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02" w:rsidRDefault="00662502"/>
    <w:tbl>
      <w:tblPr>
        <w:tblpPr w:leftFromText="180" w:rightFromText="180" w:vertAnchor="page" w:horzAnchor="margin" w:tblpXSpec="center" w:tblpY="2017"/>
        <w:tblW w:w="99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3"/>
        <w:gridCol w:w="3306"/>
        <w:gridCol w:w="1323"/>
        <w:gridCol w:w="3948"/>
      </w:tblGrid>
      <w:tr w:rsidR="001E5B74" w:rsidRPr="009E4CB1" w:rsidTr="00EB2408">
        <w:trPr>
          <w:cantSplit/>
          <w:trHeight w:val="306"/>
        </w:trPr>
        <w:tc>
          <w:tcPr>
            <w:tcW w:w="9900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1E5B74" w:rsidRPr="00DB0D69" w:rsidRDefault="001E5B74" w:rsidP="00EB2408">
            <w:pPr>
              <w:jc w:val="center"/>
              <w:rPr>
                <w:b/>
                <w:sz w:val="28"/>
                <w:szCs w:val="28"/>
              </w:rPr>
            </w:pPr>
            <w:r w:rsidRPr="00DB0D69">
              <w:rPr>
                <w:b/>
                <w:sz w:val="28"/>
                <w:szCs w:val="28"/>
              </w:rPr>
              <w:t xml:space="preserve">Gap Certification Eligibility </w:t>
            </w:r>
          </w:p>
          <w:p w:rsidR="001E5B74" w:rsidRPr="001E5B74" w:rsidRDefault="001E5B74" w:rsidP="00EB2408">
            <w:pPr>
              <w:jc w:val="center"/>
              <w:rPr>
                <w:b/>
                <w:sz w:val="36"/>
                <w:szCs w:val="36"/>
              </w:rPr>
            </w:pPr>
            <w:r w:rsidRPr="00DB0D69">
              <w:rPr>
                <w:b/>
                <w:sz w:val="28"/>
                <w:szCs w:val="28"/>
              </w:rPr>
              <w:t>for 2015 Edition Health IT Certification Criteria</w:t>
            </w:r>
          </w:p>
        </w:tc>
      </w:tr>
      <w:tr w:rsidR="001E5B74" w:rsidRPr="009E4CB1" w:rsidTr="00EB2408">
        <w:trPr>
          <w:cantSplit/>
          <w:trHeight w:val="274"/>
        </w:trPr>
        <w:tc>
          <w:tcPr>
            <w:tcW w:w="462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1E5B74" w:rsidRPr="00C201D8" w:rsidRDefault="001E5B74" w:rsidP="00EB2408">
            <w:pPr>
              <w:rPr>
                <w:b/>
                <w:sz w:val="22"/>
                <w:szCs w:val="22"/>
              </w:rPr>
            </w:pPr>
            <w:r w:rsidRPr="00C201D8">
              <w:rPr>
                <w:b/>
                <w:sz w:val="22"/>
                <w:szCs w:val="22"/>
              </w:rPr>
              <w:t>2015 Edition</w:t>
            </w:r>
          </w:p>
        </w:tc>
        <w:tc>
          <w:tcPr>
            <w:tcW w:w="5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1E5B74" w:rsidRPr="00C201D8" w:rsidRDefault="001E5B74" w:rsidP="00EB2408">
            <w:pPr>
              <w:rPr>
                <w:b/>
                <w:sz w:val="22"/>
                <w:szCs w:val="22"/>
              </w:rPr>
            </w:pPr>
            <w:r w:rsidRPr="00C201D8">
              <w:rPr>
                <w:b/>
                <w:sz w:val="22"/>
                <w:szCs w:val="22"/>
              </w:rPr>
              <w:t>2014 Edition</w:t>
            </w:r>
          </w:p>
        </w:tc>
      </w:tr>
      <w:tr w:rsidR="001E5B74" w:rsidRPr="009E4CB1" w:rsidTr="00EB2408">
        <w:trPr>
          <w:cantSplit/>
          <w:trHeight w:val="755"/>
        </w:trPr>
        <w:tc>
          <w:tcPr>
            <w:tcW w:w="1323" w:type="dxa"/>
            <w:tcBorders>
              <w:top w:val="single" w:sz="18" w:space="0" w:color="auto"/>
            </w:tcBorders>
            <w:shd w:val="clear" w:color="auto" w:fill="auto"/>
          </w:tcPr>
          <w:p w:rsidR="001E5B74" w:rsidRPr="00C201D8" w:rsidRDefault="001E5B74" w:rsidP="00EB2408">
            <w:pPr>
              <w:rPr>
                <w:b/>
                <w:sz w:val="22"/>
                <w:szCs w:val="22"/>
              </w:rPr>
            </w:pPr>
            <w:r w:rsidRPr="00C201D8">
              <w:rPr>
                <w:b/>
                <w:sz w:val="22"/>
                <w:szCs w:val="22"/>
              </w:rPr>
              <w:t>Regulation Section</w:t>
            </w:r>
          </w:p>
          <w:p w:rsidR="001E5B74" w:rsidRPr="00C201D8" w:rsidRDefault="001E5B74" w:rsidP="00EB2408">
            <w:pPr>
              <w:rPr>
                <w:b/>
                <w:sz w:val="22"/>
                <w:szCs w:val="22"/>
              </w:rPr>
            </w:pPr>
            <w:r w:rsidRPr="00C201D8">
              <w:rPr>
                <w:b/>
                <w:sz w:val="22"/>
                <w:szCs w:val="22"/>
              </w:rPr>
              <w:t>170.315</w:t>
            </w:r>
          </w:p>
        </w:tc>
        <w:tc>
          <w:tcPr>
            <w:tcW w:w="3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5B74" w:rsidRPr="00C201D8" w:rsidRDefault="001E5B74" w:rsidP="00EB2408">
            <w:pPr>
              <w:rPr>
                <w:b/>
                <w:sz w:val="22"/>
                <w:szCs w:val="22"/>
              </w:rPr>
            </w:pPr>
            <w:r w:rsidRPr="00C201D8">
              <w:rPr>
                <w:b/>
                <w:sz w:val="22"/>
                <w:szCs w:val="22"/>
              </w:rPr>
              <w:t>Title of Regulation Paragraph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E5B74" w:rsidRPr="00C201D8" w:rsidRDefault="001E5B74" w:rsidP="00EB2408">
            <w:pPr>
              <w:rPr>
                <w:b/>
                <w:sz w:val="22"/>
                <w:szCs w:val="22"/>
              </w:rPr>
            </w:pPr>
            <w:r w:rsidRPr="00C201D8">
              <w:rPr>
                <w:b/>
                <w:sz w:val="22"/>
                <w:szCs w:val="22"/>
              </w:rPr>
              <w:t>Regulation Section</w:t>
            </w:r>
          </w:p>
          <w:p w:rsidR="001E5B74" w:rsidRPr="00C201D8" w:rsidRDefault="001E5B74" w:rsidP="00EB2408">
            <w:pPr>
              <w:rPr>
                <w:b/>
                <w:sz w:val="22"/>
                <w:szCs w:val="22"/>
              </w:rPr>
            </w:pPr>
            <w:r w:rsidRPr="00C201D8">
              <w:rPr>
                <w:b/>
                <w:sz w:val="22"/>
                <w:szCs w:val="22"/>
              </w:rPr>
              <w:t>170.314</w:t>
            </w:r>
          </w:p>
        </w:tc>
        <w:tc>
          <w:tcPr>
            <w:tcW w:w="3948" w:type="dxa"/>
            <w:tcBorders>
              <w:top w:val="single" w:sz="18" w:space="0" w:color="auto"/>
            </w:tcBorders>
            <w:shd w:val="clear" w:color="auto" w:fill="auto"/>
          </w:tcPr>
          <w:p w:rsidR="001E5B74" w:rsidRPr="00C201D8" w:rsidRDefault="001E5B74" w:rsidP="00EB2408">
            <w:pPr>
              <w:rPr>
                <w:b/>
                <w:sz w:val="22"/>
                <w:szCs w:val="22"/>
              </w:rPr>
            </w:pPr>
            <w:r w:rsidRPr="00C201D8">
              <w:rPr>
                <w:b/>
                <w:sz w:val="22"/>
                <w:szCs w:val="22"/>
              </w:rPr>
              <w:t>Title of Regulation Paragraph</w:t>
            </w:r>
          </w:p>
        </w:tc>
      </w:tr>
      <w:tr w:rsidR="001E5B74" w:rsidRPr="009E4CB1" w:rsidTr="00EB2408">
        <w:trPr>
          <w:cantSplit/>
          <w:trHeight w:val="448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  <w:highlight w:val="yellow"/>
              </w:rPr>
            </w:pPr>
            <w:r w:rsidRPr="00C201D8">
              <w:rPr>
                <w:sz w:val="22"/>
                <w:szCs w:val="22"/>
              </w:rPr>
              <w:t>(a)(1)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  <w:highlight w:val="yellow"/>
              </w:rPr>
            </w:pPr>
            <w:r w:rsidRPr="00C201D8">
              <w:rPr>
                <w:sz w:val="22"/>
                <w:szCs w:val="22"/>
              </w:rPr>
              <w:t>Computerized provider order entry – medications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(a)(1)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Computerized provider order entry</w:t>
            </w:r>
          </w:p>
        </w:tc>
      </w:tr>
      <w:tr w:rsidR="001E5B74" w:rsidRPr="009E4CB1" w:rsidTr="00EB2408">
        <w:trPr>
          <w:cantSplit/>
          <w:trHeight w:val="332"/>
        </w:trPr>
        <w:tc>
          <w:tcPr>
            <w:tcW w:w="1323" w:type="dxa"/>
            <w:vMerge/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(a)(18)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 xml:space="preserve">Computerized  provider order entry – medications </w:t>
            </w:r>
          </w:p>
        </w:tc>
      </w:tr>
      <w:tr w:rsidR="001E5B74" w:rsidRPr="009E4CB1" w:rsidTr="00EB2408">
        <w:trPr>
          <w:cantSplit/>
          <w:trHeight w:val="392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(a)(2)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Computerized provider order entry – laboratory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(a)(1)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Computerized provider order entry</w:t>
            </w:r>
          </w:p>
        </w:tc>
      </w:tr>
      <w:tr w:rsidR="001E5B74" w:rsidRPr="009E4CB1" w:rsidTr="00EB2408">
        <w:trPr>
          <w:cantSplit/>
          <w:trHeight w:val="522"/>
        </w:trPr>
        <w:tc>
          <w:tcPr>
            <w:tcW w:w="1323" w:type="dxa"/>
            <w:vMerge/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(a)(19)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 xml:space="preserve">Computerized provider order entry – laboratory </w:t>
            </w:r>
          </w:p>
        </w:tc>
      </w:tr>
      <w:tr w:rsidR="001E5B74" w:rsidRPr="009E4CB1" w:rsidTr="00EB2408">
        <w:trPr>
          <w:cantSplit/>
          <w:trHeight w:val="578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  <w:highlight w:val="yellow"/>
              </w:rPr>
            </w:pPr>
            <w:r w:rsidRPr="00C201D8">
              <w:rPr>
                <w:sz w:val="22"/>
                <w:szCs w:val="22"/>
              </w:rPr>
              <w:t>(a)(3)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  <w:highlight w:val="yellow"/>
              </w:rPr>
            </w:pPr>
            <w:r w:rsidRPr="00C201D8">
              <w:rPr>
                <w:sz w:val="22"/>
                <w:szCs w:val="22"/>
              </w:rPr>
              <w:t>Computerized provider order entry – diagnostic imaging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(a)(1)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Computerized provider  order entry</w:t>
            </w:r>
          </w:p>
        </w:tc>
      </w:tr>
      <w:tr w:rsidR="001E5B74" w:rsidRPr="009E4CB1" w:rsidTr="00EB2408">
        <w:trPr>
          <w:cantSplit/>
          <w:trHeight w:val="326"/>
        </w:trPr>
        <w:tc>
          <w:tcPr>
            <w:tcW w:w="1323" w:type="dxa"/>
            <w:vMerge/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(a)(20)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Computerized provider order entry – diagnostic imagi</w:t>
            </w:r>
            <w:bookmarkStart w:id="0" w:name="_GoBack"/>
            <w:bookmarkEnd w:id="0"/>
            <w:r w:rsidRPr="00C201D8">
              <w:rPr>
                <w:sz w:val="22"/>
                <w:szCs w:val="22"/>
              </w:rPr>
              <w:t>ng</w:t>
            </w:r>
          </w:p>
        </w:tc>
      </w:tr>
      <w:tr w:rsidR="001E5B74" w:rsidRPr="009E4CB1" w:rsidTr="00EB2408">
        <w:trPr>
          <w:cantSplit/>
          <w:trHeight w:val="567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(a)(4)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Drug-drug, drug-allergy interaction checks for CPOE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(a)(2)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Drug-drug, drug-allergy interaction checks</w:t>
            </w:r>
          </w:p>
        </w:tc>
      </w:tr>
      <w:tr w:rsidR="001E5B74" w:rsidRPr="009E4CB1" w:rsidTr="00EB2408">
        <w:trPr>
          <w:cantSplit/>
          <w:trHeight w:val="274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(a)(7)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Medication list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(a)(6)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Medication list</w:t>
            </w:r>
          </w:p>
        </w:tc>
      </w:tr>
      <w:tr w:rsidR="001E5B74" w:rsidRPr="009E4CB1" w:rsidTr="00EB2408">
        <w:trPr>
          <w:cantSplit/>
          <w:trHeight w:val="274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(a)(8)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Medication allergy list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(a)(7)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Medication allergy list</w:t>
            </w:r>
          </w:p>
        </w:tc>
      </w:tr>
      <w:tr w:rsidR="001E5B74" w:rsidRPr="009E4CB1" w:rsidTr="00EB2408">
        <w:trPr>
          <w:cantSplit/>
          <w:trHeight w:val="567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(a)(10)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Drug-formulary and preferred drug list checks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(a)(10)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Drug-formulary checks</w:t>
            </w:r>
          </w:p>
        </w:tc>
      </w:tr>
      <w:tr w:rsidR="001E5B74" w:rsidRPr="009E4CB1" w:rsidTr="00EB2408">
        <w:trPr>
          <w:cantSplit/>
          <w:trHeight w:val="274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(a)(11)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Smoking status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(a)(11)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Smoking status</w:t>
            </w:r>
          </w:p>
        </w:tc>
      </w:tr>
      <w:tr w:rsidR="001E5B74" w:rsidRPr="009E4CB1" w:rsidTr="00EB2408">
        <w:trPr>
          <w:cantSplit/>
          <w:trHeight w:val="567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(d)(1)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Authentication, access control, and authorization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(d)(1)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Authentication, access control, and authorization</w:t>
            </w:r>
          </w:p>
        </w:tc>
      </w:tr>
      <w:tr w:rsidR="001E5B74" w:rsidRPr="009E4CB1" w:rsidTr="00EB2408">
        <w:trPr>
          <w:cantSplit/>
          <w:trHeight w:val="274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(d)(4)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Amendments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(d)(4)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Amendments</w:t>
            </w:r>
          </w:p>
        </w:tc>
      </w:tr>
      <w:tr w:rsidR="001E5B74" w:rsidRPr="009E4CB1" w:rsidTr="00EB2408">
        <w:trPr>
          <w:cantSplit/>
          <w:trHeight w:val="274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(d)(5)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Automatic access time-out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(d)(5)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Automatic log-off</w:t>
            </w:r>
          </w:p>
        </w:tc>
      </w:tr>
      <w:tr w:rsidR="001E5B74" w:rsidRPr="009E4CB1" w:rsidTr="00EB2408">
        <w:trPr>
          <w:cantSplit/>
          <w:trHeight w:val="274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(d)(6)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Emergency access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(d)(6)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Emergency access</w:t>
            </w:r>
          </w:p>
        </w:tc>
      </w:tr>
      <w:tr w:rsidR="001E5B74" w:rsidRPr="009E4CB1" w:rsidTr="00EB2408">
        <w:trPr>
          <w:cantSplit/>
          <w:trHeight w:val="291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(d)(7)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End-user device encryption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(d)(7)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End-user device encryption</w:t>
            </w:r>
          </w:p>
        </w:tc>
      </w:tr>
      <w:tr w:rsidR="001E5B74" w:rsidRPr="009E4CB1" w:rsidTr="00EB2408">
        <w:trPr>
          <w:cantSplit/>
          <w:trHeight w:val="274"/>
        </w:trPr>
        <w:tc>
          <w:tcPr>
            <w:tcW w:w="1323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</w:t>
            </w:r>
            <w:r>
              <w:rPr>
                <w:sz w:val="22"/>
                <w:szCs w:val="22"/>
              </w:rPr>
              <w:t>11</w:t>
            </w:r>
            <w:r w:rsidRPr="00C201D8">
              <w:rPr>
                <w:sz w:val="22"/>
                <w:szCs w:val="22"/>
              </w:rPr>
              <w:t>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Accounting of disclosures</w:t>
            </w: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(d)(9)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sz w:val="22"/>
                <w:szCs w:val="22"/>
              </w:rPr>
              <w:t>Accounting of disclosures</w:t>
            </w:r>
          </w:p>
        </w:tc>
      </w:tr>
      <w:tr w:rsidR="001E5B74" w:rsidRPr="009E4CB1" w:rsidTr="00EB2408">
        <w:trPr>
          <w:cantSplit/>
          <w:trHeight w:val="857"/>
        </w:trPr>
        <w:tc>
          <w:tcPr>
            <w:tcW w:w="13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(f)(3)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Transmission to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p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ublic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h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ealth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a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gencies –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eportable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l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>ab</w:t>
            </w:r>
            <w:r>
              <w:rPr>
                <w:rFonts w:eastAsia="Times New Roman"/>
                <w:color w:val="000000"/>
                <w:sz w:val="22"/>
                <w:szCs w:val="22"/>
              </w:rPr>
              <w:t>oratory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t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ests and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v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>alues/</w:t>
            </w:r>
            <w:r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>esults</w:t>
            </w:r>
          </w:p>
        </w:tc>
        <w:tc>
          <w:tcPr>
            <w:tcW w:w="13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(f)(4)</w:t>
            </w:r>
          </w:p>
        </w:tc>
        <w:tc>
          <w:tcPr>
            <w:tcW w:w="39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E5B74" w:rsidRPr="00C201D8" w:rsidRDefault="001E5B74" w:rsidP="00EB240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Inpatient setting only – t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>ransmission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of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eportable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laboratory t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 xml:space="preserve">ests and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v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>alues/</w:t>
            </w:r>
            <w:r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201D8">
              <w:rPr>
                <w:rFonts w:eastAsia="Times New Roman"/>
                <w:color w:val="000000"/>
                <w:sz w:val="22"/>
                <w:szCs w:val="22"/>
              </w:rPr>
              <w:t>esults</w:t>
            </w:r>
          </w:p>
        </w:tc>
      </w:tr>
      <w:tr w:rsidR="00DD06F7" w:rsidRPr="00662502" w:rsidTr="00EB2408">
        <w:trPr>
          <w:cantSplit/>
          <w:trHeight w:val="1970"/>
        </w:trPr>
        <w:tc>
          <w:tcPr>
            <w:tcW w:w="990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65A5" w:rsidRDefault="00ED65A5" w:rsidP="00ED65A5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ED65A5">
              <w:rPr>
                <w:sz w:val="20"/>
                <w:szCs w:val="20"/>
              </w:rPr>
              <w:t xml:space="preserve">This table provides a crosswalk of “unchanged” 2015 Edition certification criteria to the corresponding 2014 Edition certification criteria. </w:t>
            </w:r>
            <w:r w:rsidRPr="00ED65A5">
              <w:rPr>
                <w:rFonts w:eastAsia="Times New Roman"/>
                <w:color w:val="000000"/>
                <w:sz w:val="20"/>
                <w:szCs w:val="20"/>
              </w:rPr>
              <w:t xml:space="preserve">“Unchanged” certification criteria are those that include the same capabilities as compared to prior certification criteria of adopted editions; and to which a Health IT Module presented for certification to the 2015 Edition could have been previously certified to all of the included capabilities.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“Unchanged” certification criteria are eligible for gap certification.</w:t>
            </w:r>
          </w:p>
          <w:p w:rsidR="00ED65A5" w:rsidRPr="00686345" w:rsidRDefault="00ED65A5" w:rsidP="00ED65A5">
            <w:pPr>
              <w:widowControl w:val="0"/>
              <w:rPr>
                <w:rFonts w:eastAsia="Times New Roman"/>
                <w:color w:val="000000"/>
                <w:sz w:val="12"/>
                <w:szCs w:val="12"/>
              </w:rPr>
            </w:pPr>
          </w:p>
          <w:p w:rsidR="00662502" w:rsidRPr="00ED65A5" w:rsidRDefault="00890AE5" w:rsidP="00EB2408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686345">
              <w:rPr>
                <w:rFonts w:eastAsia="Times New Roman"/>
                <w:color w:val="000000"/>
                <w:sz w:val="20"/>
                <w:szCs w:val="20"/>
              </w:rPr>
              <w:t>Gap certification</w:t>
            </w:r>
            <w:r w:rsidRPr="00ED65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65A5" w:rsidRPr="00ED65A5">
              <w:rPr>
                <w:rFonts w:eastAsia="Times New Roman"/>
                <w:color w:val="000000"/>
                <w:sz w:val="20"/>
                <w:szCs w:val="20"/>
              </w:rPr>
              <w:t xml:space="preserve">means that the certification of a Health IT Module to an “unchanged” 2015 Edition criterion can be done using the test results from the certification of Health IT to the </w:t>
            </w:r>
            <w:r w:rsidR="00686345">
              <w:rPr>
                <w:rFonts w:eastAsia="Times New Roman"/>
                <w:color w:val="000000"/>
                <w:sz w:val="20"/>
                <w:szCs w:val="20"/>
              </w:rPr>
              <w:t xml:space="preserve">identified </w:t>
            </w:r>
            <w:r w:rsidR="00ED65A5" w:rsidRPr="00ED65A5">
              <w:rPr>
                <w:rFonts w:eastAsia="Times New Roman"/>
                <w:color w:val="000000"/>
                <w:sz w:val="20"/>
                <w:szCs w:val="20"/>
              </w:rPr>
              <w:t>2014 Edition version of the criterion.</w:t>
            </w:r>
          </w:p>
          <w:p w:rsidR="00ED65A5" w:rsidRPr="00686345" w:rsidRDefault="00ED65A5" w:rsidP="00EB2408">
            <w:pPr>
              <w:widowControl w:val="0"/>
              <w:rPr>
                <w:rFonts w:eastAsia="Times New Roman"/>
                <w:color w:val="000000"/>
                <w:sz w:val="12"/>
                <w:szCs w:val="12"/>
              </w:rPr>
            </w:pPr>
          </w:p>
          <w:p w:rsidR="00DD06F7" w:rsidRPr="00662502" w:rsidRDefault="00890AE5" w:rsidP="00686345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ED65A5">
              <w:rPr>
                <w:rFonts w:eastAsia="Times New Roman"/>
                <w:color w:val="000000"/>
                <w:sz w:val="20"/>
                <w:szCs w:val="20"/>
              </w:rPr>
              <w:t>ONC-A</w:t>
            </w:r>
            <w:r w:rsidR="00ED65A5">
              <w:rPr>
                <w:rFonts w:eastAsia="Times New Roman"/>
                <w:color w:val="000000"/>
                <w:sz w:val="20"/>
                <w:szCs w:val="20"/>
              </w:rPr>
              <w:t>uthorized Certification Bodies (ONC-ACBs)</w:t>
            </w:r>
            <w:r w:rsidRPr="00ED65A5">
              <w:rPr>
                <w:rFonts w:eastAsia="Times New Roman"/>
                <w:color w:val="000000"/>
                <w:sz w:val="20"/>
                <w:szCs w:val="20"/>
              </w:rPr>
              <w:t xml:space="preserve"> ha</w:t>
            </w:r>
            <w:r w:rsidR="00ED65A5">
              <w:rPr>
                <w:rFonts w:eastAsia="Times New Roman"/>
                <w:color w:val="000000"/>
                <w:sz w:val="20"/>
                <w:szCs w:val="20"/>
              </w:rPr>
              <w:t>ve</w:t>
            </w:r>
            <w:r w:rsidRPr="00ED65A5">
              <w:rPr>
                <w:rFonts w:eastAsia="Times New Roman"/>
                <w:color w:val="000000"/>
                <w:sz w:val="20"/>
                <w:szCs w:val="20"/>
              </w:rPr>
              <w:t xml:space="preserve"> discretion over whether </w:t>
            </w:r>
            <w:r w:rsidR="00ED65A5">
              <w:rPr>
                <w:rFonts w:eastAsia="Times New Roman"/>
                <w:color w:val="000000"/>
                <w:sz w:val="20"/>
                <w:szCs w:val="20"/>
              </w:rPr>
              <w:t>they</w:t>
            </w:r>
            <w:r w:rsidRPr="00ED65A5">
              <w:rPr>
                <w:rFonts w:eastAsia="Times New Roman"/>
                <w:color w:val="000000"/>
                <w:sz w:val="20"/>
                <w:szCs w:val="20"/>
              </w:rPr>
              <w:t xml:space="preserve"> will provide the option </w:t>
            </w:r>
            <w:r w:rsidR="00686345">
              <w:rPr>
                <w:rFonts w:eastAsia="Times New Roman"/>
                <w:color w:val="000000"/>
                <w:sz w:val="20"/>
                <w:szCs w:val="20"/>
              </w:rPr>
              <w:t>for</w:t>
            </w:r>
            <w:r w:rsidRPr="00ED65A5">
              <w:rPr>
                <w:rFonts w:eastAsia="Times New Roman"/>
                <w:color w:val="000000"/>
                <w:sz w:val="20"/>
                <w:szCs w:val="20"/>
              </w:rPr>
              <w:t xml:space="preserve"> gap certification.</w:t>
            </w:r>
          </w:p>
        </w:tc>
      </w:tr>
    </w:tbl>
    <w:p w:rsidR="001E5B74" w:rsidRPr="00662502" w:rsidRDefault="001E5B74" w:rsidP="00DB0D69">
      <w:pPr>
        <w:rPr>
          <w:sz w:val="20"/>
          <w:szCs w:val="20"/>
        </w:rPr>
      </w:pPr>
    </w:p>
    <w:sectPr w:rsidR="001E5B74" w:rsidRPr="006625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E6" w:rsidRDefault="00E02FE6" w:rsidP="001E5B74">
      <w:r>
        <w:separator/>
      </w:r>
    </w:p>
  </w:endnote>
  <w:endnote w:type="continuationSeparator" w:id="0">
    <w:p w:rsidR="00E02FE6" w:rsidRDefault="00E02FE6" w:rsidP="001E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E6" w:rsidRDefault="00E02FE6" w:rsidP="001E5B74">
      <w:r>
        <w:separator/>
      </w:r>
    </w:p>
  </w:footnote>
  <w:footnote w:type="continuationSeparator" w:id="0">
    <w:p w:rsidR="00E02FE6" w:rsidRDefault="00E02FE6" w:rsidP="001E5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74" w:rsidRDefault="0099634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4004FE" wp14:editId="0B0C610A">
          <wp:simplePos x="0" y="0"/>
          <wp:positionH relativeFrom="page">
            <wp:posOffset>-85725</wp:posOffset>
          </wp:positionH>
          <wp:positionV relativeFrom="page">
            <wp:posOffset>0</wp:posOffset>
          </wp:positionV>
          <wp:extent cx="7903023" cy="1057275"/>
          <wp:effectExtent l="0" t="0" r="3175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917" cy="10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5B74" w:rsidRDefault="001E5B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05"/>
    <w:rsid w:val="00120B49"/>
    <w:rsid w:val="001B43D0"/>
    <w:rsid w:val="001E5B74"/>
    <w:rsid w:val="002B1F2D"/>
    <w:rsid w:val="00360DB9"/>
    <w:rsid w:val="00363E3C"/>
    <w:rsid w:val="00375DB7"/>
    <w:rsid w:val="003B7A49"/>
    <w:rsid w:val="00496B52"/>
    <w:rsid w:val="004E2087"/>
    <w:rsid w:val="00542350"/>
    <w:rsid w:val="00662502"/>
    <w:rsid w:val="00686345"/>
    <w:rsid w:val="00737784"/>
    <w:rsid w:val="00746691"/>
    <w:rsid w:val="007563C5"/>
    <w:rsid w:val="00890AE5"/>
    <w:rsid w:val="00953A01"/>
    <w:rsid w:val="00994405"/>
    <w:rsid w:val="0099634A"/>
    <w:rsid w:val="009E396E"/>
    <w:rsid w:val="00AD72D3"/>
    <w:rsid w:val="00D366E2"/>
    <w:rsid w:val="00DB0D69"/>
    <w:rsid w:val="00DD06F7"/>
    <w:rsid w:val="00DD12BA"/>
    <w:rsid w:val="00E02FE6"/>
    <w:rsid w:val="00E07B13"/>
    <w:rsid w:val="00EB2408"/>
    <w:rsid w:val="00ED65A5"/>
    <w:rsid w:val="00F5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0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B74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B74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0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B74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B74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Lee</dc:creator>
  <cp:lastModifiedBy>Stephanie Lee</cp:lastModifiedBy>
  <cp:revision>2</cp:revision>
  <dcterms:created xsi:type="dcterms:W3CDTF">2015-11-24T20:22:00Z</dcterms:created>
  <dcterms:modified xsi:type="dcterms:W3CDTF">2015-11-24T20:22:00Z</dcterms:modified>
</cp:coreProperties>
</file>