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00FC2" w14:textId="559ED5EF" w:rsidR="00393D53" w:rsidRPr="00324E7F" w:rsidRDefault="00393D53" w:rsidP="00324E7F">
      <w:pPr>
        <w:spacing w:after="0"/>
        <w:rPr>
          <w:rFonts w:cstheme="minorHAnsi"/>
        </w:rPr>
      </w:pPr>
    </w:p>
    <w:p w14:paraId="11DD3A01" w14:textId="1421F3B5" w:rsidR="000A24F9" w:rsidRPr="000077AF" w:rsidRDefault="000077AF" w:rsidP="00E52C8E">
      <w:pPr>
        <w:autoSpaceDE w:val="0"/>
        <w:autoSpaceDN w:val="0"/>
        <w:adjustRightInd w:val="0"/>
        <w:spacing w:after="0" w:line="240" w:lineRule="auto"/>
        <w:rPr>
          <w:rFonts w:ascii="Calibri" w:hAnsi="Calibri" w:cs="Calibri"/>
        </w:rPr>
      </w:pPr>
      <w:r w:rsidRPr="000077AF">
        <w:rPr>
          <w:rFonts w:ascii="Calibri" w:hAnsi="Calibri" w:cs="Calibri"/>
        </w:rPr>
        <w:t xml:space="preserve">We </w:t>
      </w:r>
      <w:r w:rsidR="00B208F7">
        <w:rPr>
          <w:rFonts w:ascii="Calibri" w:hAnsi="Calibri" w:cs="Calibri"/>
        </w:rPr>
        <w:t xml:space="preserve">greatly </w:t>
      </w:r>
      <w:r w:rsidRPr="000077AF">
        <w:rPr>
          <w:rFonts w:ascii="Calibri" w:hAnsi="Calibri" w:cs="Calibri"/>
        </w:rPr>
        <w:t xml:space="preserve">support </w:t>
      </w:r>
      <w:r w:rsidR="00222545">
        <w:rPr>
          <w:rFonts w:ascii="Calibri" w:hAnsi="Calibri" w:cs="Calibri"/>
        </w:rPr>
        <w:t>CMS</w:t>
      </w:r>
      <w:r w:rsidR="00B208F7">
        <w:rPr>
          <w:rFonts w:ascii="Calibri" w:hAnsi="Calibri" w:cs="Calibri"/>
        </w:rPr>
        <w:t>’</w:t>
      </w:r>
      <w:r w:rsidRPr="000077AF">
        <w:rPr>
          <w:rFonts w:ascii="Calibri" w:hAnsi="Calibri" w:cs="Calibri"/>
        </w:rPr>
        <w:t xml:space="preserve"> effort to reduce clinician burden within different regulatory programs. </w:t>
      </w:r>
      <w:r w:rsidR="00E102CF">
        <w:rPr>
          <w:rFonts w:ascii="Calibri" w:hAnsi="Calibri" w:cs="Calibri"/>
        </w:rPr>
        <w:t xml:space="preserve">Most recently, with the change to the </w:t>
      </w:r>
      <w:r w:rsidR="00E102CF" w:rsidRPr="00112D65">
        <w:rPr>
          <w:rFonts w:ascii="Calibri" w:hAnsi="Calibri" w:cs="Calibri"/>
          <w:noProof/>
        </w:rPr>
        <w:t>Merit</w:t>
      </w:r>
      <w:r w:rsidR="00112D65">
        <w:rPr>
          <w:rFonts w:ascii="Calibri" w:hAnsi="Calibri" w:cs="Calibri"/>
          <w:noProof/>
        </w:rPr>
        <w:t>-</w:t>
      </w:r>
      <w:r w:rsidR="00E102CF" w:rsidRPr="00112D65">
        <w:rPr>
          <w:rFonts w:ascii="Calibri" w:hAnsi="Calibri" w:cs="Calibri"/>
          <w:noProof/>
        </w:rPr>
        <w:t>Based</w:t>
      </w:r>
      <w:r w:rsidR="00E102CF">
        <w:rPr>
          <w:rFonts w:ascii="Calibri" w:hAnsi="Calibri" w:cs="Calibri"/>
        </w:rPr>
        <w:t xml:space="preserve"> Incentive Payment within Quality Payment Program for 2019</w:t>
      </w:r>
      <w:r w:rsidR="00E22C98">
        <w:rPr>
          <w:rFonts w:ascii="Calibri" w:hAnsi="Calibri" w:cs="Calibri"/>
        </w:rPr>
        <w:t xml:space="preserve">, there are </w:t>
      </w:r>
      <w:r w:rsidR="0024269E">
        <w:rPr>
          <w:rFonts w:ascii="Calibri" w:hAnsi="Calibri" w:cs="Calibri"/>
        </w:rPr>
        <w:t>discrepancies</w:t>
      </w:r>
      <w:r w:rsidR="00E22C98">
        <w:rPr>
          <w:rFonts w:ascii="Calibri" w:hAnsi="Calibri" w:cs="Calibri"/>
        </w:rPr>
        <w:t xml:space="preserve"> </w:t>
      </w:r>
      <w:r w:rsidR="00187DF4">
        <w:rPr>
          <w:rFonts w:ascii="Calibri" w:hAnsi="Calibri" w:cs="Calibri"/>
        </w:rPr>
        <w:t>in both</w:t>
      </w:r>
      <w:r w:rsidR="00E22C98">
        <w:rPr>
          <w:rFonts w:ascii="Calibri" w:hAnsi="Calibri" w:cs="Calibri"/>
        </w:rPr>
        <w:t xml:space="preserve"> the objectives of measures but </w:t>
      </w:r>
      <w:r w:rsidR="00187DF4">
        <w:rPr>
          <w:rFonts w:ascii="Calibri" w:hAnsi="Calibri" w:cs="Calibri"/>
        </w:rPr>
        <w:t>also</w:t>
      </w:r>
      <w:r w:rsidR="00E22C98">
        <w:rPr>
          <w:rFonts w:ascii="Calibri" w:hAnsi="Calibri" w:cs="Calibri"/>
        </w:rPr>
        <w:t xml:space="preserve"> within measures that </w:t>
      </w:r>
      <w:r w:rsidR="00CB447D">
        <w:rPr>
          <w:rFonts w:ascii="Calibri" w:hAnsi="Calibri" w:cs="Calibri"/>
        </w:rPr>
        <w:t xml:space="preserve">share the same goal. This is most evident in the Promoting Interoperability </w:t>
      </w:r>
      <w:r w:rsidR="00833011">
        <w:rPr>
          <w:rFonts w:ascii="Calibri" w:hAnsi="Calibri" w:cs="Calibri"/>
        </w:rPr>
        <w:t xml:space="preserve">Medicaid program versus Promoting Interoperability category of </w:t>
      </w:r>
      <w:r w:rsidR="00A243E2">
        <w:rPr>
          <w:rFonts w:ascii="Calibri" w:hAnsi="Calibri" w:cs="Calibri"/>
        </w:rPr>
        <w:t>the</w:t>
      </w:r>
      <w:r w:rsidR="00833011">
        <w:rPr>
          <w:rFonts w:ascii="Calibri" w:hAnsi="Calibri" w:cs="Calibri"/>
        </w:rPr>
        <w:t xml:space="preserve"> </w:t>
      </w:r>
      <w:r w:rsidR="00833011" w:rsidRPr="00112D65">
        <w:rPr>
          <w:rFonts w:ascii="Calibri" w:hAnsi="Calibri" w:cs="Calibri"/>
          <w:noProof/>
        </w:rPr>
        <w:t>Merit</w:t>
      </w:r>
      <w:r w:rsidR="00112D65">
        <w:rPr>
          <w:rFonts w:ascii="Calibri" w:hAnsi="Calibri" w:cs="Calibri"/>
          <w:noProof/>
        </w:rPr>
        <w:t>-</w:t>
      </w:r>
      <w:r w:rsidR="00833011" w:rsidRPr="00112D65">
        <w:rPr>
          <w:rFonts w:ascii="Calibri" w:hAnsi="Calibri" w:cs="Calibri"/>
          <w:noProof/>
        </w:rPr>
        <w:t>Based</w:t>
      </w:r>
      <w:r w:rsidR="00833011">
        <w:rPr>
          <w:rFonts w:ascii="Calibri" w:hAnsi="Calibri" w:cs="Calibri"/>
        </w:rPr>
        <w:t xml:space="preserve"> Incentive Payment</w:t>
      </w:r>
      <w:r w:rsidR="00A243E2">
        <w:rPr>
          <w:rFonts w:ascii="Calibri" w:hAnsi="Calibri" w:cs="Calibri"/>
        </w:rPr>
        <w:t xml:space="preserve"> system</w:t>
      </w:r>
      <w:r w:rsidR="00833011">
        <w:rPr>
          <w:rFonts w:ascii="Calibri" w:hAnsi="Calibri" w:cs="Calibri"/>
        </w:rPr>
        <w:t xml:space="preserve">. </w:t>
      </w:r>
    </w:p>
    <w:p w14:paraId="52137A9C" w14:textId="77777777" w:rsidR="00E52C8E" w:rsidRPr="00BE2CD7" w:rsidRDefault="00E52C8E" w:rsidP="00E52C8E">
      <w:pPr>
        <w:autoSpaceDE w:val="0"/>
        <w:autoSpaceDN w:val="0"/>
        <w:adjustRightInd w:val="0"/>
        <w:spacing w:after="0" w:line="240" w:lineRule="auto"/>
        <w:rPr>
          <w:rFonts w:cs="Times New Roman"/>
          <w:u w:val="single"/>
        </w:rPr>
      </w:pPr>
    </w:p>
    <w:p w14:paraId="6F06F8C3" w14:textId="0D06F512" w:rsidR="009145A2" w:rsidRDefault="00301782" w:rsidP="005821FB">
      <w:pPr>
        <w:autoSpaceDE w:val="0"/>
        <w:autoSpaceDN w:val="0"/>
        <w:adjustRightInd w:val="0"/>
        <w:spacing w:after="0" w:line="240" w:lineRule="auto"/>
        <w:rPr>
          <w:rFonts w:cs="Times New Roman"/>
        </w:rPr>
      </w:pPr>
      <w:r>
        <w:rPr>
          <w:rFonts w:cs="Times New Roman"/>
        </w:rPr>
        <w:t>I</w:t>
      </w:r>
      <w:r w:rsidR="00E52C8E">
        <w:rPr>
          <w:rFonts w:cs="Times New Roman"/>
        </w:rPr>
        <w:t xml:space="preserve">t </w:t>
      </w:r>
      <w:r w:rsidR="008B699F">
        <w:rPr>
          <w:rFonts w:cs="Times New Roman"/>
        </w:rPr>
        <w:t xml:space="preserve">seems </w:t>
      </w:r>
      <w:r w:rsidR="000A24F9">
        <w:rPr>
          <w:rFonts w:cs="Times New Roman"/>
        </w:rPr>
        <w:t>il</w:t>
      </w:r>
      <w:r w:rsidR="008B699F">
        <w:rPr>
          <w:rFonts w:cs="Times New Roman"/>
        </w:rPr>
        <w:t xml:space="preserve">logical if the </w:t>
      </w:r>
      <w:r w:rsidR="001452F3">
        <w:rPr>
          <w:rFonts w:cs="Times New Roman"/>
        </w:rPr>
        <w:t>focus</w:t>
      </w:r>
      <w:r w:rsidR="008B699F">
        <w:rPr>
          <w:rFonts w:cs="Times New Roman"/>
        </w:rPr>
        <w:t xml:space="preserve"> </w:t>
      </w:r>
      <w:r w:rsidR="004238F5">
        <w:rPr>
          <w:rFonts w:cs="Times New Roman"/>
        </w:rPr>
        <w:t>in Quality Payment Program/</w:t>
      </w:r>
      <w:r w:rsidR="004238F5" w:rsidRPr="00112D65">
        <w:rPr>
          <w:rFonts w:cs="Times New Roman"/>
          <w:noProof/>
        </w:rPr>
        <w:t>Merit</w:t>
      </w:r>
      <w:r w:rsidR="00112D65">
        <w:rPr>
          <w:rFonts w:cs="Times New Roman"/>
          <w:noProof/>
        </w:rPr>
        <w:t>-</w:t>
      </w:r>
      <w:r w:rsidR="004238F5" w:rsidRPr="00112D65">
        <w:rPr>
          <w:rFonts w:cs="Times New Roman"/>
          <w:noProof/>
        </w:rPr>
        <w:t>Based</w:t>
      </w:r>
      <w:r w:rsidR="004238F5">
        <w:rPr>
          <w:rFonts w:cs="Times New Roman"/>
        </w:rPr>
        <w:t xml:space="preserve"> Incentive Payment </w:t>
      </w:r>
      <w:r w:rsidR="008B699F">
        <w:rPr>
          <w:rFonts w:cs="Times New Roman"/>
        </w:rPr>
        <w:t xml:space="preserve">is now </w:t>
      </w:r>
      <w:r w:rsidR="00A960EE">
        <w:rPr>
          <w:rFonts w:cs="Times New Roman"/>
        </w:rPr>
        <w:t xml:space="preserve">on </w:t>
      </w:r>
      <w:r w:rsidR="008B699F">
        <w:rPr>
          <w:rFonts w:cs="Times New Roman"/>
        </w:rPr>
        <w:t xml:space="preserve">Promoting Interoperability </w:t>
      </w:r>
      <w:r w:rsidR="001452F3">
        <w:rPr>
          <w:rFonts w:cs="Times New Roman"/>
        </w:rPr>
        <w:t>(</w:t>
      </w:r>
      <w:r w:rsidR="000A24F9">
        <w:rPr>
          <w:rFonts w:cs="Times New Roman"/>
        </w:rPr>
        <w:t xml:space="preserve">as well as tackling the Opioid </w:t>
      </w:r>
      <w:r w:rsidR="000A24F9" w:rsidRPr="000A24F9">
        <w:rPr>
          <w:rFonts w:cs="Times New Roman"/>
          <w:noProof/>
        </w:rPr>
        <w:t>epidemic</w:t>
      </w:r>
      <w:r w:rsidR="001452F3">
        <w:rPr>
          <w:rFonts w:cs="Times New Roman"/>
          <w:noProof/>
        </w:rPr>
        <w:t xml:space="preserve">) </w:t>
      </w:r>
      <w:r w:rsidR="00E52C8E">
        <w:rPr>
          <w:rFonts w:cs="Times New Roman"/>
          <w:noProof/>
        </w:rPr>
        <w:t xml:space="preserve">that other measures which </w:t>
      </w:r>
      <w:r w:rsidR="008B699F">
        <w:rPr>
          <w:rFonts w:cs="Times New Roman"/>
        </w:rPr>
        <w:t>are not relevant to th</w:t>
      </w:r>
      <w:r w:rsidR="00CF0403">
        <w:rPr>
          <w:rFonts w:cs="Times New Roman"/>
        </w:rPr>
        <w:t>ose</w:t>
      </w:r>
      <w:r w:rsidR="008B699F">
        <w:rPr>
          <w:rFonts w:cs="Times New Roman"/>
        </w:rPr>
        <w:t xml:space="preserve"> </w:t>
      </w:r>
      <w:r w:rsidR="00F52A46">
        <w:rPr>
          <w:rFonts w:cs="Times New Roman"/>
        </w:rPr>
        <w:t>goals</w:t>
      </w:r>
      <w:r w:rsidR="00E52C8E">
        <w:rPr>
          <w:rFonts w:cs="Times New Roman"/>
        </w:rPr>
        <w:t xml:space="preserve"> are seeing huge threshold increases</w:t>
      </w:r>
      <w:r w:rsidR="008B699F">
        <w:rPr>
          <w:rFonts w:cs="Times New Roman"/>
        </w:rPr>
        <w:t xml:space="preserve"> e.g. </w:t>
      </w:r>
      <w:r w:rsidR="00E52C8E">
        <w:rPr>
          <w:rFonts w:cs="Times New Roman"/>
        </w:rPr>
        <w:t xml:space="preserve">Clinical </w:t>
      </w:r>
      <w:r w:rsidR="00F52A46">
        <w:rPr>
          <w:rFonts w:cs="Times New Roman"/>
        </w:rPr>
        <w:t>Reconciliation</w:t>
      </w:r>
      <w:r w:rsidR="00E52C8E">
        <w:rPr>
          <w:rFonts w:cs="Times New Roman"/>
        </w:rPr>
        <w:t xml:space="preserve">, </w:t>
      </w:r>
      <w:r w:rsidR="00D92C41">
        <w:rPr>
          <w:rFonts w:cs="Times New Roman"/>
        </w:rPr>
        <w:t xml:space="preserve">Provide Patient Education, </w:t>
      </w:r>
      <w:r w:rsidR="00E52C8E">
        <w:rPr>
          <w:rFonts w:cs="Times New Roman"/>
        </w:rPr>
        <w:t>Patient Access Offer</w:t>
      </w:r>
      <w:r w:rsidR="00CF0403" w:rsidRPr="00D92C41">
        <w:rPr>
          <w:rFonts w:cs="Times New Roman"/>
          <w:noProof/>
        </w:rPr>
        <w:t>,</w:t>
      </w:r>
      <w:r w:rsidR="00D92C41" w:rsidRPr="00D92C41">
        <w:rPr>
          <w:rFonts w:cs="Times New Roman"/>
          <w:noProof/>
        </w:rPr>
        <w:t xml:space="preserve"> </w:t>
      </w:r>
      <w:r w:rsidR="00D92C41">
        <w:rPr>
          <w:rFonts w:cs="Times New Roman"/>
          <w:noProof/>
        </w:rPr>
        <w:t>and send a Summary Of Care</w:t>
      </w:r>
      <w:r w:rsidR="004238F5">
        <w:rPr>
          <w:rFonts w:cs="Times New Roman"/>
          <w:noProof/>
        </w:rPr>
        <w:t xml:space="preserve"> in the Promoting Interoperability </w:t>
      </w:r>
      <w:r w:rsidR="004238F5" w:rsidRPr="00070D1B">
        <w:rPr>
          <w:rFonts w:cs="Times New Roman"/>
          <w:noProof/>
        </w:rPr>
        <w:t>Medicaid</w:t>
      </w:r>
      <w:r w:rsidR="004238F5">
        <w:rPr>
          <w:rFonts w:cs="Times New Roman"/>
          <w:noProof/>
        </w:rPr>
        <w:t xml:space="preserve"> pro</w:t>
      </w:r>
      <w:r w:rsidR="00070D1B">
        <w:rPr>
          <w:rFonts w:cs="Times New Roman"/>
          <w:noProof/>
        </w:rPr>
        <w:t>g</w:t>
      </w:r>
      <w:r w:rsidR="004238F5">
        <w:rPr>
          <w:rFonts w:cs="Times New Roman"/>
          <w:noProof/>
        </w:rPr>
        <w:t>ra</w:t>
      </w:r>
      <w:r w:rsidR="00756A64">
        <w:rPr>
          <w:rFonts w:cs="Times New Roman"/>
          <w:noProof/>
        </w:rPr>
        <w:t>m.</w:t>
      </w:r>
      <w:r w:rsidR="00E52C8E">
        <w:rPr>
          <w:rFonts w:cs="Times New Roman"/>
        </w:rPr>
        <w:t xml:space="preserve"> Added to this there is a </w:t>
      </w:r>
      <w:r w:rsidR="008B699F">
        <w:rPr>
          <w:rFonts w:cs="Times New Roman"/>
        </w:rPr>
        <w:t>Patient Generated Health data</w:t>
      </w:r>
      <w:r w:rsidR="00E52C8E">
        <w:rPr>
          <w:rFonts w:cs="Times New Roman"/>
        </w:rPr>
        <w:t xml:space="preserve"> measure which seems misguided in terms of the </w:t>
      </w:r>
      <w:r w:rsidR="00756A64">
        <w:rPr>
          <w:rFonts w:cs="Times New Roman"/>
        </w:rPr>
        <w:t xml:space="preserve">new </w:t>
      </w:r>
      <w:r w:rsidR="00E52C8E">
        <w:rPr>
          <w:rFonts w:cs="Times New Roman"/>
        </w:rPr>
        <w:t xml:space="preserve">Promoting Interoperability program </w:t>
      </w:r>
      <w:r w:rsidR="00F52A46">
        <w:rPr>
          <w:rFonts w:cs="Times New Roman"/>
        </w:rPr>
        <w:t>objectives</w:t>
      </w:r>
      <w:r w:rsidR="00CF0403">
        <w:rPr>
          <w:rFonts w:cs="Times New Roman"/>
        </w:rPr>
        <w:t xml:space="preserve">. Yet </w:t>
      </w:r>
      <w:r w:rsidR="008B699F" w:rsidRPr="000A24F9">
        <w:rPr>
          <w:rFonts w:cs="Times New Roman"/>
        </w:rPr>
        <w:t>clinicians</w:t>
      </w:r>
      <w:r w:rsidR="008B699F">
        <w:rPr>
          <w:rFonts w:cs="Times New Roman"/>
        </w:rPr>
        <w:t xml:space="preserve"> </w:t>
      </w:r>
      <w:r w:rsidR="00CF0403">
        <w:rPr>
          <w:rFonts w:cs="Times New Roman"/>
        </w:rPr>
        <w:t>will</w:t>
      </w:r>
      <w:r w:rsidR="008B699F">
        <w:rPr>
          <w:rFonts w:cs="Times New Roman"/>
        </w:rPr>
        <w:t xml:space="preserve"> b</w:t>
      </w:r>
      <w:bookmarkStart w:id="0" w:name="_GoBack"/>
      <w:bookmarkEnd w:id="0"/>
      <w:r w:rsidR="008B699F">
        <w:rPr>
          <w:rFonts w:cs="Times New Roman"/>
        </w:rPr>
        <w:t>e measured on the</w:t>
      </w:r>
      <w:r w:rsidR="00CF0403">
        <w:rPr>
          <w:rFonts w:cs="Times New Roman"/>
        </w:rPr>
        <w:t>se</w:t>
      </w:r>
      <w:r w:rsidR="00926F30">
        <w:rPr>
          <w:rFonts w:cs="Times New Roman"/>
        </w:rPr>
        <w:t xml:space="preserve"> and </w:t>
      </w:r>
      <w:r w:rsidR="00572C5B">
        <w:rPr>
          <w:rFonts w:cs="Times New Roman"/>
        </w:rPr>
        <w:t>must</w:t>
      </w:r>
      <w:r w:rsidR="00926F30">
        <w:rPr>
          <w:rFonts w:cs="Times New Roman"/>
        </w:rPr>
        <w:t xml:space="preserve"> meet</w:t>
      </w:r>
      <w:r w:rsidR="00CF0403">
        <w:rPr>
          <w:rFonts w:cs="Times New Roman"/>
        </w:rPr>
        <w:t xml:space="preserve"> </w:t>
      </w:r>
      <w:r w:rsidR="00926F30">
        <w:rPr>
          <w:rFonts w:cs="Times New Roman"/>
        </w:rPr>
        <w:t>much higher thresholds</w:t>
      </w:r>
      <w:r w:rsidR="00CF0403">
        <w:rPr>
          <w:rFonts w:cs="Times New Roman"/>
        </w:rPr>
        <w:t xml:space="preserve">, </w:t>
      </w:r>
      <w:r w:rsidR="002368D3">
        <w:rPr>
          <w:rFonts w:cs="Times New Roman"/>
        </w:rPr>
        <w:t>although</w:t>
      </w:r>
      <w:r w:rsidR="000A24F9">
        <w:rPr>
          <w:rFonts w:cs="Times New Roman"/>
        </w:rPr>
        <w:t xml:space="preserve"> the </w:t>
      </w:r>
      <w:r w:rsidR="000A24F9" w:rsidRPr="00CF0403">
        <w:rPr>
          <w:rFonts w:cs="Times New Roman"/>
          <w:noProof/>
        </w:rPr>
        <w:t>Hospitals</w:t>
      </w:r>
      <w:r w:rsidR="000A24F9">
        <w:rPr>
          <w:rFonts w:cs="Times New Roman"/>
        </w:rPr>
        <w:t xml:space="preserve"> they practice in no longer </w:t>
      </w:r>
      <w:r w:rsidR="002368D3">
        <w:rPr>
          <w:rFonts w:cs="Times New Roman"/>
        </w:rPr>
        <w:t>have these expectations</w:t>
      </w:r>
      <w:r w:rsidR="00E52C8E">
        <w:rPr>
          <w:rFonts w:cs="Times New Roman"/>
        </w:rPr>
        <w:t xml:space="preserve"> as a result of the different measures </w:t>
      </w:r>
      <w:r w:rsidR="00F52A46">
        <w:rPr>
          <w:rFonts w:cs="Times New Roman"/>
        </w:rPr>
        <w:t>proposed</w:t>
      </w:r>
      <w:r w:rsidR="00E52C8E">
        <w:rPr>
          <w:rFonts w:cs="Times New Roman"/>
        </w:rPr>
        <w:t xml:space="preserve"> in the IPPS rule which impacts the </w:t>
      </w:r>
      <w:r w:rsidR="003D3415">
        <w:rPr>
          <w:rFonts w:cs="Times New Roman"/>
        </w:rPr>
        <w:t xml:space="preserve">Promoting Interoperability </w:t>
      </w:r>
      <w:r w:rsidR="00E52C8E">
        <w:rPr>
          <w:rFonts w:cs="Times New Roman"/>
        </w:rPr>
        <w:t xml:space="preserve">Hospital program. </w:t>
      </w:r>
      <w:r w:rsidR="00D92C41">
        <w:rPr>
          <w:rFonts w:cs="Times New Roman"/>
        </w:rPr>
        <w:t xml:space="preserve">Although </w:t>
      </w:r>
      <w:r w:rsidR="00814831">
        <w:rPr>
          <w:rFonts w:cs="Times New Roman"/>
        </w:rPr>
        <w:t>all</w:t>
      </w:r>
      <w:r w:rsidR="00D92C41">
        <w:rPr>
          <w:rFonts w:cs="Times New Roman"/>
        </w:rPr>
        <w:t xml:space="preserve"> these increases are incredibly difficult to meet, the Send a Summary </w:t>
      </w:r>
      <w:r w:rsidR="00572C5B">
        <w:rPr>
          <w:rFonts w:cs="Times New Roman"/>
        </w:rPr>
        <w:t>of</w:t>
      </w:r>
      <w:r w:rsidR="00D92C41">
        <w:rPr>
          <w:rFonts w:cs="Times New Roman"/>
        </w:rPr>
        <w:t xml:space="preserve"> Care threshold is almost impossible to meet</w:t>
      </w:r>
      <w:r w:rsidR="00E72424">
        <w:rPr>
          <w:rFonts w:cs="Times New Roman"/>
        </w:rPr>
        <w:t xml:space="preserve"> for certain healthcare providers individually or collectively</w:t>
      </w:r>
      <w:r w:rsidR="00D92C41">
        <w:rPr>
          <w:rFonts w:cs="Times New Roman"/>
        </w:rPr>
        <w:t xml:space="preserve">. We </w:t>
      </w:r>
      <w:r w:rsidR="00670594">
        <w:rPr>
          <w:rFonts w:cs="Times New Roman"/>
        </w:rPr>
        <w:t>propose</w:t>
      </w:r>
      <w:r w:rsidR="00D92C41">
        <w:rPr>
          <w:rFonts w:cs="Times New Roman"/>
        </w:rPr>
        <w:t xml:space="preserve"> CMS </w:t>
      </w:r>
      <w:r w:rsidR="00D92C41" w:rsidRPr="00D92C41">
        <w:rPr>
          <w:rFonts w:cs="Times New Roman"/>
          <w:noProof/>
        </w:rPr>
        <w:t>ana</w:t>
      </w:r>
      <w:r w:rsidR="00D92C41">
        <w:rPr>
          <w:rFonts w:cs="Times New Roman"/>
          <w:noProof/>
        </w:rPr>
        <w:t>ly</w:t>
      </w:r>
      <w:r w:rsidR="008412C8">
        <w:rPr>
          <w:rFonts w:cs="Times New Roman"/>
          <w:noProof/>
        </w:rPr>
        <w:t>ze</w:t>
      </w:r>
      <w:r w:rsidR="00D92C41">
        <w:rPr>
          <w:rFonts w:cs="Times New Roman"/>
        </w:rPr>
        <w:t xml:space="preserve"> the data for these </w:t>
      </w:r>
      <w:r w:rsidR="00D92C41" w:rsidRPr="00D92C41">
        <w:rPr>
          <w:rFonts w:cs="Times New Roman"/>
          <w:noProof/>
        </w:rPr>
        <w:t>measures</w:t>
      </w:r>
      <w:r w:rsidR="00D92C41">
        <w:rPr>
          <w:rFonts w:cs="Times New Roman"/>
        </w:rPr>
        <w:t xml:space="preserve"> for past years for those</w:t>
      </w:r>
      <w:r w:rsidR="00E26100">
        <w:rPr>
          <w:rFonts w:cs="Times New Roman"/>
        </w:rPr>
        <w:t xml:space="preserve"> clinicians</w:t>
      </w:r>
      <w:r w:rsidR="00D92C41">
        <w:rPr>
          <w:rFonts w:cs="Times New Roman"/>
        </w:rPr>
        <w:t xml:space="preserve"> who did not have an exclusion for the measures to arrive at a more reasonable threshold. </w:t>
      </w:r>
    </w:p>
    <w:p w14:paraId="79824277" w14:textId="77777777" w:rsidR="008B699F" w:rsidRDefault="008B699F" w:rsidP="00324E7F">
      <w:pPr>
        <w:spacing w:after="0"/>
        <w:rPr>
          <w:rFonts w:cs="Times New Roman"/>
        </w:rPr>
      </w:pPr>
    </w:p>
    <w:p w14:paraId="153CCDF0" w14:textId="05BE1CF7" w:rsidR="00F13F7A" w:rsidRDefault="00F13F7A" w:rsidP="00324E7F">
      <w:pPr>
        <w:spacing w:after="0"/>
        <w:rPr>
          <w:rFonts w:cs="Times New Roman"/>
        </w:rPr>
      </w:pPr>
      <w:r w:rsidRPr="00F13F7A">
        <w:rPr>
          <w:rFonts w:cs="Times New Roman"/>
        </w:rPr>
        <w:t>The Bipartisan Budget Act of 2018 remove</w:t>
      </w:r>
      <w:r>
        <w:rPr>
          <w:rFonts w:cs="Times New Roman"/>
        </w:rPr>
        <w:t>d the</w:t>
      </w:r>
      <w:r w:rsidRPr="00F13F7A">
        <w:rPr>
          <w:rFonts w:cs="Times New Roman"/>
        </w:rPr>
        <w:t xml:space="preserve"> mandate that meaningful use standards become more stringent over time</w:t>
      </w:r>
      <w:r>
        <w:rPr>
          <w:rFonts w:cs="Times New Roman"/>
        </w:rPr>
        <w:t xml:space="preserve">, yet there is no current option for </w:t>
      </w:r>
      <w:r w:rsidR="00055EBF">
        <w:rPr>
          <w:rFonts w:cs="Times New Roman"/>
        </w:rPr>
        <w:t>Eligible Provider</w:t>
      </w:r>
      <w:r>
        <w:rPr>
          <w:rFonts w:cs="Times New Roman"/>
        </w:rPr>
        <w:t xml:space="preserve">s in the State </w:t>
      </w:r>
      <w:r w:rsidR="00055EBF" w:rsidRPr="00055EBF">
        <w:rPr>
          <w:rFonts w:cs="Times New Roman"/>
        </w:rPr>
        <w:t>Electronic Health Record</w:t>
      </w:r>
      <w:r w:rsidR="00055EBF">
        <w:rPr>
          <w:rFonts w:cs="Times New Roman"/>
        </w:rPr>
        <w:t xml:space="preserve"> </w:t>
      </w:r>
      <w:r>
        <w:rPr>
          <w:rFonts w:cs="Times New Roman"/>
        </w:rPr>
        <w:t xml:space="preserve">program to avoid the incredibly aggressive and burdensome thresholds set forth in </w:t>
      </w:r>
      <w:r w:rsidR="008262CF">
        <w:rPr>
          <w:rFonts w:cs="Times New Roman"/>
        </w:rPr>
        <w:t>Promoting Interoperability Medicaid</w:t>
      </w:r>
      <w:r>
        <w:rPr>
          <w:rFonts w:cs="Times New Roman"/>
        </w:rPr>
        <w:t xml:space="preserve"> Stage 3</w:t>
      </w:r>
      <w:r w:rsidR="00926F30">
        <w:rPr>
          <w:rFonts w:cs="Times New Roman"/>
        </w:rPr>
        <w:t xml:space="preserve"> for several measures which now are no longer CMS focus.</w:t>
      </w:r>
      <w:r>
        <w:rPr>
          <w:rFonts w:cs="Times New Roman"/>
        </w:rPr>
        <w:t xml:space="preserve"> </w:t>
      </w:r>
    </w:p>
    <w:p w14:paraId="58B529A8" w14:textId="77777777" w:rsidR="00F13F7A" w:rsidRDefault="00F13F7A" w:rsidP="00324E7F">
      <w:pPr>
        <w:spacing w:after="0"/>
        <w:rPr>
          <w:rFonts w:cs="Times New Roman"/>
        </w:rPr>
      </w:pPr>
    </w:p>
    <w:p w14:paraId="3A132002" w14:textId="1346E8B0" w:rsidR="000A24F9" w:rsidRDefault="008B699F" w:rsidP="00324E7F">
      <w:pPr>
        <w:spacing w:after="0"/>
        <w:rPr>
          <w:rFonts w:cs="Times New Roman"/>
        </w:rPr>
      </w:pPr>
      <w:r>
        <w:rPr>
          <w:rFonts w:cs="Times New Roman"/>
        </w:rPr>
        <w:t xml:space="preserve">Added to the issue of separate </w:t>
      </w:r>
      <w:r w:rsidR="00055EBF" w:rsidRPr="00055EBF">
        <w:rPr>
          <w:rFonts w:cs="Times New Roman"/>
        </w:rPr>
        <w:t>Electronic Health Record</w:t>
      </w:r>
      <w:r w:rsidR="00055EBF">
        <w:rPr>
          <w:rFonts w:cs="Times New Roman"/>
        </w:rPr>
        <w:t xml:space="preserve"> </w:t>
      </w:r>
      <w:r w:rsidR="000A24F9">
        <w:rPr>
          <w:rFonts w:cs="Times New Roman"/>
        </w:rPr>
        <w:t xml:space="preserve">measures in </w:t>
      </w:r>
      <w:r w:rsidR="00F13F7A">
        <w:rPr>
          <w:rFonts w:cs="Times New Roman"/>
        </w:rPr>
        <w:t>“</w:t>
      </w:r>
      <w:r w:rsidR="00F13F7A" w:rsidRPr="00395C1B">
        <w:rPr>
          <w:rFonts w:cs="Times New Roman"/>
          <w:noProof/>
        </w:rPr>
        <w:t>H</w:t>
      </w:r>
      <w:r w:rsidR="00395C1B">
        <w:rPr>
          <w:rFonts w:cs="Times New Roman"/>
          <w:noProof/>
        </w:rPr>
        <w:t>os</w:t>
      </w:r>
      <w:r w:rsidR="00F13F7A" w:rsidRPr="00395C1B">
        <w:rPr>
          <w:rFonts w:cs="Times New Roman"/>
          <w:noProof/>
        </w:rPr>
        <w:t>pital</w:t>
      </w:r>
      <w:r w:rsidR="00F13F7A">
        <w:rPr>
          <w:rFonts w:cs="Times New Roman"/>
        </w:rPr>
        <w:t>”</w:t>
      </w:r>
      <w:r w:rsidR="000A24F9">
        <w:rPr>
          <w:rFonts w:cs="Times New Roman"/>
        </w:rPr>
        <w:t xml:space="preserve"> versus </w:t>
      </w:r>
      <w:r w:rsidR="00F13F7A">
        <w:rPr>
          <w:rFonts w:cs="Times New Roman"/>
        </w:rPr>
        <w:t>“Provider”</w:t>
      </w:r>
      <w:r w:rsidR="000A24F9">
        <w:rPr>
          <w:rFonts w:cs="Times New Roman"/>
        </w:rPr>
        <w:t xml:space="preserve"> </w:t>
      </w:r>
      <w:r>
        <w:rPr>
          <w:rFonts w:cs="Times New Roman"/>
        </w:rPr>
        <w:t>programs, the thresholds for the very me</w:t>
      </w:r>
      <w:r w:rsidR="005821FB">
        <w:rPr>
          <w:rFonts w:cs="Times New Roman"/>
        </w:rPr>
        <w:t xml:space="preserve">asures </w:t>
      </w:r>
      <w:r>
        <w:rPr>
          <w:rFonts w:cs="Times New Roman"/>
        </w:rPr>
        <w:t xml:space="preserve">proposed </w:t>
      </w:r>
      <w:r w:rsidR="000A24F9">
        <w:rPr>
          <w:rFonts w:cs="Times New Roman"/>
        </w:rPr>
        <w:t xml:space="preserve">for removal </w:t>
      </w:r>
      <w:r w:rsidRPr="000A24F9">
        <w:rPr>
          <w:rFonts w:cs="Times New Roman"/>
          <w:noProof/>
        </w:rPr>
        <w:t>for</w:t>
      </w:r>
      <w:r>
        <w:rPr>
          <w:rFonts w:cs="Times New Roman"/>
        </w:rPr>
        <w:t xml:space="preserve"> </w:t>
      </w:r>
      <w:r w:rsidR="000A24F9">
        <w:rPr>
          <w:rFonts w:cs="Times New Roman"/>
        </w:rPr>
        <w:t>Eligible H</w:t>
      </w:r>
      <w:r>
        <w:rPr>
          <w:rFonts w:cs="Times New Roman"/>
        </w:rPr>
        <w:t xml:space="preserve">ospitals </w:t>
      </w:r>
      <w:r w:rsidR="000A24F9">
        <w:rPr>
          <w:rFonts w:cs="Times New Roman"/>
        </w:rPr>
        <w:t xml:space="preserve">and CAHs increase </w:t>
      </w:r>
      <w:r w:rsidR="000A24F9" w:rsidRPr="000A24F9">
        <w:rPr>
          <w:rFonts w:cs="Times New Roman"/>
          <w:noProof/>
        </w:rPr>
        <w:t>exponentially</w:t>
      </w:r>
      <w:r w:rsidR="000A24F9">
        <w:rPr>
          <w:rFonts w:cs="Times New Roman"/>
        </w:rPr>
        <w:t xml:space="preserve"> in Stage 3 for Eligible Providers in the </w:t>
      </w:r>
      <w:r w:rsidR="00A805AB">
        <w:rPr>
          <w:rFonts w:cs="Times New Roman"/>
        </w:rPr>
        <w:t xml:space="preserve">Promoting Interoperability Medicaid </w:t>
      </w:r>
      <w:r w:rsidR="000A24F9">
        <w:rPr>
          <w:rFonts w:cs="Times New Roman"/>
        </w:rPr>
        <w:t>programs. Most of these measures are</w:t>
      </w:r>
      <w:r w:rsidR="00F13F7A">
        <w:rPr>
          <w:rFonts w:cs="Times New Roman"/>
        </w:rPr>
        <w:t xml:space="preserve"> already</w:t>
      </w:r>
      <w:r w:rsidR="000A24F9">
        <w:rPr>
          <w:rFonts w:cs="Times New Roman"/>
        </w:rPr>
        <w:t xml:space="preserve"> difficult to meet in Stage 2</w:t>
      </w:r>
      <w:r w:rsidR="00A805AB">
        <w:rPr>
          <w:rFonts w:cs="Times New Roman"/>
        </w:rPr>
        <w:t>, y</w:t>
      </w:r>
      <w:r w:rsidR="000A24F9">
        <w:rPr>
          <w:rFonts w:cs="Times New Roman"/>
        </w:rPr>
        <w:t xml:space="preserve">et </w:t>
      </w:r>
      <w:r w:rsidR="00CF0403">
        <w:rPr>
          <w:rFonts w:cs="Times New Roman"/>
        </w:rPr>
        <w:t>the</w:t>
      </w:r>
      <w:r w:rsidR="000A24F9">
        <w:rPr>
          <w:rFonts w:cs="Times New Roman"/>
        </w:rPr>
        <w:t xml:space="preserve"> thresholds for these measures increase by significant amounts</w:t>
      </w:r>
      <w:r w:rsidR="005821FB">
        <w:rPr>
          <w:rFonts w:cs="Times New Roman"/>
        </w:rPr>
        <w:t xml:space="preserve">, </w:t>
      </w:r>
      <w:r w:rsidR="002368D3">
        <w:rPr>
          <w:rFonts w:cs="Times New Roman"/>
        </w:rPr>
        <w:t xml:space="preserve">as noted </w:t>
      </w:r>
      <w:r w:rsidR="005821FB">
        <w:rPr>
          <w:rFonts w:cs="Times New Roman"/>
        </w:rPr>
        <w:t>below</w:t>
      </w:r>
      <w:r w:rsidR="002368D3">
        <w:rPr>
          <w:rFonts w:cs="Times New Roman"/>
        </w:rPr>
        <w:t>:</w:t>
      </w:r>
    </w:p>
    <w:p w14:paraId="0ABFB9FB" w14:textId="77777777" w:rsidR="00F13F7A" w:rsidRDefault="00F13F7A" w:rsidP="00324E7F">
      <w:pPr>
        <w:spacing w:after="0"/>
        <w:rPr>
          <w:rFonts w:cs="Times New Roman"/>
        </w:rPr>
      </w:pPr>
    </w:p>
    <w:p w14:paraId="784E9012" w14:textId="6CB97C6D" w:rsidR="000A24F9" w:rsidRDefault="00926F30" w:rsidP="00324E7F">
      <w:pPr>
        <w:spacing w:after="0"/>
        <w:rPr>
          <w:rFonts w:cs="Times New Roman"/>
        </w:rPr>
      </w:pPr>
      <w:r>
        <w:rPr>
          <w:rFonts w:cs="Times New Roman"/>
        </w:rPr>
        <w:t xml:space="preserve">Clinical </w:t>
      </w:r>
      <w:r w:rsidR="00F52A46">
        <w:rPr>
          <w:rFonts w:cs="Times New Roman"/>
        </w:rPr>
        <w:t>Reconciliation</w:t>
      </w:r>
      <w:r w:rsidR="000A24F9">
        <w:rPr>
          <w:rFonts w:cs="Times New Roman"/>
        </w:rPr>
        <w:t xml:space="preserve"> </w:t>
      </w:r>
      <w:r w:rsidR="000A24F9">
        <w:rPr>
          <w:rFonts w:cs="Times New Roman"/>
        </w:rPr>
        <w:tab/>
      </w:r>
      <w:r w:rsidR="000A24F9">
        <w:rPr>
          <w:rFonts w:cs="Times New Roman"/>
        </w:rPr>
        <w:tab/>
      </w:r>
      <w:r w:rsidR="007C37AB">
        <w:rPr>
          <w:rFonts w:cs="Times New Roman"/>
        </w:rPr>
        <w:tab/>
      </w:r>
      <w:r w:rsidR="00D92C41">
        <w:rPr>
          <w:rFonts w:cs="Times New Roman"/>
        </w:rPr>
        <w:tab/>
      </w:r>
      <w:r w:rsidR="00D92C41">
        <w:rPr>
          <w:rFonts w:cs="Times New Roman"/>
        </w:rPr>
        <w:tab/>
      </w:r>
      <w:r w:rsidR="00D92C41">
        <w:rPr>
          <w:rFonts w:cs="Times New Roman"/>
        </w:rPr>
        <w:tab/>
      </w:r>
      <w:r w:rsidR="000A24F9">
        <w:rPr>
          <w:rFonts w:cs="Times New Roman"/>
        </w:rPr>
        <w:t>5</w:t>
      </w:r>
      <w:r>
        <w:rPr>
          <w:rFonts w:cs="Times New Roman"/>
        </w:rPr>
        <w:t>0% &gt; 80</w:t>
      </w:r>
      <w:r w:rsidR="000A24F9">
        <w:rPr>
          <w:rFonts w:cs="Times New Roman"/>
        </w:rPr>
        <w:t>%</w:t>
      </w:r>
    </w:p>
    <w:p w14:paraId="78FA0416" w14:textId="28080690" w:rsidR="008B699F" w:rsidRDefault="000A24F9" w:rsidP="00324E7F">
      <w:pPr>
        <w:spacing w:after="0"/>
        <w:rPr>
          <w:rFonts w:cs="Times New Roman"/>
        </w:rPr>
      </w:pPr>
      <w:r w:rsidRPr="008B25BB">
        <w:rPr>
          <w:rFonts w:cs="Times New Roman"/>
          <w:noProof/>
        </w:rPr>
        <w:t>Patient</w:t>
      </w:r>
      <w:r w:rsidR="008B25BB">
        <w:rPr>
          <w:rFonts w:cs="Times New Roman"/>
          <w:noProof/>
        </w:rPr>
        <w:t>-</w:t>
      </w:r>
      <w:r w:rsidRPr="008B25BB">
        <w:rPr>
          <w:rFonts w:cs="Times New Roman"/>
          <w:noProof/>
        </w:rPr>
        <w:t>Specific</w:t>
      </w:r>
      <w:r>
        <w:rPr>
          <w:rFonts w:cs="Times New Roman"/>
        </w:rPr>
        <w:t xml:space="preserve"> </w:t>
      </w:r>
      <w:r w:rsidR="00572C5B">
        <w:rPr>
          <w:rFonts w:cs="Times New Roman"/>
        </w:rPr>
        <w:t xml:space="preserve">Education </w:t>
      </w:r>
      <w:r w:rsidR="00572C5B">
        <w:rPr>
          <w:rFonts w:cs="Times New Roman"/>
        </w:rPr>
        <w:tab/>
      </w:r>
      <w:r w:rsidR="007C37AB">
        <w:rPr>
          <w:rFonts w:cs="Times New Roman"/>
        </w:rPr>
        <w:tab/>
      </w:r>
      <w:r w:rsidR="00D92C41">
        <w:rPr>
          <w:rFonts w:cs="Times New Roman"/>
        </w:rPr>
        <w:tab/>
      </w:r>
      <w:r w:rsidR="00D92C41">
        <w:rPr>
          <w:rFonts w:cs="Times New Roman"/>
        </w:rPr>
        <w:tab/>
      </w:r>
      <w:r w:rsidR="00D92C41">
        <w:rPr>
          <w:rFonts w:cs="Times New Roman"/>
        </w:rPr>
        <w:tab/>
      </w:r>
      <w:r>
        <w:rPr>
          <w:rFonts w:cs="Times New Roman"/>
        </w:rPr>
        <w:t xml:space="preserve">10% &gt; </w:t>
      </w:r>
      <w:r w:rsidR="005821FB">
        <w:rPr>
          <w:rFonts w:cs="Times New Roman"/>
        </w:rPr>
        <w:t>35%</w:t>
      </w:r>
    </w:p>
    <w:p w14:paraId="2A7BC272" w14:textId="640D8927" w:rsidR="005821FB" w:rsidRDefault="00926F30" w:rsidP="00324E7F">
      <w:pPr>
        <w:spacing w:after="0"/>
        <w:rPr>
          <w:rFonts w:cs="Times New Roman"/>
        </w:rPr>
      </w:pPr>
      <w:r>
        <w:rPr>
          <w:rFonts w:cs="Times New Roman"/>
        </w:rPr>
        <w:t>Patient Access Offer</w:t>
      </w:r>
      <w:r>
        <w:rPr>
          <w:rFonts w:cs="Times New Roman"/>
        </w:rPr>
        <w:tab/>
      </w:r>
      <w:r w:rsidR="005821FB">
        <w:rPr>
          <w:rFonts w:cs="Times New Roman"/>
        </w:rPr>
        <w:t xml:space="preserve"> </w:t>
      </w:r>
      <w:r w:rsidR="005821FB">
        <w:rPr>
          <w:rFonts w:cs="Times New Roman"/>
        </w:rPr>
        <w:tab/>
      </w:r>
      <w:r w:rsidR="007C37AB">
        <w:rPr>
          <w:rFonts w:cs="Times New Roman"/>
        </w:rPr>
        <w:tab/>
      </w:r>
      <w:r w:rsidR="00D92C41">
        <w:rPr>
          <w:rFonts w:cs="Times New Roman"/>
        </w:rPr>
        <w:tab/>
      </w:r>
      <w:r w:rsidR="00D92C41">
        <w:rPr>
          <w:rFonts w:cs="Times New Roman"/>
        </w:rPr>
        <w:tab/>
      </w:r>
      <w:r w:rsidR="00D92C41">
        <w:rPr>
          <w:rFonts w:cs="Times New Roman"/>
        </w:rPr>
        <w:tab/>
      </w:r>
      <w:r w:rsidR="005821FB">
        <w:rPr>
          <w:rFonts w:cs="Times New Roman"/>
        </w:rPr>
        <w:t>5</w:t>
      </w:r>
      <w:r>
        <w:rPr>
          <w:rFonts w:cs="Times New Roman"/>
        </w:rPr>
        <w:t>0</w:t>
      </w:r>
      <w:r w:rsidR="005821FB">
        <w:rPr>
          <w:rFonts w:cs="Times New Roman"/>
        </w:rPr>
        <w:t xml:space="preserve">% &gt; </w:t>
      </w:r>
      <w:r>
        <w:rPr>
          <w:rFonts w:cs="Times New Roman"/>
        </w:rPr>
        <w:t>80</w:t>
      </w:r>
      <w:r w:rsidR="005821FB">
        <w:rPr>
          <w:rFonts w:cs="Times New Roman"/>
        </w:rPr>
        <w:t>%</w:t>
      </w:r>
    </w:p>
    <w:p w14:paraId="55A7CCB8" w14:textId="647E7A0D" w:rsidR="00D92C41" w:rsidRDefault="00D92C41" w:rsidP="00324E7F">
      <w:pPr>
        <w:spacing w:after="0"/>
        <w:rPr>
          <w:rFonts w:cs="Times New Roman"/>
        </w:rPr>
      </w:pPr>
      <w:r>
        <w:rPr>
          <w:rFonts w:cs="Times New Roman"/>
        </w:rPr>
        <w:t xml:space="preserve">Send a Summary </w:t>
      </w:r>
      <w:r w:rsidR="00572C5B">
        <w:rPr>
          <w:rFonts w:cs="Times New Roman"/>
        </w:rPr>
        <w:t>of</w:t>
      </w:r>
      <w:r>
        <w:rPr>
          <w:rFonts w:cs="Times New Roman"/>
        </w:rPr>
        <w:t xml:space="preserve"> Care when transitioning a patient </w:t>
      </w:r>
      <w:r>
        <w:rPr>
          <w:rFonts w:cs="Times New Roman"/>
        </w:rPr>
        <w:tab/>
      </w:r>
      <w:r>
        <w:rPr>
          <w:rFonts w:cs="Times New Roman"/>
        </w:rPr>
        <w:tab/>
        <w:t>10% &gt; 50%</w:t>
      </w:r>
    </w:p>
    <w:p w14:paraId="796E3F46" w14:textId="210FCCEA" w:rsidR="007C37AB" w:rsidRDefault="007C37AB" w:rsidP="00324E7F">
      <w:pPr>
        <w:spacing w:after="0"/>
        <w:rPr>
          <w:rFonts w:cs="Times New Roman"/>
        </w:rPr>
      </w:pPr>
      <w:r>
        <w:rPr>
          <w:rFonts w:cs="Times New Roman"/>
        </w:rPr>
        <w:t xml:space="preserve">Patient Generated Data </w:t>
      </w:r>
      <w:r w:rsidRPr="007C37AB">
        <w:rPr>
          <w:rFonts w:cs="Times New Roman"/>
          <w:i/>
        </w:rPr>
        <w:t>(new measure)</w:t>
      </w:r>
      <w:r w:rsidRPr="007C37AB">
        <w:rPr>
          <w:rFonts w:cs="Times New Roman"/>
          <w:i/>
        </w:rPr>
        <w:tab/>
      </w:r>
      <w:r>
        <w:rPr>
          <w:rFonts w:cs="Times New Roman"/>
        </w:rPr>
        <w:tab/>
      </w:r>
      <w:r w:rsidR="00D92C41">
        <w:rPr>
          <w:rFonts w:cs="Times New Roman"/>
        </w:rPr>
        <w:tab/>
      </w:r>
      <w:r w:rsidR="00D92C41">
        <w:rPr>
          <w:rFonts w:cs="Times New Roman"/>
        </w:rPr>
        <w:tab/>
      </w:r>
      <w:r>
        <w:rPr>
          <w:rFonts w:cs="Times New Roman"/>
        </w:rPr>
        <w:t>5%</w:t>
      </w:r>
    </w:p>
    <w:p w14:paraId="68DF4C07" w14:textId="77777777" w:rsidR="005821FB" w:rsidRDefault="005821FB" w:rsidP="00324E7F">
      <w:pPr>
        <w:spacing w:after="0"/>
        <w:rPr>
          <w:rFonts w:cs="Times New Roman"/>
        </w:rPr>
      </w:pPr>
    </w:p>
    <w:p w14:paraId="78C1116E" w14:textId="5600ECAC" w:rsidR="00926F30" w:rsidRDefault="005821FB" w:rsidP="00324E7F">
      <w:pPr>
        <w:spacing w:after="0"/>
        <w:rPr>
          <w:rFonts w:cs="Times New Roman"/>
          <w:b/>
        </w:rPr>
      </w:pPr>
      <w:r>
        <w:rPr>
          <w:rFonts w:cs="Times New Roman"/>
        </w:rPr>
        <w:t xml:space="preserve">There is no current regulatory option for clinicians in the </w:t>
      </w:r>
      <w:r w:rsidR="00353845">
        <w:rPr>
          <w:rFonts w:cs="Times New Roman"/>
        </w:rPr>
        <w:t>Promoting Interoperability Medicaid</w:t>
      </w:r>
      <w:r>
        <w:rPr>
          <w:rFonts w:cs="Times New Roman"/>
        </w:rPr>
        <w:t xml:space="preserve"> programs to attest to Stage 2 Meaningful Use in 2019. </w:t>
      </w:r>
      <w:r w:rsidRPr="00F13F7A">
        <w:rPr>
          <w:rFonts w:cs="Times New Roman"/>
          <w:b/>
        </w:rPr>
        <w:t xml:space="preserve">We </w:t>
      </w:r>
      <w:r w:rsidR="002368D3">
        <w:rPr>
          <w:rFonts w:cs="Times New Roman"/>
          <w:b/>
        </w:rPr>
        <w:t>strongly urge</w:t>
      </w:r>
      <w:r w:rsidR="002368D3" w:rsidRPr="00F13F7A">
        <w:rPr>
          <w:rFonts w:cs="Times New Roman"/>
          <w:b/>
        </w:rPr>
        <w:t xml:space="preserve"> </w:t>
      </w:r>
      <w:r w:rsidRPr="00F13F7A">
        <w:rPr>
          <w:rFonts w:cs="Times New Roman"/>
          <w:b/>
        </w:rPr>
        <w:t>that</w:t>
      </w:r>
      <w:r w:rsidR="004F11EB">
        <w:rPr>
          <w:rFonts w:cs="Times New Roman"/>
          <w:b/>
        </w:rPr>
        <w:t xml:space="preserve"> consideration be given to </w:t>
      </w:r>
      <w:r w:rsidR="00B33F37">
        <w:rPr>
          <w:rFonts w:cs="Times New Roman"/>
          <w:b/>
        </w:rPr>
        <w:t>the following</w:t>
      </w:r>
      <w:r w:rsidR="00926F30">
        <w:rPr>
          <w:rFonts w:cs="Times New Roman"/>
          <w:b/>
        </w:rPr>
        <w:t xml:space="preserve"> </w:t>
      </w:r>
      <w:r w:rsidR="00386ABD">
        <w:rPr>
          <w:rFonts w:cs="Times New Roman"/>
          <w:b/>
        </w:rPr>
        <w:t>alternatives</w:t>
      </w:r>
      <w:r w:rsidR="00353845">
        <w:rPr>
          <w:rFonts w:cs="Times New Roman"/>
          <w:b/>
        </w:rPr>
        <w:t xml:space="preserve"> </w:t>
      </w:r>
    </w:p>
    <w:p w14:paraId="5D0322AE" w14:textId="77777777" w:rsidR="00926F30" w:rsidRDefault="00926F30" w:rsidP="00926F30">
      <w:pPr>
        <w:pStyle w:val="ListParagraph"/>
        <w:numPr>
          <w:ilvl w:val="0"/>
          <w:numId w:val="24"/>
        </w:numPr>
        <w:spacing w:after="0"/>
        <w:rPr>
          <w:rFonts w:cs="Times New Roman"/>
        </w:rPr>
      </w:pPr>
      <w:r w:rsidRPr="00926F30">
        <w:rPr>
          <w:rFonts w:cs="Times New Roman"/>
        </w:rPr>
        <w:t>A</w:t>
      </w:r>
      <w:r w:rsidR="005821FB" w:rsidRPr="00926F30">
        <w:rPr>
          <w:rFonts w:cs="Times New Roman"/>
        </w:rPr>
        <w:t>n option for the States to continue to allow EPs to use the Stage 2 measures</w:t>
      </w:r>
      <w:r w:rsidR="00383EC9" w:rsidRPr="00926F30">
        <w:rPr>
          <w:rFonts w:cs="Times New Roman"/>
        </w:rPr>
        <w:t xml:space="preserve">. </w:t>
      </w:r>
    </w:p>
    <w:p w14:paraId="53859054" w14:textId="58DC77D8" w:rsidR="00926F30" w:rsidRDefault="00383EC9" w:rsidP="00926F30">
      <w:pPr>
        <w:pStyle w:val="ListParagraph"/>
        <w:numPr>
          <w:ilvl w:val="0"/>
          <w:numId w:val="24"/>
        </w:numPr>
        <w:spacing w:after="0"/>
        <w:rPr>
          <w:rFonts w:cs="Times New Roman"/>
        </w:rPr>
      </w:pPr>
      <w:r w:rsidRPr="00926F30">
        <w:rPr>
          <w:rFonts w:cs="Times New Roman"/>
        </w:rPr>
        <w:t xml:space="preserve">CMS clarify that States can adopt the new Promoting Interoperability objectives </w:t>
      </w:r>
      <w:r w:rsidR="002D60DD" w:rsidRPr="00926F30">
        <w:rPr>
          <w:rFonts w:cs="Times New Roman"/>
        </w:rPr>
        <w:t xml:space="preserve">and measures </w:t>
      </w:r>
      <w:r w:rsidR="00F502FA">
        <w:rPr>
          <w:rFonts w:cs="Times New Roman"/>
        </w:rPr>
        <w:t xml:space="preserve">from the </w:t>
      </w:r>
      <w:r w:rsidR="00F502FA" w:rsidRPr="00112D65">
        <w:rPr>
          <w:rFonts w:cs="Times New Roman"/>
          <w:noProof/>
        </w:rPr>
        <w:t>Merit</w:t>
      </w:r>
      <w:r w:rsidR="00112D65">
        <w:rPr>
          <w:rFonts w:cs="Times New Roman"/>
          <w:noProof/>
        </w:rPr>
        <w:t>-</w:t>
      </w:r>
      <w:r w:rsidR="00F502FA" w:rsidRPr="00112D65">
        <w:rPr>
          <w:rFonts w:cs="Times New Roman"/>
          <w:noProof/>
        </w:rPr>
        <w:t>Based</w:t>
      </w:r>
      <w:r w:rsidR="00F502FA">
        <w:rPr>
          <w:rFonts w:cs="Times New Roman"/>
        </w:rPr>
        <w:t xml:space="preserve"> Incentive Payment </w:t>
      </w:r>
      <w:r w:rsidRPr="00926F30">
        <w:rPr>
          <w:rFonts w:cs="Times New Roman"/>
        </w:rPr>
        <w:t xml:space="preserve">in the </w:t>
      </w:r>
      <w:r w:rsidR="002D60DD">
        <w:rPr>
          <w:rFonts w:cs="Times New Roman"/>
        </w:rPr>
        <w:t xml:space="preserve">Promoting Interoperability </w:t>
      </w:r>
      <w:r w:rsidR="00F502FA">
        <w:rPr>
          <w:rFonts w:cs="Times New Roman"/>
        </w:rPr>
        <w:t>Medicaid</w:t>
      </w:r>
      <w:r w:rsidRPr="00926F30">
        <w:rPr>
          <w:rFonts w:cs="Times New Roman"/>
        </w:rPr>
        <w:t xml:space="preserve"> programs for Eligible Clinicians</w:t>
      </w:r>
      <w:r w:rsidR="005821FB" w:rsidRPr="00926F30">
        <w:rPr>
          <w:rFonts w:cs="Times New Roman"/>
        </w:rPr>
        <w:t xml:space="preserve">. </w:t>
      </w:r>
    </w:p>
    <w:p w14:paraId="0382DC83" w14:textId="23CD3B21" w:rsidR="00D92C41" w:rsidRDefault="00D92C41" w:rsidP="00D92C41">
      <w:pPr>
        <w:spacing w:after="0"/>
      </w:pPr>
    </w:p>
    <w:p w14:paraId="13622673" w14:textId="5C7DBBE4" w:rsidR="00D92C41" w:rsidRDefault="00D92C41" w:rsidP="00D92C41">
      <w:pPr>
        <w:spacing w:after="0"/>
      </w:pPr>
    </w:p>
    <w:p w14:paraId="5E9E06FF" w14:textId="57522E63" w:rsidR="00D92C41" w:rsidRDefault="00D92C41" w:rsidP="00D92C41">
      <w:pPr>
        <w:spacing w:after="0"/>
      </w:pPr>
    </w:p>
    <w:p w14:paraId="06CA710C" w14:textId="77777777" w:rsidR="00D92C41" w:rsidRPr="00D92C41" w:rsidRDefault="00D92C41" w:rsidP="00D92C41">
      <w:pPr>
        <w:spacing w:after="0"/>
        <w:rPr>
          <w:rFonts w:cs="Times New Roman"/>
        </w:rPr>
      </w:pPr>
    </w:p>
    <w:p w14:paraId="60835527" w14:textId="7AB9D825" w:rsidR="00F52A46" w:rsidRDefault="00F52A46" w:rsidP="00926F30">
      <w:pPr>
        <w:pStyle w:val="ListParagraph"/>
        <w:numPr>
          <w:ilvl w:val="0"/>
          <w:numId w:val="24"/>
        </w:numPr>
        <w:spacing w:after="0"/>
        <w:rPr>
          <w:rFonts w:cs="Times New Roman"/>
        </w:rPr>
      </w:pPr>
      <w:r>
        <w:rPr>
          <w:rFonts w:cs="Times New Roman"/>
        </w:rPr>
        <w:t xml:space="preserve">CMS </w:t>
      </w:r>
      <w:r w:rsidR="00572C5B">
        <w:rPr>
          <w:rFonts w:cs="Times New Roman"/>
        </w:rPr>
        <w:t>revert the</w:t>
      </w:r>
      <w:r>
        <w:rPr>
          <w:rFonts w:cs="Times New Roman"/>
        </w:rPr>
        <w:t xml:space="preserve"> thresholds for all measures in Stage 3 </w:t>
      </w:r>
      <w:r w:rsidR="00EE6F8A">
        <w:rPr>
          <w:rFonts w:cs="Times New Roman"/>
        </w:rPr>
        <w:t>back to</w:t>
      </w:r>
      <w:r>
        <w:rPr>
          <w:rFonts w:cs="Times New Roman"/>
        </w:rPr>
        <w:t xml:space="preserve"> the Stage </w:t>
      </w:r>
      <w:r w:rsidR="00814831">
        <w:rPr>
          <w:rFonts w:cs="Times New Roman"/>
        </w:rPr>
        <w:t>2 thresholds</w:t>
      </w:r>
      <w:r>
        <w:rPr>
          <w:rFonts w:cs="Times New Roman"/>
        </w:rPr>
        <w:t xml:space="preserve"> i.e.</w:t>
      </w:r>
    </w:p>
    <w:p w14:paraId="203A2CD3" w14:textId="3E3CB0DF" w:rsidR="00F52A46" w:rsidRPr="00F52A46" w:rsidRDefault="00F52A46" w:rsidP="00F52A46">
      <w:pPr>
        <w:pStyle w:val="ListParagraph"/>
        <w:numPr>
          <w:ilvl w:val="1"/>
          <w:numId w:val="24"/>
        </w:numPr>
        <w:spacing w:after="0"/>
        <w:rPr>
          <w:rFonts w:cs="Times New Roman"/>
        </w:rPr>
      </w:pPr>
      <w:r w:rsidRPr="00F52A46">
        <w:rPr>
          <w:rFonts w:cs="Times New Roman"/>
        </w:rPr>
        <w:t xml:space="preserve">Clinical Reconciliation </w:t>
      </w:r>
      <w:r w:rsidRPr="00F52A46">
        <w:rPr>
          <w:rFonts w:cs="Times New Roman"/>
        </w:rPr>
        <w:tab/>
      </w:r>
      <w:r w:rsidRPr="00F52A46">
        <w:rPr>
          <w:rFonts w:cs="Times New Roman"/>
        </w:rPr>
        <w:tab/>
        <w:t xml:space="preserve">50% </w:t>
      </w:r>
    </w:p>
    <w:p w14:paraId="72D65E16" w14:textId="3DC5ACAD" w:rsidR="00F52A46" w:rsidRPr="00F52A46" w:rsidRDefault="00F52A46" w:rsidP="00F52A46">
      <w:pPr>
        <w:pStyle w:val="ListParagraph"/>
        <w:numPr>
          <w:ilvl w:val="1"/>
          <w:numId w:val="24"/>
        </w:numPr>
        <w:spacing w:after="0"/>
        <w:rPr>
          <w:rFonts w:cs="Times New Roman"/>
        </w:rPr>
      </w:pPr>
      <w:r w:rsidRPr="00F52A46">
        <w:rPr>
          <w:rFonts w:cs="Times New Roman"/>
          <w:noProof/>
        </w:rPr>
        <w:t>Patient-Specific</w:t>
      </w:r>
      <w:r w:rsidRPr="00F52A46">
        <w:rPr>
          <w:rFonts w:cs="Times New Roman"/>
        </w:rPr>
        <w:t xml:space="preserve"> </w:t>
      </w:r>
      <w:r w:rsidR="00572C5B" w:rsidRPr="00F52A46">
        <w:rPr>
          <w:rFonts w:cs="Times New Roman"/>
        </w:rPr>
        <w:t xml:space="preserve">Education </w:t>
      </w:r>
      <w:r w:rsidR="00572C5B" w:rsidRPr="00F52A46">
        <w:rPr>
          <w:rFonts w:cs="Times New Roman"/>
        </w:rPr>
        <w:tab/>
      </w:r>
      <w:r w:rsidRPr="00F52A46">
        <w:rPr>
          <w:rFonts w:cs="Times New Roman"/>
        </w:rPr>
        <w:t>10%</w:t>
      </w:r>
    </w:p>
    <w:p w14:paraId="24E45E1E" w14:textId="4453035F" w:rsidR="00F52A46" w:rsidRDefault="00F52A46" w:rsidP="00F52A46">
      <w:pPr>
        <w:pStyle w:val="ListParagraph"/>
        <w:numPr>
          <w:ilvl w:val="1"/>
          <w:numId w:val="24"/>
        </w:numPr>
        <w:spacing w:after="0"/>
        <w:rPr>
          <w:rFonts w:cs="Times New Roman"/>
        </w:rPr>
      </w:pPr>
      <w:r w:rsidRPr="00F52A46">
        <w:rPr>
          <w:rFonts w:cs="Times New Roman"/>
        </w:rPr>
        <w:t>Patient Access Offer</w:t>
      </w:r>
      <w:r w:rsidRPr="00F52A46">
        <w:rPr>
          <w:rFonts w:cs="Times New Roman"/>
        </w:rPr>
        <w:tab/>
        <w:t xml:space="preserve"> </w:t>
      </w:r>
      <w:r w:rsidRPr="00F52A46">
        <w:rPr>
          <w:rFonts w:cs="Times New Roman"/>
        </w:rPr>
        <w:tab/>
        <w:t>50%</w:t>
      </w:r>
    </w:p>
    <w:p w14:paraId="3FB51CCB" w14:textId="7F5DD9C2" w:rsidR="00D92C41" w:rsidRDefault="00D92C41" w:rsidP="00F52A46">
      <w:pPr>
        <w:pStyle w:val="ListParagraph"/>
        <w:numPr>
          <w:ilvl w:val="1"/>
          <w:numId w:val="24"/>
        </w:numPr>
        <w:spacing w:after="0"/>
        <w:rPr>
          <w:rFonts w:cs="Times New Roman"/>
        </w:rPr>
      </w:pPr>
      <w:r>
        <w:rPr>
          <w:rFonts w:cs="Times New Roman"/>
        </w:rPr>
        <w:t xml:space="preserve">Send Summary </w:t>
      </w:r>
      <w:r w:rsidR="00572C5B">
        <w:rPr>
          <w:rFonts w:cs="Times New Roman"/>
        </w:rPr>
        <w:t>of</w:t>
      </w:r>
      <w:r>
        <w:rPr>
          <w:rFonts w:cs="Times New Roman"/>
        </w:rPr>
        <w:t xml:space="preserve"> Care </w:t>
      </w:r>
      <w:r>
        <w:rPr>
          <w:rFonts w:cs="Times New Roman"/>
        </w:rPr>
        <w:tab/>
      </w:r>
      <w:r>
        <w:rPr>
          <w:rFonts w:cs="Times New Roman"/>
        </w:rPr>
        <w:tab/>
        <w:t>10%</w:t>
      </w:r>
    </w:p>
    <w:p w14:paraId="45818BFA" w14:textId="69F14518" w:rsidR="00D92C41" w:rsidRPr="00F52A46" w:rsidRDefault="00572C5B" w:rsidP="00D92C41">
      <w:pPr>
        <w:pStyle w:val="ListParagraph"/>
        <w:numPr>
          <w:ilvl w:val="0"/>
          <w:numId w:val="24"/>
        </w:numPr>
        <w:spacing w:after="0"/>
        <w:rPr>
          <w:rFonts w:cs="Times New Roman"/>
        </w:rPr>
      </w:pPr>
      <w:r>
        <w:rPr>
          <w:rFonts w:cs="Times New Roman"/>
        </w:rPr>
        <w:t>Analyze</w:t>
      </w:r>
      <w:r w:rsidR="00D92C41">
        <w:rPr>
          <w:rFonts w:cs="Times New Roman"/>
        </w:rPr>
        <w:t xml:space="preserve"> previous years data for these four measures and establish more realistic thresholds. </w:t>
      </w:r>
    </w:p>
    <w:p w14:paraId="0BADB15D" w14:textId="77777777" w:rsidR="00F52A46" w:rsidRDefault="00F52A46" w:rsidP="00F52A46">
      <w:pPr>
        <w:pStyle w:val="ListParagraph"/>
        <w:spacing w:after="0"/>
        <w:ind w:left="1440"/>
        <w:rPr>
          <w:rFonts w:cs="Times New Roman"/>
        </w:rPr>
      </w:pPr>
    </w:p>
    <w:p w14:paraId="5974A6B9" w14:textId="4F9DDABC" w:rsidR="00913B39" w:rsidRPr="001843A5" w:rsidRDefault="005821FB" w:rsidP="00926F30">
      <w:pPr>
        <w:spacing w:after="0"/>
        <w:rPr>
          <w:rFonts w:ascii="Calibri" w:hAnsi="Calibri" w:cs="Calibri"/>
        </w:rPr>
      </w:pPr>
      <w:r w:rsidRPr="001843A5">
        <w:rPr>
          <w:rFonts w:cs="Times New Roman"/>
        </w:rPr>
        <w:t xml:space="preserve">This </w:t>
      </w:r>
      <w:r w:rsidR="00AA1C78">
        <w:rPr>
          <w:rFonts w:cs="Times New Roman"/>
        </w:rPr>
        <w:t>would</w:t>
      </w:r>
      <w:r w:rsidRPr="001843A5">
        <w:rPr>
          <w:rFonts w:cs="Times New Roman"/>
        </w:rPr>
        <w:t xml:space="preserve"> greatly reduce burden and allow clinicians to focus on measures they understand already rather than deal with different measures in three different programs e.g. </w:t>
      </w:r>
      <w:r w:rsidR="00107567">
        <w:rPr>
          <w:rFonts w:cs="Times New Roman"/>
        </w:rPr>
        <w:t xml:space="preserve">Promoting Interoperability in </w:t>
      </w:r>
      <w:r w:rsidRPr="001843A5">
        <w:rPr>
          <w:rFonts w:cs="Times New Roman"/>
        </w:rPr>
        <w:t xml:space="preserve">MIPS, Promoting Interoperability </w:t>
      </w:r>
      <w:r w:rsidRPr="001843A5">
        <w:rPr>
          <w:rFonts w:ascii="Calibri" w:hAnsi="Calibri" w:cs="Calibri"/>
        </w:rPr>
        <w:t xml:space="preserve">for Hospitals and CAHs, and Promoting Interoperability </w:t>
      </w:r>
      <w:r w:rsidR="00107567">
        <w:rPr>
          <w:rFonts w:ascii="Calibri" w:hAnsi="Calibri" w:cs="Calibri"/>
        </w:rPr>
        <w:t>Medicaid.</w:t>
      </w:r>
      <w:r w:rsidRPr="001843A5">
        <w:rPr>
          <w:rFonts w:ascii="Calibri" w:hAnsi="Calibri" w:cs="Calibri"/>
        </w:rPr>
        <w:t xml:space="preserve"> </w:t>
      </w:r>
    </w:p>
    <w:p w14:paraId="13805D9A" w14:textId="0597C60F" w:rsidR="00A255A8" w:rsidRPr="001843A5" w:rsidRDefault="00A255A8" w:rsidP="00926F30">
      <w:pPr>
        <w:spacing w:after="0"/>
        <w:rPr>
          <w:rFonts w:ascii="Calibri" w:hAnsi="Calibri" w:cs="Calibri"/>
        </w:rPr>
      </w:pPr>
    </w:p>
    <w:p w14:paraId="5313D9B2" w14:textId="1804D77D" w:rsidR="00197F04" w:rsidRPr="001843A5" w:rsidRDefault="00197F04" w:rsidP="00324E7F">
      <w:pPr>
        <w:spacing w:after="0"/>
        <w:rPr>
          <w:rFonts w:ascii="Calibri" w:hAnsi="Calibri" w:cs="Calibri"/>
        </w:rPr>
      </w:pPr>
      <w:r w:rsidRPr="001843A5">
        <w:rPr>
          <w:rFonts w:ascii="Calibri" w:hAnsi="Calibri" w:cs="Calibri"/>
        </w:rPr>
        <w:t xml:space="preserve">We support the change in scoring to reflect the new Promoting Interoperability objectives and scoring and applaud the effort to make the EH Electronic Health Record </w:t>
      </w:r>
      <w:r w:rsidR="00087158">
        <w:rPr>
          <w:rFonts w:ascii="Calibri" w:hAnsi="Calibri" w:cs="Calibri"/>
        </w:rPr>
        <w:t xml:space="preserve">incentive </w:t>
      </w:r>
      <w:r w:rsidRPr="001843A5">
        <w:rPr>
          <w:rFonts w:ascii="Calibri" w:hAnsi="Calibri" w:cs="Calibri"/>
        </w:rPr>
        <w:t xml:space="preserve">program (now Promoting Interoperability) measures match those of the Promoting Interoperability category of MIPS. However as previously mentioned in our comments, we ask that CMS also make these same objectives and measures applicable to the Promoting Interoperability </w:t>
      </w:r>
      <w:r w:rsidR="00087158">
        <w:rPr>
          <w:rFonts w:ascii="Calibri" w:hAnsi="Calibri" w:cs="Calibri"/>
        </w:rPr>
        <w:t>Medicaid</w:t>
      </w:r>
      <w:r w:rsidRPr="001843A5">
        <w:rPr>
          <w:rFonts w:ascii="Calibri" w:hAnsi="Calibri" w:cs="Calibri"/>
        </w:rPr>
        <w:t xml:space="preserve"> (formerly EP Meaningful Use). As currently proposed through separate rules,</w:t>
      </w:r>
      <w:r w:rsidR="006F11E1">
        <w:rPr>
          <w:rFonts w:ascii="Calibri" w:hAnsi="Calibri" w:cs="Calibri"/>
        </w:rPr>
        <w:t xml:space="preserve"> many</w:t>
      </w:r>
      <w:r w:rsidRPr="001843A5">
        <w:rPr>
          <w:rFonts w:ascii="Calibri" w:hAnsi="Calibri" w:cs="Calibri"/>
        </w:rPr>
        <w:t xml:space="preserve"> clinicians will be measured on totally </w:t>
      </w:r>
      <w:r w:rsidR="006F11E1">
        <w:rPr>
          <w:rFonts w:ascii="Calibri" w:hAnsi="Calibri" w:cs="Calibri"/>
        </w:rPr>
        <w:t>different</w:t>
      </w:r>
      <w:r w:rsidRPr="001843A5">
        <w:rPr>
          <w:rFonts w:ascii="Calibri" w:hAnsi="Calibri" w:cs="Calibri"/>
        </w:rPr>
        <w:t xml:space="preserve"> measures and objectives in MIPS (Promoting Interoperability category) and the Promoting Interoperability </w:t>
      </w:r>
      <w:r w:rsidR="006F11E1">
        <w:rPr>
          <w:rFonts w:ascii="Calibri" w:hAnsi="Calibri" w:cs="Calibri"/>
        </w:rPr>
        <w:t>Medicaid</w:t>
      </w:r>
      <w:r w:rsidRPr="001843A5">
        <w:rPr>
          <w:rFonts w:ascii="Calibri" w:hAnsi="Calibri" w:cs="Calibri"/>
        </w:rPr>
        <w:t xml:space="preserve">. </w:t>
      </w:r>
      <w:r w:rsidR="00510CC5" w:rsidRPr="001843A5">
        <w:rPr>
          <w:rFonts w:ascii="Calibri" w:hAnsi="Calibri" w:cs="Calibri"/>
        </w:rPr>
        <w:t>Th</w:t>
      </w:r>
      <w:r w:rsidR="00510CC5">
        <w:rPr>
          <w:rFonts w:ascii="Calibri" w:hAnsi="Calibri" w:cs="Calibri"/>
        </w:rPr>
        <w:t xml:space="preserve">ese increase </w:t>
      </w:r>
      <w:r w:rsidRPr="001843A5">
        <w:rPr>
          <w:rFonts w:ascii="Calibri" w:hAnsi="Calibri" w:cs="Calibri"/>
        </w:rPr>
        <w:t xml:space="preserve">burden greatly and causes conflicting areas of focus for care providers. </w:t>
      </w:r>
    </w:p>
    <w:p w14:paraId="7F9C7649" w14:textId="634B8F68" w:rsidR="001843A5" w:rsidRDefault="001843A5" w:rsidP="001843A5">
      <w:pPr>
        <w:autoSpaceDE w:val="0"/>
        <w:autoSpaceDN w:val="0"/>
        <w:adjustRightInd w:val="0"/>
        <w:spacing w:after="0" w:line="240" w:lineRule="auto"/>
        <w:rPr>
          <w:rFonts w:ascii="Calibri" w:hAnsi="Calibri" w:cs="Calibri"/>
        </w:rPr>
      </w:pPr>
    </w:p>
    <w:p w14:paraId="64C979A0" w14:textId="32F41822" w:rsidR="000E025A" w:rsidRPr="001843A5" w:rsidRDefault="000E025A" w:rsidP="001843A5">
      <w:pPr>
        <w:autoSpaceDE w:val="0"/>
        <w:autoSpaceDN w:val="0"/>
        <w:adjustRightInd w:val="0"/>
        <w:spacing w:after="0" w:line="240" w:lineRule="auto"/>
        <w:rPr>
          <w:rFonts w:ascii="Calibri" w:hAnsi="Calibri" w:cs="Calibri"/>
        </w:rPr>
      </w:pPr>
      <w:r>
        <w:rPr>
          <w:rFonts w:ascii="Calibri" w:hAnsi="Calibri" w:cs="Calibri"/>
        </w:rPr>
        <w:t>Lastly, we ask that</w:t>
      </w:r>
      <w:r w:rsidR="009F2FAC">
        <w:rPr>
          <w:rFonts w:ascii="Calibri" w:hAnsi="Calibri" w:cs="Calibri"/>
        </w:rPr>
        <w:t xml:space="preserve"> CMS address an issue that highlights the inconsistency between different </w:t>
      </w:r>
      <w:r w:rsidR="00105B21">
        <w:rPr>
          <w:rFonts w:ascii="Calibri" w:hAnsi="Calibri" w:cs="Calibri"/>
        </w:rPr>
        <w:t>programs</w:t>
      </w:r>
      <w:r w:rsidR="00A25B7A">
        <w:rPr>
          <w:rFonts w:ascii="Calibri" w:hAnsi="Calibri" w:cs="Calibri"/>
        </w:rPr>
        <w:t xml:space="preserve">. In </w:t>
      </w:r>
      <w:r w:rsidR="00D8333D">
        <w:rPr>
          <w:rFonts w:ascii="Calibri" w:hAnsi="Calibri" w:cs="Calibri"/>
        </w:rPr>
        <w:t>each of the</w:t>
      </w:r>
      <w:r w:rsidR="00A25B7A">
        <w:rPr>
          <w:rFonts w:ascii="Calibri" w:hAnsi="Calibri" w:cs="Calibri"/>
        </w:rPr>
        <w:t xml:space="preserve"> 3 Promoting Interoperability programs the </w:t>
      </w:r>
      <w:r w:rsidR="00A25B7A" w:rsidRPr="00032409">
        <w:rPr>
          <w:rFonts w:ascii="Calibri" w:hAnsi="Calibri" w:cs="Calibri"/>
          <w:b/>
        </w:rPr>
        <w:t xml:space="preserve">Patient </w:t>
      </w:r>
      <w:r w:rsidR="00032409" w:rsidRPr="00032409">
        <w:rPr>
          <w:rFonts w:ascii="Calibri" w:hAnsi="Calibri" w:cs="Calibri"/>
          <w:b/>
        </w:rPr>
        <w:t xml:space="preserve">Electronic </w:t>
      </w:r>
      <w:r w:rsidR="00A25B7A" w:rsidRPr="00032409">
        <w:rPr>
          <w:rFonts w:ascii="Calibri" w:hAnsi="Calibri" w:cs="Calibri"/>
          <w:b/>
        </w:rPr>
        <w:t>Access</w:t>
      </w:r>
      <w:r w:rsidR="00A25B7A">
        <w:rPr>
          <w:rFonts w:ascii="Calibri" w:hAnsi="Calibri" w:cs="Calibri"/>
        </w:rPr>
        <w:t xml:space="preserve"> measures calls for all health information to be made available to patients in</w:t>
      </w:r>
      <w:r w:rsidR="00D8333D">
        <w:rPr>
          <w:rFonts w:ascii="Calibri" w:hAnsi="Calibri" w:cs="Calibri"/>
        </w:rPr>
        <w:t xml:space="preserve"> a</w:t>
      </w:r>
      <w:r w:rsidR="00A25B7A">
        <w:rPr>
          <w:rFonts w:ascii="Calibri" w:hAnsi="Calibri" w:cs="Calibri"/>
        </w:rPr>
        <w:t xml:space="preserve"> </w:t>
      </w:r>
      <w:r w:rsidR="00925AFC">
        <w:rPr>
          <w:rFonts w:ascii="Calibri" w:hAnsi="Calibri" w:cs="Calibri"/>
        </w:rPr>
        <w:t xml:space="preserve">“timely” manner. </w:t>
      </w:r>
      <w:r w:rsidR="00105B21">
        <w:rPr>
          <w:rFonts w:ascii="Calibri" w:hAnsi="Calibri" w:cs="Calibri"/>
        </w:rPr>
        <w:t>However,</w:t>
      </w:r>
      <w:r w:rsidR="00925AFC">
        <w:rPr>
          <w:rFonts w:ascii="Calibri" w:hAnsi="Calibri" w:cs="Calibri"/>
        </w:rPr>
        <w:t xml:space="preserve"> in </w:t>
      </w:r>
      <w:r w:rsidR="00D8333D">
        <w:rPr>
          <w:rFonts w:ascii="Calibri" w:hAnsi="Calibri" w:cs="Calibri"/>
        </w:rPr>
        <w:t>all</w:t>
      </w:r>
      <w:r w:rsidR="00925AFC">
        <w:rPr>
          <w:rFonts w:ascii="Calibri" w:hAnsi="Calibri" w:cs="Calibri"/>
        </w:rPr>
        <w:t xml:space="preserve"> 3 programs the </w:t>
      </w:r>
      <w:r w:rsidR="00105B21">
        <w:rPr>
          <w:rFonts w:ascii="Calibri" w:hAnsi="Calibri" w:cs="Calibri"/>
        </w:rPr>
        <w:t>definition</w:t>
      </w:r>
      <w:r w:rsidR="00925AFC">
        <w:rPr>
          <w:rFonts w:ascii="Calibri" w:hAnsi="Calibri" w:cs="Calibri"/>
        </w:rPr>
        <w:t xml:space="preserve"> </w:t>
      </w:r>
      <w:r w:rsidR="00E01C4D">
        <w:rPr>
          <w:rFonts w:ascii="Calibri" w:hAnsi="Calibri" w:cs="Calibri"/>
        </w:rPr>
        <w:t>of timely is</w:t>
      </w:r>
      <w:r w:rsidR="00D8333D">
        <w:rPr>
          <w:rFonts w:ascii="Calibri" w:hAnsi="Calibri" w:cs="Calibri"/>
        </w:rPr>
        <w:t xml:space="preserve"> different, see</w:t>
      </w:r>
      <w:r w:rsidR="00E01C4D">
        <w:rPr>
          <w:rFonts w:ascii="Calibri" w:hAnsi="Calibri" w:cs="Calibri"/>
        </w:rPr>
        <w:t xml:space="preserve"> below</w:t>
      </w:r>
      <w:r w:rsidR="00925AFC">
        <w:rPr>
          <w:rFonts w:ascii="Calibri" w:hAnsi="Calibri" w:cs="Calibri"/>
        </w:rPr>
        <w:t xml:space="preserve"> </w:t>
      </w:r>
      <w:r w:rsidR="00A25B7A">
        <w:rPr>
          <w:rFonts w:ascii="Calibri" w:hAnsi="Calibri" w:cs="Calibri"/>
        </w:rPr>
        <w:t xml:space="preserve"> </w:t>
      </w:r>
    </w:p>
    <w:p w14:paraId="0F9F96E7" w14:textId="634546DE" w:rsidR="001843A5" w:rsidRDefault="001843A5" w:rsidP="001843A5">
      <w:pPr>
        <w:autoSpaceDE w:val="0"/>
        <w:autoSpaceDN w:val="0"/>
        <w:adjustRightInd w:val="0"/>
        <w:spacing w:after="0" w:line="240" w:lineRule="auto"/>
        <w:rPr>
          <w:rFonts w:ascii="Calibri" w:hAnsi="Calibri" w:cs="Calibri"/>
          <w:sz w:val="20"/>
          <w:szCs w:val="20"/>
        </w:rPr>
      </w:pPr>
    </w:p>
    <w:p w14:paraId="73BC9EFE" w14:textId="04CB62C0" w:rsidR="001843A5" w:rsidRPr="00B41D81" w:rsidRDefault="00925AFC" w:rsidP="00853F5D">
      <w:pPr>
        <w:pStyle w:val="ListParagraph"/>
        <w:numPr>
          <w:ilvl w:val="0"/>
          <w:numId w:val="27"/>
        </w:numPr>
        <w:autoSpaceDE w:val="0"/>
        <w:autoSpaceDN w:val="0"/>
        <w:adjustRightInd w:val="0"/>
        <w:spacing w:after="0" w:line="240" w:lineRule="auto"/>
        <w:rPr>
          <w:rFonts w:ascii="Calibri" w:hAnsi="Calibri" w:cs="Calibri"/>
        </w:rPr>
      </w:pPr>
      <w:r w:rsidRPr="00B41D81">
        <w:rPr>
          <w:rFonts w:ascii="Calibri" w:hAnsi="Calibri" w:cs="Calibri"/>
        </w:rPr>
        <w:t>Promoting Interoperability Hospital</w:t>
      </w:r>
      <w:r w:rsidR="00E01C4D" w:rsidRPr="00B41D81">
        <w:rPr>
          <w:rFonts w:ascii="Calibri" w:hAnsi="Calibri" w:cs="Calibri"/>
        </w:rPr>
        <w:t xml:space="preserve"> – 36 hours</w:t>
      </w:r>
    </w:p>
    <w:p w14:paraId="09980A9D" w14:textId="163C9DA4" w:rsidR="00E01C4D" w:rsidRPr="00B41D81" w:rsidRDefault="00E01C4D" w:rsidP="00853F5D">
      <w:pPr>
        <w:pStyle w:val="ListParagraph"/>
        <w:numPr>
          <w:ilvl w:val="0"/>
          <w:numId w:val="27"/>
        </w:numPr>
        <w:autoSpaceDE w:val="0"/>
        <w:autoSpaceDN w:val="0"/>
        <w:adjustRightInd w:val="0"/>
        <w:spacing w:after="0" w:line="240" w:lineRule="auto"/>
        <w:rPr>
          <w:rFonts w:ascii="Calibri" w:hAnsi="Calibri" w:cs="Calibri"/>
        </w:rPr>
      </w:pPr>
      <w:r w:rsidRPr="00B41D81">
        <w:rPr>
          <w:rFonts w:ascii="Calibri" w:hAnsi="Calibri" w:cs="Calibri"/>
        </w:rPr>
        <w:t>Promoting Interoperability Medicaid – 48 Hours</w:t>
      </w:r>
    </w:p>
    <w:p w14:paraId="2E7861F7" w14:textId="55D45E88" w:rsidR="00E01C4D" w:rsidRPr="00B41D81" w:rsidRDefault="00E01C4D" w:rsidP="00853F5D">
      <w:pPr>
        <w:pStyle w:val="ListParagraph"/>
        <w:numPr>
          <w:ilvl w:val="0"/>
          <w:numId w:val="27"/>
        </w:numPr>
        <w:autoSpaceDE w:val="0"/>
        <w:autoSpaceDN w:val="0"/>
        <w:adjustRightInd w:val="0"/>
        <w:spacing w:after="0" w:line="240" w:lineRule="auto"/>
        <w:rPr>
          <w:rFonts w:ascii="Calibri" w:hAnsi="Calibri" w:cs="Calibri"/>
        </w:rPr>
      </w:pPr>
      <w:r w:rsidRPr="00B41D81">
        <w:rPr>
          <w:rFonts w:ascii="Calibri" w:hAnsi="Calibri" w:cs="Calibri"/>
        </w:rPr>
        <w:t xml:space="preserve">Promoting Interoperability </w:t>
      </w:r>
      <w:r w:rsidR="00CC1292" w:rsidRPr="00B41D81">
        <w:rPr>
          <w:rFonts w:ascii="Calibri" w:hAnsi="Calibri" w:cs="Calibri"/>
        </w:rPr>
        <w:t>in Quality Payment Program 4 Business days</w:t>
      </w:r>
    </w:p>
    <w:p w14:paraId="4F3B5EEC" w14:textId="79DA729B" w:rsidR="00853F5D" w:rsidRPr="00B41D81" w:rsidRDefault="00853F5D" w:rsidP="00853F5D">
      <w:pPr>
        <w:autoSpaceDE w:val="0"/>
        <w:autoSpaceDN w:val="0"/>
        <w:adjustRightInd w:val="0"/>
        <w:spacing w:after="0" w:line="240" w:lineRule="auto"/>
        <w:rPr>
          <w:rFonts w:ascii="Calibri" w:hAnsi="Calibri" w:cs="Calibri"/>
        </w:rPr>
      </w:pPr>
    </w:p>
    <w:p w14:paraId="4C6BA7F5" w14:textId="7AF50675" w:rsidR="00853F5D" w:rsidRPr="00B41D81" w:rsidRDefault="00853F5D" w:rsidP="00853F5D">
      <w:pPr>
        <w:autoSpaceDE w:val="0"/>
        <w:autoSpaceDN w:val="0"/>
        <w:adjustRightInd w:val="0"/>
        <w:spacing w:after="0" w:line="240" w:lineRule="auto"/>
        <w:rPr>
          <w:rFonts w:ascii="Calibri" w:hAnsi="Calibri" w:cs="Calibri"/>
        </w:rPr>
      </w:pPr>
      <w:r w:rsidRPr="00B41D81">
        <w:rPr>
          <w:rFonts w:ascii="Calibri" w:hAnsi="Calibri" w:cs="Calibri"/>
        </w:rPr>
        <w:t xml:space="preserve">The goal of this measure is consistent across all 3 programs i.e. make patient’s health information easy to access in a timely manner. </w:t>
      </w:r>
      <w:r w:rsidR="00105B21" w:rsidRPr="00B41D81">
        <w:rPr>
          <w:rFonts w:ascii="Calibri" w:hAnsi="Calibri" w:cs="Calibri"/>
        </w:rPr>
        <w:t>However,</w:t>
      </w:r>
      <w:r w:rsidRPr="00B41D81">
        <w:rPr>
          <w:rFonts w:ascii="Calibri" w:hAnsi="Calibri" w:cs="Calibri"/>
        </w:rPr>
        <w:t xml:space="preserve"> the different </w:t>
      </w:r>
      <w:r w:rsidR="00105B21" w:rsidRPr="00B41D81">
        <w:rPr>
          <w:rFonts w:ascii="Calibri" w:hAnsi="Calibri" w:cs="Calibri"/>
        </w:rPr>
        <w:t>timeframes</w:t>
      </w:r>
      <w:r w:rsidRPr="00B41D81">
        <w:rPr>
          <w:rFonts w:ascii="Calibri" w:hAnsi="Calibri" w:cs="Calibri"/>
        </w:rPr>
        <w:t xml:space="preserve"> make it almost impossible to </w:t>
      </w:r>
      <w:r w:rsidR="001E2EBC" w:rsidRPr="00B41D81">
        <w:rPr>
          <w:rFonts w:ascii="Calibri" w:hAnsi="Calibri" w:cs="Calibri"/>
        </w:rPr>
        <w:t xml:space="preserve">meet in each program because the same patient encounters have different </w:t>
      </w:r>
      <w:r w:rsidR="00105B21" w:rsidRPr="00B41D81">
        <w:rPr>
          <w:rFonts w:ascii="Calibri" w:hAnsi="Calibri" w:cs="Calibri"/>
        </w:rPr>
        <w:t>definitions</w:t>
      </w:r>
      <w:r w:rsidR="004168F4" w:rsidRPr="00B41D81">
        <w:rPr>
          <w:rFonts w:ascii="Calibri" w:hAnsi="Calibri" w:cs="Calibri"/>
        </w:rPr>
        <w:t xml:space="preserve"> of timely. Because of this, the only feasible way to set up the release of </w:t>
      </w:r>
      <w:r w:rsidR="002D44F3">
        <w:rPr>
          <w:rFonts w:ascii="Calibri" w:hAnsi="Calibri" w:cs="Calibri"/>
        </w:rPr>
        <w:t xml:space="preserve">test </w:t>
      </w:r>
      <w:r w:rsidR="004168F4" w:rsidRPr="00B41D81">
        <w:rPr>
          <w:rFonts w:ascii="Calibri" w:hAnsi="Calibri" w:cs="Calibri"/>
        </w:rPr>
        <w:t>results</w:t>
      </w:r>
      <w:r w:rsidR="002D44F3">
        <w:rPr>
          <w:rFonts w:ascii="Calibri" w:hAnsi="Calibri" w:cs="Calibri"/>
        </w:rPr>
        <w:t xml:space="preserve"> (</w:t>
      </w:r>
      <w:r w:rsidR="002D44F3" w:rsidRPr="00B41D81">
        <w:rPr>
          <w:rFonts w:ascii="Calibri" w:hAnsi="Calibri" w:cs="Calibri"/>
        </w:rPr>
        <w:t>which are often very sensitive</w:t>
      </w:r>
      <w:r w:rsidR="002D44F3">
        <w:rPr>
          <w:rFonts w:ascii="Calibri" w:hAnsi="Calibri" w:cs="Calibri"/>
        </w:rPr>
        <w:t>)</w:t>
      </w:r>
      <w:r w:rsidR="009473BE">
        <w:rPr>
          <w:rFonts w:ascii="Calibri" w:hAnsi="Calibri" w:cs="Calibri"/>
        </w:rPr>
        <w:t xml:space="preserve"> </w:t>
      </w:r>
      <w:r w:rsidR="002D44F3">
        <w:rPr>
          <w:rFonts w:ascii="Calibri" w:hAnsi="Calibri" w:cs="Calibri"/>
        </w:rPr>
        <w:t xml:space="preserve">for success </w:t>
      </w:r>
      <w:r w:rsidR="009473BE">
        <w:rPr>
          <w:rFonts w:ascii="Calibri" w:hAnsi="Calibri" w:cs="Calibri"/>
        </w:rPr>
        <w:t xml:space="preserve">in a single </w:t>
      </w:r>
      <w:r w:rsidR="00690958">
        <w:rPr>
          <w:rFonts w:ascii="Calibri" w:hAnsi="Calibri" w:cs="Calibri"/>
        </w:rPr>
        <w:t>Electronic Health Record</w:t>
      </w:r>
      <w:r w:rsidR="008A4FB6" w:rsidRPr="00B41D81">
        <w:rPr>
          <w:rFonts w:ascii="Calibri" w:hAnsi="Calibri" w:cs="Calibri"/>
        </w:rPr>
        <w:t xml:space="preserve"> is to use the most aggressive definition</w:t>
      </w:r>
      <w:r w:rsidR="00874791">
        <w:rPr>
          <w:rFonts w:ascii="Calibri" w:hAnsi="Calibri" w:cs="Calibri"/>
        </w:rPr>
        <w:t>/setting</w:t>
      </w:r>
      <w:r w:rsidR="008A4FB6" w:rsidRPr="00B41D81">
        <w:rPr>
          <w:rFonts w:ascii="Calibri" w:hAnsi="Calibri" w:cs="Calibri"/>
        </w:rPr>
        <w:t xml:space="preserve">. This is very </w:t>
      </w:r>
      <w:r w:rsidR="0031509A">
        <w:rPr>
          <w:rFonts w:ascii="Calibri" w:hAnsi="Calibri" w:cs="Calibri"/>
        </w:rPr>
        <w:t xml:space="preserve">confusing as well as </w:t>
      </w:r>
      <w:r w:rsidR="006F1A75">
        <w:rPr>
          <w:rFonts w:ascii="Calibri" w:hAnsi="Calibri" w:cs="Calibri"/>
        </w:rPr>
        <w:t>unnecessary</w:t>
      </w:r>
      <w:r w:rsidR="008A4FB6" w:rsidRPr="00B41D81">
        <w:rPr>
          <w:rFonts w:ascii="Calibri" w:hAnsi="Calibri" w:cs="Calibri"/>
        </w:rPr>
        <w:t xml:space="preserve"> and </w:t>
      </w:r>
      <w:r w:rsidR="00105B21">
        <w:rPr>
          <w:rFonts w:ascii="Calibri" w:hAnsi="Calibri" w:cs="Calibri"/>
        </w:rPr>
        <w:t>is likely</w:t>
      </w:r>
      <w:r w:rsidR="008A4FB6" w:rsidRPr="00B41D81">
        <w:rPr>
          <w:rFonts w:ascii="Calibri" w:hAnsi="Calibri" w:cs="Calibri"/>
        </w:rPr>
        <w:t xml:space="preserve"> </w:t>
      </w:r>
      <w:r w:rsidR="00874791">
        <w:rPr>
          <w:rFonts w:ascii="Calibri" w:hAnsi="Calibri" w:cs="Calibri"/>
        </w:rPr>
        <w:t>an unintended consequence on CMS’</w:t>
      </w:r>
      <w:r w:rsidR="0031509A">
        <w:rPr>
          <w:rFonts w:ascii="Calibri" w:hAnsi="Calibri" w:cs="Calibri"/>
        </w:rPr>
        <w:t xml:space="preserve"> part</w:t>
      </w:r>
      <w:r w:rsidR="008A4FB6" w:rsidRPr="00B41D81">
        <w:rPr>
          <w:rFonts w:ascii="Calibri" w:hAnsi="Calibri" w:cs="Calibri"/>
        </w:rPr>
        <w:t xml:space="preserve">. </w:t>
      </w:r>
      <w:r w:rsidR="00E85358" w:rsidRPr="00B41D81">
        <w:rPr>
          <w:rFonts w:ascii="Calibri" w:hAnsi="Calibri" w:cs="Calibri"/>
        </w:rPr>
        <w:t xml:space="preserve">The outcome is that clinicians who set up their </w:t>
      </w:r>
      <w:r w:rsidR="00690958">
        <w:rPr>
          <w:rFonts w:ascii="Calibri" w:hAnsi="Calibri" w:cs="Calibri"/>
        </w:rPr>
        <w:t>EHR</w:t>
      </w:r>
      <w:r w:rsidR="00E85358" w:rsidRPr="00B41D81">
        <w:rPr>
          <w:rFonts w:ascii="Calibri" w:hAnsi="Calibri" w:cs="Calibri"/>
        </w:rPr>
        <w:t xml:space="preserve"> to the most </w:t>
      </w:r>
      <w:r w:rsidR="00105B21" w:rsidRPr="00B41D81">
        <w:rPr>
          <w:rFonts w:ascii="Calibri" w:hAnsi="Calibri" w:cs="Calibri"/>
        </w:rPr>
        <w:t>aggressive</w:t>
      </w:r>
      <w:r w:rsidR="00E85358" w:rsidRPr="00B41D81">
        <w:rPr>
          <w:rFonts w:ascii="Calibri" w:hAnsi="Calibri" w:cs="Calibri"/>
        </w:rPr>
        <w:t xml:space="preserve"> standard may not get to</w:t>
      </w:r>
      <w:r w:rsidR="00690958">
        <w:rPr>
          <w:rFonts w:ascii="Calibri" w:hAnsi="Calibri" w:cs="Calibri"/>
        </w:rPr>
        <w:t xml:space="preserve"> review</w:t>
      </w:r>
      <w:r w:rsidR="00E85358" w:rsidRPr="00B41D81">
        <w:rPr>
          <w:rFonts w:ascii="Calibri" w:hAnsi="Calibri" w:cs="Calibri"/>
        </w:rPr>
        <w:t xml:space="preserve"> results </w:t>
      </w:r>
      <w:r w:rsidR="00322711" w:rsidRPr="00B41D81">
        <w:rPr>
          <w:rFonts w:ascii="Calibri" w:hAnsi="Calibri" w:cs="Calibri"/>
        </w:rPr>
        <w:t xml:space="preserve">in 36 or 48 hours. This in turn means patient’s sensitive test results may be released to them before a clinician can </w:t>
      </w:r>
      <w:r w:rsidR="00EA5132" w:rsidRPr="00B41D81">
        <w:rPr>
          <w:rFonts w:ascii="Calibri" w:hAnsi="Calibri" w:cs="Calibri"/>
        </w:rPr>
        <w:t>discuss said results with them</w:t>
      </w:r>
      <w:r w:rsidR="00670594">
        <w:rPr>
          <w:rFonts w:ascii="Calibri" w:hAnsi="Calibri" w:cs="Calibri"/>
        </w:rPr>
        <w:t xml:space="preserve"> which may lead to patient harm. </w:t>
      </w:r>
    </w:p>
    <w:p w14:paraId="6BA3F35C" w14:textId="4115958F" w:rsidR="001843A5" w:rsidRDefault="001843A5" w:rsidP="001843A5">
      <w:pPr>
        <w:autoSpaceDE w:val="0"/>
        <w:autoSpaceDN w:val="0"/>
        <w:adjustRightInd w:val="0"/>
        <w:spacing w:after="0" w:line="240" w:lineRule="auto"/>
        <w:rPr>
          <w:rFonts w:ascii="Calibri" w:hAnsi="Calibri" w:cs="Calibri"/>
          <w:sz w:val="20"/>
          <w:szCs w:val="20"/>
        </w:rPr>
      </w:pPr>
    </w:p>
    <w:p w14:paraId="741771C7" w14:textId="77777777" w:rsidR="001843A5" w:rsidRPr="001843A5" w:rsidRDefault="001843A5" w:rsidP="001843A5">
      <w:pPr>
        <w:autoSpaceDE w:val="0"/>
        <w:autoSpaceDN w:val="0"/>
        <w:adjustRightInd w:val="0"/>
        <w:spacing w:after="0" w:line="240" w:lineRule="auto"/>
        <w:rPr>
          <w:rFonts w:ascii="Calibri" w:hAnsi="Calibri" w:cs="Calibri"/>
          <w:sz w:val="20"/>
          <w:szCs w:val="20"/>
        </w:rPr>
      </w:pPr>
    </w:p>
    <w:p w14:paraId="681CC54C" w14:textId="77777777" w:rsidR="001843A5" w:rsidRPr="001843A5" w:rsidRDefault="001843A5" w:rsidP="001843A5">
      <w:pPr>
        <w:pStyle w:val="ListParagraph"/>
        <w:autoSpaceDE w:val="0"/>
        <w:autoSpaceDN w:val="0"/>
        <w:adjustRightInd w:val="0"/>
        <w:spacing w:after="0" w:line="240" w:lineRule="auto"/>
        <w:ind w:left="780"/>
        <w:rPr>
          <w:rFonts w:ascii="Times New Roman" w:hAnsi="Times New Roman" w:cs="Times New Roman"/>
          <w:sz w:val="20"/>
          <w:szCs w:val="20"/>
        </w:rPr>
      </w:pPr>
    </w:p>
    <w:sectPr w:rsidR="001843A5" w:rsidRPr="001843A5" w:rsidSect="00EB536B">
      <w:headerReference w:type="default" r:id="rId7"/>
      <w:footerReference w:type="default" r:id="rId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3C82B" w14:textId="77777777" w:rsidR="00113150" w:rsidRDefault="00113150" w:rsidP="001365E0">
      <w:pPr>
        <w:spacing w:after="0" w:line="240" w:lineRule="auto"/>
      </w:pPr>
      <w:r>
        <w:separator/>
      </w:r>
    </w:p>
  </w:endnote>
  <w:endnote w:type="continuationSeparator" w:id="0">
    <w:p w14:paraId="56BEFB80" w14:textId="77777777" w:rsidR="00113150" w:rsidRDefault="00113150" w:rsidP="0013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lerText Roman">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56670"/>
      <w:docPartObj>
        <w:docPartGallery w:val="Page Numbers (Bottom of Page)"/>
        <w:docPartUnique/>
      </w:docPartObj>
    </w:sdtPr>
    <w:sdtEndPr>
      <w:rPr>
        <w:rFonts w:asciiTheme="majorHAnsi" w:hAnsiTheme="majorHAnsi"/>
        <w:noProof/>
        <w:sz w:val="18"/>
        <w:szCs w:val="18"/>
      </w:rPr>
    </w:sdtEndPr>
    <w:sdtContent>
      <w:p w14:paraId="596CEF4E" w14:textId="2126ED82" w:rsidR="00BD4638" w:rsidRPr="00910DCB" w:rsidRDefault="00BD4638">
        <w:pPr>
          <w:pStyle w:val="Footer"/>
          <w:jc w:val="right"/>
          <w:rPr>
            <w:rFonts w:asciiTheme="majorHAnsi" w:hAnsiTheme="majorHAnsi"/>
            <w:sz w:val="18"/>
            <w:szCs w:val="18"/>
          </w:rPr>
        </w:pPr>
        <w:r w:rsidRPr="00910DCB">
          <w:rPr>
            <w:rFonts w:asciiTheme="majorHAnsi" w:hAnsiTheme="majorHAnsi"/>
            <w:sz w:val="18"/>
            <w:szCs w:val="18"/>
          </w:rPr>
          <w:fldChar w:fldCharType="begin"/>
        </w:r>
        <w:r w:rsidRPr="00910DCB">
          <w:rPr>
            <w:rFonts w:asciiTheme="majorHAnsi" w:hAnsiTheme="majorHAnsi"/>
            <w:sz w:val="18"/>
            <w:szCs w:val="18"/>
          </w:rPr>
          <w:instrText xml:space="preserve"> PAGE   \* MERGEFORMAT </w:instrText>
        </w:r>
        <w:r w:rsidRPr="00910DCB">
          <w:rPr>
            <w:rFonts w:asciiTheme="majorHAnsi" w:hAnsiTheme="majorHAnsi"/>
            <w:sz w:val="18"/>
            <w:szCs w:val="18"/>
          </w:rPr>
          <w:fldChar w:fldCharType="separate"/>
        </w:r>
        <w:r w:rsidR="00112D65">
          <w:rPr>
            <w:rFonts w:asciiTheme="majorHAnsi" w:hAnsiTheme="majorHAnsi"/>
            <w:noProof/>
            <w:sz w:val="18"/>
            <w:szCs w:val="18"/>
          </w:rPr>
          <w:t>1</w:t>
        </w:r>
        <w:r w:rsidRPr="00910DCB">
          <w:rPr>
            <w:rFonts w:asciiTheme="majorHAnsi" w:hAnsiTheme="majorHAnsi"/>
            <w:noProof/>
            <w:sz w:val="18"/>
            <w:szCs w:val="18"/>
          </w:rPr>
          <w:fldChar w:fldCharType="end"/>
        </w:r>
      </w:p>
    </w:sdtContent>
  </w:sdt>
  <w:p w14:paraId="4325675E" w14:textId="77777777" w:rsidR="00BD4638" w:rsidRDefault="00BD4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97749" w14:textId="77777777" w:rsidR="00113150" w:rsidRDefault="00113150" w:rsidP="001365E0">
      <w:pPr>
        <w:spacing w:after="0" w:line="240" w:lineRule="auto"/>
      </w:pPr>
      <w:r>
        <w:separator/>
      </w:r>
    </w:p>
  </w:footnote>
  <w:footnote w:type="continuationSeparator" w:id="0">
    <w:p w14:paraId="22250995" w14:textId="77777777" w:rsidR="00113150" w:rsidRDefault="00113150" w:rsidP="0013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BB64" w14:textId="77777777" w:rsidR="00BD4638" w:rsidRDefault="00470349">
    <w:pPr>
      <w:pStyle w:val="Header"/>
    </w:pPr>
    <w:r>
      <w:rPr>
        <w:noProof/>
      </w:rPr>
      <w:drawing>
        <wp:inline distT="0" distB="0" distL="0" distR="0" wp14:anchorId="7F54D10D" wp14:editId="73E4E59E">
          <wp:extent cx="1590256" cy="4134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 Health_horizontal_jpg_red.jpg"/>
                  <pic:cNvPicPr/>
                </pic:nvPicPr>
                <pic:blipFill>
                  <a:blip r:embed="rId1">
                    <a:extLst>
                      <a:ext uri="{28A0092B-C50C-407E-A947-70E740481C1C}">
                        <a14:useLocalDpi xmlns:a14="http://schemas.microsoft.com/office/drawing/2010/main" val="0"/>
                      </a:ext>
                    </a:extLst>
                  </a:blip>
                  <a:stretch>
                    <a:fillRect/>
                  </a:stretch>
                </pic:blipFill>
                <pic:spPr>
                  <a:xfrm>
                    <a:off x="0" y="0"/>
                    <a:ext cx="1633495" cy="424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CA2"/>
    <w:multiLevelType w:val="hybridMultilevel"/>
    <w:tmpl w:val="F3E2C49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5F832DD"/>
    <w:multiLevelType w:val="hybridMultilevel"/>
    <w:tmpl w:val="19B0E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225C7D"/>
    <w:multiLevelType w:val="hybridMultilevel"/>
    <w:tmpl w:val="D626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E6DC0"/>
    <w:multiLevelType w:val="hybridMultilevel"/>
    <w:tmpl w:val="79E2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29D0"/>
    <w:multiLevelType w:val="hybridMultilevel"/>
    <w:tmpl w:val="8952B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79A5"/>
    <w:multiLevelType w:val="hybridMultilevel"/>
    <w:tmpl w:val="27E2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8B0AB0"/>
    <w:multiLevelType w:val="hybridMultilevel"/>
    <w:tmpl w:val="48622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7E7EE2"/>
    <w:multiLevelType w:val="hybridMultilevel"/>
    <w:tmpl w:val="104C9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1503773"/>
    <w:multiLevelType w:val="hybridMultilevel"/>
    <w:tmpl w:val="F26A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B7FCB"/>
    <w:multiLevelType w:val="hybridMultilevel"/>
    <w:tmpl w:val="5162B4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ADB4AD8"/>
    <w:multiLevelType w:val="hybridMultilevel"/>
    <w:tmpl w:val="25C6A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207208"/>
    <w:multiLevelType w:val="hybridMultilevel"/>
    <w:tmpl w:val="D5ACA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37ED1"/>
    <w:multiLevelType w:val="hybridMultilevel"/>
    <w:tmpl w:val="8708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114A8"/>
    <w:multiLevelType w:val="hybridMultilevel"/>
    <w:tmpl w:val="5CC08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BC6"/>
    <w:multiLevelType w:val="hybridMultilevel"/>
    <w:tmpl w:val="78C0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200A7"/>
    <w:multiLevelType w:val="multilevel"/>
    <w:tmpl w:val="2208EEB2"/>
    <w:styleLink w:val="List0"/>
    <w:lvl w:ilvl="0">
      <w:start w:val="1"/>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16" w15:restartNumberingAfterBreak="0">
    <w:nsid w:val="3D6C0A6C"/>
    <w:multiLevelType w:val="hybridMultilevel"/>
    <w:tmpl w:val="2A36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04850"/>
    <w:multiLevelType w:val="hybridMultilevel"/>
    <w:tmpl w:val="E9EEFB4A"/>
    <w:lvl w:ilvl="0" w:tplc="FD5AFB2C">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0323A"/>
    <w:multiLevelType w:val="hybridMultilevel"/>
    <w:tmpl w:val="176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51ED0"/>
    <w:multiLevelType w:val="hybridMultilevel"/>
    <w:tmpl w:val="B10A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06ED8"/>
    <w:multiLevelType w:val="hybridMultilevel"/>
    <w:tmpl w:val="3E58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131AD"/>
    <w:multiLevelType w:val="hybridMultilevel"/>
    <w:tmpl w:val="AC665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065B7"/>
    <w:multiLevelType w:val="hybridMultilevel"/>
    <w:tmpl w:val="C206FB40"/>
    <w:lvl w:ilvl="0" w:tplc="FD5AFB2C">
      <w:start w:val="1"/>
      <w:numFmt w:val="decimal"/>
      <w:lvlText w:val="%1."/>
      <w:lvlJc w:val="left"/>
      <w:pPr>
        <w:ind w:left="1080" w:hanging="360"/>
      </w:pPr>
      <w:rPr>
        <w:b w:val="0"/>
      </w:rPr>
    </w:lvl>
    <w:lvl w:ilvl="1" w:tplc="59E04C1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03DC2"/>
    <w:multiLevelType w:val="hybridMultilevel"/>
    <w:tmpl w:val="044E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4"/>
  </w:num>
  <w:num w:numId="7">
    <w:abstractNumId w:val="2"/>
  </w:num>
  <w:num w:numId="8">
    <w:abstractNumId w:val="22"/>
  </w:num>
  <w:num w:numId="9">
    <w:abstractNumId w:val="17"/>
  </w:num>
  <w:num w:numId="10">
    <w:abstractNumId w:val="14"/>
  </w:num>
  <w:num w:numId="11">
    <w:abstractNumId w:val="15"/>
    <w:lvlOverride w:ilvl="0">
      <w:lvl w:ilvl="0">
        <w:start w:val="1"/>
        <w:numFmt w:val="decimal"/>
        <w:lvlText w:val="%1."/>
        <w:lvlJc w:val="left"/>
        <w:rPr>
          <w:rFonts w:ascii="MillerText Roman" w:hAnsi="MillerText Roman" w:hint="default"/>
          <w:b w:val="0"/>
          <w:position w:val="0"/>
          <w:u w:val="none"/>
          <w:rtl w:val="0"/>
        </w:rPr>
      </w:lvl>
    </w:lvlOverride>
    <w:lvlOverride w:ilvl="1">
      <w:lvl w:ilvl="1">
        <w:start w:val="1"/>
        <w:numFmt w:val="lowerLetter"/>
        <w:lvlText w:val="%2."/>
        <w:lvlJc w:val="left"/>
        <w:rPr>
          <w:rFonts w:ascii="MillerText Roman" w:hAnsi="MillerText Roman" w:hint="default"/>
          <w:position w:val="0"/>
          <w:u w:val="none"/>
          <w:rtl w:val="0"/>
        </w:rPr>
      </w:lvl>
    </w:lvlOverride>
  </w:num>
  <w:num w:numId="12">
    <w:abstractNumId w:val="15"/>
  </w:num>
  <w:num w:numId="13">
    <w:abstractNumId w:val="12"/>
  </w:num>
  <w:num w:numId="14">
    <w:abstractNumId w:val="7"/>
  </w:num>
  <w:num w:numId="15">
    <w:abstractNumId w:val="5"/>
  </w:num>
  <w:num w:numId="16">
    <w:abstractNumId w:val="4"/>
  </w:num>
  <w:num w:numId="17">
    <w:abstractNumId w:val="16"/>
  </w:num>
  <w:num w:numId="18">
    <w:abstractNumId w:val="3"/>
  </w:num>
  <w:num w:numId="19">
    <w:abstractNumId w:val="6"/>
  </w:num>
  <w:num w:numId="20">
    <w:abstractNumId w:val="21"/>
  </w:num>
  <w:num w:numId="21">
    <w:abstractNumId w:val="23"/>
  </w:num>
  <w:num w:numId="22">
    <w:abstractNumId w:val="10"/>
  </w:num>
  <w:num w:numId="23">
    <w:abstractNumId w:val="18"/>
  </w:num>
  <w:num w:numId="24">
    <w:abstractNumId w:val="11"/>
  </w:num>
  <w:num w:numId="25">
    <w:abstractNumId w:val="9"/>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C0sDA3MDE2szAxMzdR0lEKTi0uzszPAymwrAUASEuVuiwAAAA="/>
  </w:docVars>
  <w:rsids>
    <w:rsidRoot w:val="001365E0"/>
    <w:rsid w:val="000077AF"/>
    <w:rsid w:val="0002571B"/>
    <w:rsid w:val="00032409"/>
    <w:rsid w:val="000537CF"/>
    <w:rsid w:val="00055EBF"/>
    <w:rsid w:val="000579AF"/>
    <w:rsid w:val="00070D1B"/>
    <w:rsid w:val="000738F9"/>
    <w:rsid w:val="00087158"/>
    <w:rsid w:val="00093FAD"/>
    <w:rsid w:val="000956F9"/>
    <w:rsid w:val="000A24F9"/>
    <w:rsid w:val="000A2EC9"/>
    <w:rsid w:val="000A45EC"/>
    <w:rsid w:val="000A4B41"/>
    <w:rsid w:val="000D1B6B"/>
    <w:rsid w:val="000E025A"/>
    <w:rsid w:val="000E2445"/>
    <w:rsid w:val="00102FD1"/>
    <w:rsid w:val="00105B21"/>
    <w:rsid w:val="00107567"/>
    <w:rsid w:val="00112D65"/>
    <w:rsid w:val="00113150"/>
    <w:rsid w:val="001149D4"/>
    <w:rsid w:val="00117D56"/>
    <w:rsid w:val="001364D0"/>
    <w:rsid w:val="001365E0"/>
    <w:rsid w:val="001452F3"/>
    <w:rsid w:val="00157EB4"/>
    <w:rsid w:val="001703BB"/>
    <w:rsid w:val="00175400"/>
    <w:rsid w:val="001843A5"/>
    <w:rsid w:val="00187DF4"/>
    <w:rsid w:val="00196212"/>
    <w:rsid w:val="00196C92"/>
    <w:rsid w:val="00197F04"/>
    <w:rsid w:val="001A3649"/>
    <w:rsid w:val="001B3111"/>
    <w:rsid w:val="001B47D9"/>
    <w:rsid w:val="001C06DE"/>
    <w:rsid w:val="001D0CEE"/>
    <w:rsid w:val="001E2EBC"/>
    <w:rsid w:val="001F1608"/>
    <w:rsid w:val="001F5A03"/>
    <w:rsid w:val="00215185"/>
    <w:rsid w:val="00222545"/>
    <w:rsid w:val="002305C7"/>
    <w:rsid w:val="002329C5"/>
    <w:rsid w:val="002363EE"/>
    <w:rsid w:val="002368D3"/>
    <w:rsid w:val="00237ED7"/>
    <w:rsid w:val="00241C89"/>
    <w:rsid w:val="0024269E"/>
    <w:rsid w:val="00247F59"/>
    <w:rsid w:val="002626CE"/>
    <w:rsid w:val="00263336"/>
    <w:rsid w:val="00264DC3"/>
    <w:rsid w:val="00265623"/>
    <w:rsid w:val="0028015B"/>
    <w:rsid w:val="00281904"/>
    <w:rsid w:val="00290FCF"/>
    <w:rsid w:val="002B05CD"/>
    <w:rsid w:val="002C4746"/>
    <w:rsid w:val="002C6257"/>
    <w:rsid w:val="002D050B"/>
    <w:rsid w:val="002D44F3"/>
    <w:rsid w:val="002D60DD"/>
    <w:rsid w:val="002D6AD3"/>
    <w:rsid w:val="002D7780"/>
    <w:rsid w:val="002E7DD1"/>
    <w:rsid w:val="00301782"/>
    <w:rsid w:val="00310AF8"/>
    <w:rsid w:val="0031509A"/>
    <w:rsid w:val="0031562D"/>
    <w:rsid w:val="00322711"/>
    <w:rsid w:val="00324E7F"/>
    <w:rsid w:val="00326BB9"/>
    <w:rsid w:val="00330DDB"/>
    <w:rsid w:val="0033189C"/>
    <w:rsid w:val="00344C14"/>
    <w:rsid w:val="00353845"/>
    <w:rsid w:val="00354018"/>
    <w:rsid w:val="003558A8"/>
    <w:rsid w:val="00362A34"/>
    <w:rsid w:val="00371CF8"/>
    <w:rsid w:val="003746FE"/>
    <w:rsid w:val="00383EC9"/>
    <w:rsid w:val="00386ABD"/>
    <w:rsid w:val="00393D53"/>
    <w:rsid w:val="00395C1B"/>
    <w:rsid w:val="003B3FB3"/>
    <w:rsid w:val="003D06AA"/>
    <w:rsid w:val="003D3415"/>
    <w:rsid w:val="003F3698"/>
    <w:rsid w:val="00410A84"/>
    <w:rsid w:val="004168F4"/>
    <w:rsid w:val="00420DD3"/>
    <w:rsid w:val="00421F13"/>
    <w:rsid w:val="00423514"/>
    <w:rsid w:val="004238F5"/>
    <w:rsid w:val="0042420F"/>
    <w:rsid w:val="00424296"/>
    <w:rsid w:val="00425DA5"/>
    <w:rsid w:val="00434BEF"/>
    <w:rsid w:val="00447829"/>
    <w:rsid w:val="004540F4"/>
    <w:rsid w:val="00470349"/>
    <w:rsid w:val="00472528"/>
    <w:rsid w:val="0047609F"/>
    <w:rsid w:val="004908F7"/>
    <w:rsid w:val="004B6E86"/>
    <w:rsid w:val="004C0663"/>
    <w:rsid w:val="004C1FF0"/>
    <w:rsid w:val="004D4143"/>
    <w:rsid w:val="004D4874"/>
    <w:rsid w:val="004E0E72"/>
    <w:rsid w:val="004F11EB"/>
    <w:rsid w:val="0050242C"/>
    <w:rsid w:val="00506148"/>
    <w:rsid w:val="00510CC5"/>
    <w:rsid w:val="0051134D"/>
    <w:rsid w:val="00525C3C"/>
    <w:rsid w:val="00532292"/>
    <w:rsid w:val="00553FE1"/>
    <w:rsid w:val="00555A2D"/>
    <w:rsid w:val="00572C5B"/>
    <w:rsid w:val="005821FB"/>
    <w:rsid w:val="005855D2"/>
    <w:rsid w:val="005A004A"/>
    <w:rsid w:val="005B1BB1"/>
    <w:rsid w:val="005C0E57"/>
    <w:rsid w:val="005C2A02"/>
    <w:rsid w:val="005D2846"/>
    <w:rsid w:val="005E43FE"/>
    <w:rsid w:val="00605B86"/>
    <w:rsid w:val="00605E98"/>
    <w:rsid w:val="00615608"/>
    <w:rsid w:val="006369A0"/>
    <w:rsid w:val="006416B3"/>
    <w:rsid w:val="006468A8"/>
    <w:rsid w:val="00650811"/>
    <w:rsid w:val="00653AF2"/>
    <w:rsid w:val="006556D2"/>
    <w:rsid w:val="00656D2C"/>
    <w:rsid w:val="006653A7"/>
    <w:rsid w:val="00670594"/>
    <w:rsid w:val="006745B5"/>
    <w:rsid w:val="00690958"/>
    <w:rsid w:val="00695D29"/>
    <w:rsid w:val="006A0E50"/>
    <w:rsid w:val="006B056E"/>
    <w:rsid w:val="006B5E5B"/>
    <w:rsid w:val="006C0F9F"/>
    <w:rsid w:val="006D2633"/>
    <w:rsid w:val="006D2E63"/>
    <w:rsid w:val="006D3AB3"/>
    <w:rsid w:val="006D466C"/>
    <w:rsid w:val="006E270A"/>
    <w:rsid w:val="006F11E1"/>
    <w:rsid w:val="006F1A75"/>
    <w:rsid w:val="006F737C"/>
    <w:rsid w:val="007018F4"/>
    <w:rsid w:val="007037CE"/>
    <w:rsid w:val="00711427"/>
    <w:rsid w:val="007157DD"/>
    <w:rsid w:val="007206DC"/>
    <w:rsid w:val="00722FD9"/>
    <w:rsid w:val="0072392D"/>
    <w:rsid w:val="00723E93"/>
    <w:rsid w:val="00727FE0"/>
    <w:rsid w:val="00734E45"/>
    <w:rsid w:val="00735A97"/>
    <w:rsid w:val="00756A64"/>
    <w:rsid w:val="00774E79"/>
    <w:rsid w:val="007767D1"/>
    <w:rsid w:val="00777AC3"/>
    <w:rsid w:val="007A21DD"/>
    <w:rsid w:val="007B6224"/>
    <w:rsid w:val="007C37AB"/>
    <w:rsid w:val="007D4080"/>
    <w:rsid w:val="007E7C4B"/>
    <w:rsid w:val="007F0F82"/>
    <w:rsid w:val="007F32A8"/>
    <w:rsid w:val="00807B17"/>
    <w:rsid w:val="00807C92"/>
    <w:rsid w:val="00811A81"/>
    <w:rsid w:val="00814831"/>
    <w:rsid w:val="00826167"/>
    <w:rsid w:val="008262CF"/>
    <w:rsid w:val="00833011"/>
    <w:rsid w:val="008412C8"/>
    <w:rsid w:val="00853F5D"/>
    <w:rsid w:val="00855D94"/>
    <w:rsid w:val="00860DC9"/>
    <w:rsid w:val="0086267F"/>
    <w:rsid w:val="00872CFD"/>
    <w:rsid w:val="00874791"/>
    <w:rsid w:val="0087571E"/>
    <w:rsid w:val="008A1C76"/>
    <w:rsid w:val="008A476F"/>
    <w:rsid w:val="008A4FB6"/>
    <w:rsid w:val="008A60FC"/>
    <w:rsid w:val="008B25BB"/>
    <w:rsid w:val="008B699F"/>
    <w:rsid w:val="008B6B2D"/>
    <w:rsid w:val="008B770E"/>
    <w:rsid w:val="008C278C"/>
    <w:rsid w:val="008D3E26"/>
    <w:rsid w:val="008E06A7"/>
    <w:rsid w:val="008E7F36"/>
    <w:rsid w:val="008F3CDB"/>
    <w:rsid w:val="00910DCB"/>
    <w:rsid w:val="00913B39"/>
    <w:rsid w:val="009145A2"/>
    <w:rsid w:val="00921F97"/>
    <w:rsid w:val="00922EC7"/>
    <w:rsid w:val="00925AFC"/>
    <w:rsid w:val="00925D32"/>
    <w:rsid w:val="00926F30"/>
    <w:rsid w:val="00935CCB"/>
    <w:rsid w:val="009364CD"/>
    <w:rsid w:val="00937ADA"/>
    <w:rsid w:val="00944059"/>
    <w:rsid w:val="009473BE"/>
    <w:rsid w:val="0096038B"/>
    <w:rsid w:val="009620C6"/>
    <w:rsid w:val="00964E31"/>
    <w:rsid w:val="0099243E"/>
    <w:rsid w:val="0099281E"/>
    <w:rsid w:val="009B6ADB"/>
    <w:rsid w:val="009C19D2"/>
    <w:rsid w:val="009C25AF"/>
    <w:rsid w:val="009D2E20"/>
    <w:rsid w:val="009D311E"/>
    <w:rsid w:val="009D580B"/>
    <w:rsid w:val="009E5751"/>
    <w:rsid w:val="009E70EF"/>
    <w:rsid w:val="009F2FAC"/>
    <w:rsid w:val="009F68DF"/>
    <w:rsid w:val="00A01A87"/>
    <w:rsid w:val="00A022B5"/>
    <w:rsid w:val="00A04A80"/>
    <w:rsid w:val="00A15FDF"/>
    <w:rsid w:val="00A243E2"/>
    <w:rsid w:val="00A24900"/>
    <w:rsid w:val="00A255A8"/>
    <w:rsid w:val="00A25B7A"/>
    <w:rsid w:val="00A35215"/>
    <w:rsid w:val="00A46C4C"/>
    <w:rsid w:val="00A6088D"/>
    <w:rsid w:val="00A805AB"/>
    <w:rsid w:val="00A857B2"/>
    <w:rsid w:val="00A858B4"/>
    <w:rsid w:val="00A960EE"/>
    <w:rsid w:val="00AA1916"/>
    <w:rsid w:val="00AA1C78"/>
    <w:rsid w:val="00AC16C8"/>
    <w:rsid w:val="00AC24FA"/>
    <w:rsid w:val="00AC280B"/>
    <w:rsid w:val="00AD033C"/>
    <w:rsid w:val="00AE4381"/>
    <w:rsid w:val="00AF283B"/>
    <w:rsid w:val="00B07565"/>
    <w:rsid w:val="00B208F7"/>
    <w:rsid w:val="00B234DE"/>
    <w:rsid w:val="00B271DD"/>
    <w:rsid w:val="00B33F37"/>
    <w:rsid w:val="00B411D8"/>
    <w:rsid w:val="00B41D81"/>
    <w:rsid w:val="00B45452"/>
    <w:rsid w:val="00B60B71"/>
    <w:rsid w:val="00B6150D"/>
    <w:rsid w:val="00B84786"/>
    <w:rsid w:val="00B87F54"/>
    <w:rsid w:val="00B96029"/>
    <w:rsid w:val="00BB12A5"/>
    <w:rsid w:val="00BB7C57"/>
    <w:rsid w:val="00BC5B27"/>
    <w:rsid w:val="00BD16AD"/>
    <w:rsid w:val="00BD4638"/>
    <w:rsid w:val="00BE2CD7"/>
    <w:rsid w:val="00BF7ED5"/>
    <w:rsid w:val="00C04D28"/>
    <w:rsid w:val="00C11053"/>
    <w:rsid w:val="00C21666"/>
    <w:rsid w:val="00C27B4D"/>
    <w:rsid w:val="00C35AB3"/>
    <w:rsid w:val="00C423F9"/>
    <w:rsid w:val="00C5033C"/>
    <w:rsid w:val="00C53DC4"/>
    <w:rsid w:val="00C54DBB"/>
    <w:rsid w:val="00C61635"/>
    <w:rsid w:val="00C7483B"/>
    <w:rsid w:val="00C9406C"/>
    <w:rsid w:val="00CA4CDA"/>
    <w:rsid w:val="00CB447D"/>
    <w:rsid w:val="00CC1292"/>
    <w:rsid w:val="00CE3418"/>
    <w:rsid w:val="00CF0403"/>
    <w:rsid w:val="00CF1520"/>
    <w:rsid w:val="00D06ECA"/>
    <w:rsid w:val="00D343B1"/>
    <w:rsid w:val="00D52EE6"/>
    <w:rsid w:val="00D56B37"/>
    <w:rsid w:val="00D57D46"/>
    <w:rsid w:val="00D635FE"/>
    <w:rsid w:val="00D64828"/>
    <w:rsid w:val="00D72D58"/>
    <w:rsid w:val="00D74FEA"/>
    <w:rsid w:val="00D8333D"/>
    <w:rsid w:val="00D86319"/>
    <w:rsid w:val="00D874FB"/>
    <w:rsid w:val="00D92C41"/>
    <w:rsid w:val="00D957A8"/>
    <w:rsid w:val="00DB149A"/>
    <w:rsid w:val="00DC606D"/>
    <w:rsid w:val="00DE5875"/>
    <w:rsid w:val="00DF088C"/>
    <w:rsid w:val="00E01C4D"/>
    <w:rsid w:val="00E057FB"/>
    <w:rsid w:val="00E07168"/>
    <w:rsid w:val="00E07215"/>
    <w:rsid w:val="00E102CF"/>
    <w:rsid w:val="00E22C98"/>
    <w:rsid w:val="00E26100"/>
    <w:rsid w:val="00E31392"/>
    <w:rsid w:val="00E31E43"/>
    <w:rsid w:val="00E40431"/>
    <w:rsid w:val="00E423F5"/>
    <w:rsid w:val="00E466B1"/>
    <w:rsid w:val="00E52C8E"/>
    <w:rsid w:val="00E70E9A"/>
    <w:rsid w:val="00E72424"/>
    <w:rsid w:val="00E85358"/>
    <w:rsid w:val="00EA5132"/>
    <w:rsid w:val="00EA79A3"/>
    <w:rsid w:val="00EA7C79"/>
    <w:rsid w:val="00EB536B"/>
    <w:rsid w:val="00EB6B0D"/>
    <w:rsid w:val="00EE4233"/>
    <w:rsid w:val="00EE6F8A"/>
    <w:rsid w:val="00EF30A4"/>
    <w:rsid w:val="00F13F7A"/>
    <w:rsid w:val="00F14A75"/>
    <w:rsid w:val="00F450AA"/>
    <w:rsid w:val="00F502FA"/>
    <w:rsid w:val="00F52A46"/>
    <w:rsid w:val="00F67699"/>
    <w:rsid w:val="00F82635"/>
    <w:rsid w:val="00F9452D"/>
    <w:rsid w:val="00FA0501"/>
    <w:rsid w:val="00FA2DC7"/>
    <w:rsid w:val="00FE6F3A"/>
    <w:rsid w:val="00FF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97A698"/>
  <w15:docId w15:val="{EEB3AFFD-B15D-4761-B52B-D9E3FAE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7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5E0"/>
    <w:rPr>
      <w:rFonts w:ascii="Tahoma" w:hAnsi="Tahoma" w:cs="Tahoma"/>
      <w:sz w:val="16"/>
      <w:szCs w:val="16"/>
    </w:rPr>
  </w:style>
  <w:style w:type="paragraph" w:styleId="Header">
    <w:name w:val="header"/>
    <w:basedOn w:val="Normal"/>
    <w:link w:val="HeaderChar"/>
    <w:uiPriority w:val="99"/>
    <w:unhideWhenUsed/>
    <w:rsid w:val="00136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E0"/>
  </w:style>
  <w:style w:type="paragraph" w:styleId="Footer">
    <w:name w:val="footer"/>
    <w:basedOn w:val="Normal"/>
    <w:link w:val="FooterChar"/>
    <w:uiPriority w:val="99"/>
    <w:unhideWhenUsed/>
    <w:rsid w:val="00136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E0"/>
  </w:style>
  <w:style w:type="character" w:customStyle="1" w:styleId="tx">
    <w:name w:val="tx"/>
    <w:basedOn w:val="DefaultParagraphFont"/>
    <w:rsid w:val="001365E0"/>
  </w:style>
  <w:style w:type="character" w:customStyle="1" w:styleId="Heading1Char">
    <w:name w:val="Heading 1 Char"/>
    <w:basedOn w:val="DefaultParagraphFont"/>
    <w:link w:val="Heading1"/>
    <w:uiPriority w:val="9"/>
    <w:rsid w:val="000579A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9281E"/>
    <w:pPr>
      <w:ind w:left="720"/>
      <w:contextualSpacing/>
    </w:pPr>
  </w:style>
  <w:style w:type="paragraph" w:styleId="NormalWeb">
    <w:name w:val="Normal (Web)"/>
    <w:basedOn w:val="Normal"/>
    <w:uiPriority w:val="99"/>
    <w:unhideWhenUsed/>
    <w:rsid w:val="008E06A7"/>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8E06A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620C6"/>
    <w:rPr>
      <w:color w:val="0000FF" w:themeColor="hyperlink"/>
      <w:u w:val="single"/>
    </w:rPr>
  </w:style>
  <w:style w:type="paragraph" w:styleId="FootnoteText">
    <w:name w:val="footnote text"/>
    <w:basedOn w:val="Normal"/>
    <w:link w:val="FootnoteTextChar"/>
    <w:uiPriority w:val="99"/>
    <w:unhideWhenUsed/>
    <w:rsid w:val="002D6AD3"/>
    <w:pPr>
      <w:spacing w:after="0" w:line="240" w:lineRule="auto"/>
    </w:pPr>
    <w:rPr>
      <w:rFonts w:ascii="MillerText Roman" w:eastAsia="Calibri" w:hAnsi="MillerText Roman" w:cs="Times New Roman"/>
      <w:sz w:val="20"/>
      <w:szCs w:val="20"/>
      <w:lang w:val="x-none" w:eastAsia="x-none"/>
    </w:rPr>
  </w:style>
  <w:style w:type="character" w:customStyle="1" w:styleId="FootnoteTextChar">
    <w:name w:val="Footnote Text Char"/>
    <w:basedOn w:val="DefaultParagraphFont"/>
    <w:link w:val="FootnoteText"/>
    <w:uiPriority w:val="99"/>
    <w:rsid w:val="002D6AD3"/>
    <w:rPr>
      <w:rFonts w:ascii="MillerText Roman" w:eastAsia="Calibri" w:hAnsi="MillerText Roman" w:cs="Times New Roman"/>
      <w:sz w:val="20"/>
      <w:szCs w:val="20"/>
      <w:lang w:val="x-none" w:eastAsia="x-none"/>
    </w:rPr>
  </w:style>
  <w:style w:type="character" w:styleId="FootnoteReference">
    <w:name w:val="footnote reference"/>
    <w:uiPriority w:val="99"/>
    <w:unhideWhenUsed/>
    <w:rsid w:val="002D6AD3"/>
    <w:rPr>
      <w:vertAlign w:val="superscript"/>
    </w:rPr>
  </w:style>
  <w:style w:type="numbering" w:customStyle="1" w:styleId="List0">
    <w:name w:val="List 0"/>
    <w:basedOn w:val="NoList"/>
    <w:rsid w:val="002D6AD3"/>
    <w:pPr>
      <w:numPr>
        <w:numId w:val="12"/>
      </w:numPr>
    </w:pPr>
  </w:style>
  <w:style w:type="paragraph" w:styleId="HTMLPreformatted">
    <w:name w:val="HTML Preformatted"/>
    <w:basedOn w:val="Normal"/>
    <w:link w:val="HTMLPreformattedChar"/>
    <w:uiPriority w:val="99"/>
    <w:semiHidden/>
    <w:unhideWhenUsed/>
    <w:rsid w:val="00727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pPr>
    <w:rPr>
      <w:rFonts w:ascii="Trebuchet MS" w:eastAsia="Times New Roman" w:hAnsi="Trebuchet MS" w:cs="Courier New"/>
      <w:sz w:val="20"/>
      <w:szCs w:val="20"/>
    </w:rPr>
  </w:style>
  <w:style w:type="character" w:customStyle="1" w:styleId="HTMLPreformattedChar">
    <w:name w:val="HTML Preformatted Char"/>
    <w:basedOn w:val="DefaultParagraphFont"/>
    <w:link w:val="HTMLPreformatted"/>
    <w:uiPriority w:val="99"/>
    <w:semiHidden/>
    <w:rsid w:val="00727FE0"/>
    <w:rPr>
      <w:rFonts w:ascii="Trebuchet MS" w:eastAsia="Times New Roman" w:hAnsi="Trebuchet MS" w:cs="Courier New"/>
      <w:sz w:val="20"/>
      <w:szCs w:val="20"/>
    </w:rPr>
  </w:style>
  <w:style w:type="character" w:styleId="CommentReference">
    <w:name w:val="annotation reference"/>
    <w:basedOn w:val="DefaultParagraphFont"/>
    <w:uiPriority w:val="99"/>
    <w:semiHidden/>
    <w:unhideWhenUsed/>
    <w:rsid w:val="002368D3"/>
    <w:rPr>
      <w:sz w:val="16"/>
      <w:szCs w:val="16"/>
    </w:rPr>
  </w:style>
  <w:style w:type="paragraph" w:styleId="CommentText">
    <w:name w:val="annotation text"/>
    <w:basedOn w:val="Normal"/>
    <w:link w:val="CommentTextChar"/>
    <w:uiPriority w:val="99"/>
    <w:semiHidden/>
    <w:unhideWhenUsed/>
    <w:rsid w:val="002368D3"/>
    <w:pPr>
      <w:spacing w:line="240" w:lineRule="auto"/>
    </w:pPr>
    <w:rPr>
      <w:sz w:val="20"/>
      <w:szCs w:val="20"/>
    </w:rPr>
  </w:style>
  <w:style w:type="character" w:customStyle="1" w:styleId="CommentTextChar">
    <w:name w:val="Comment Text Char"/>
    <w:basedOn w:val="DefaultParagraphFont"/>
    <w:link w:val="CommentText"/>
    <w:uiPriority w:val="99"/>
    <w:semiHidden/>
    <w:rsid w:val="002368D3"/>
    <w:rPr>
      <w:sz w:val="20"/>
      <w:szCs w:val="20"/>
    </w:rPr>
  </w:style>
  <w:style w:type="paragraph" w:styleId="CommentSubject">
    <w:name w:val="annotation subject"/>
    <w:basedOn w:val="CommentText"/>
    <w:next w:val="CommentText"/>
    <w:link w:val="CommentSubjectChar"/>
    <w:uiPriority w:val="99"/>
    <w:semiHidden/>
    <w:unhideWhenUsed/>
    <w:rsid w:val="002368D3"/>
    <w:rPr>
      <w:b/>
      <w:bCs/>
    </w:rPr>
  </w:style>
  <w:style w:type="character" w:customStyle="1" w:styleId="CommentSubjectChar">
    <w:name w:val="Comment Subject Char"/>
    <w:basedOn w:val="CommentTextChar"/>
    <w:link w:val="CommentSubject"/>
    <w:uiPriority w:val="99"/>
    <w:semiHidden/>
    <w:rsid w:val="00236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759">
      <w:bodyDiv w:val="1"/>
      <w:marLeft w:val="0"/>
      <w:marRight w:val="0"/>
      <w:marTop w:val="0"/>
      <w:marBottom w:val="0"/>
      <w:divBdr>
        <w:top w:val="none" w:sz="0" w:space="0" w:color="auto"/>
        <w:left w:val="none" w:sz="0" w:space="0" w:color="auto"/>
        <w:bottom w:val="none" w:sz="0" w:space="0" w:color="auto"/>
        <w:right w:val="none" w:sz="0" w:space="0" w:color="auto"/>
      </w:divBdr>
    </w:div>
    <w:div w:id="587621987">
      <w:bodyDiv w:val="1"/>
      <w:marLeft w:val="0"/>
      <w:marRight w:val="0"/>
      <w:marTop w:val="0"/>
      <w:marBottom w:val="0"/>
      <w:divBdr>
        <w:top w:val="none" w:sz="0" w:space="0" w:color="auto"/>
        <w:left w:val="none" w:sz="0" w:space="0" w:color="auto"/>
        <w:bottom w:val="none" w:sz="0" w:space="0" w:color="auto"/>
        <w:right w:val="none" w:sz="0" w:space="0" w:color="auto"/>
      </w:divBdr>
    </w:div>
    <w:div w:id="748964083">
      <w:bodyDiv w:val="1"/>
      <w:marLeft w:val="0"/>
      <w:marRight w:val="0"/>
      <w:marTop w:val="0"/>
      <w:marBottom w:val="0"/>
      <w:divBdr>
        <w:top w:val="none" w:sz="0" w:space="0" w:color="auto"/>
        <w:left w:val="none" w:sz="0" w:space="0" w:color="auto"/>
        <w:bottom w:val="none" w:sz="0" w:space="0" w:color="auto"/>
        <w:right w:val="none" w:sz="0" w:space="0" w:color="auto"/>
      </w:divBdr>
      <w:divsChild>
        <w:div w:id="1253003334">
          <w:marLeft w:val="0"/>
          <w:marRight w:val="0"/>
          <w:marTop w:val="0"/>
          <w:marBottom w:val="0"/>
          <w:divBdr>
            <w:top w:val="none" w:sz="0" w:space="0" w:color="auto"/>
            <w:left w:val="none" w:sz="0" w:space="0" w:color="auto"/>
            <w:bottom w:val="none" w:sz="0" w:space="0" w:color="auto"/>
            <w:right w:val="none" w:sz="0" w:space="0" w:color="auto"/>
          </w:divBdr>
          <w:divsChild>
            <w:div w:id="1477450546">
              <w:marLeft w:val="0"/>
              <w:marRight w:val="0"/>
              <w:marTop w:val="0"/>
              <w:marBottom w:val="0"/>
              <w:divBdr>
                <w:top w:val="none" w:sz="0" w:space="0" w:color="auto"/>
                <w:left w:val="none" w:sz="0" w:space="0" w:color="auto"/>
                <w:bottom w:val="none" w:sz="0" w:space="0" w:color="auto"/>
                <w:right w:val="none" w:sz="0" w:space="0" w:color="auto"/>
              </w:divBdr>
              <w:divsChild>
                <w:div w:id="1519152818">
                  <w:marLeft w:val="675"/>
                  <w:marRight w:val="0"/>
                  <w:marTop w:val="0"/>
                  <w:marBottom w:val="0"/>
                  <w:divBdr>
                    <w:top w:val="none" w:sz="0" w:space="0" w:color="auto"/>
                    <w:left w:val="none" w:sz="0" w:space="0" w:color="auto"/>
                    <w:bottom w:val="none" w:sz="0" w:space="0" w:color="auto"/>
                    <w:right w:val="none" w:sz="0" w:space="0" w:color="auto"/>
                  </w:divBdr>
                  <w:divsChild>
                    <w:div w:id="1323653832">
                      <w:marLeft w:val="0"/>
                      <w:marRight w:val="0"/>
                      <w:marTop w:val="0"/>
                      <w:marBottom w:val="0"/>
                      <w:divBdr>
                        <w:top w:val="none" w:sz="0" w:space="0" w:color="auto"/>
                        <w:left w:val="none" w:sz="0" w:space="0" w:color="auto"/>
                        <w:bottom w:val="none" w:sz="0" w:space="0" w:color="auto"/>
                        <w:right w:val="none" w:sz="0" w:space="0" w:color="auto"/>
                      </w:divBdr>
                      <w:divsChild>
                        <w:div w:id="1872841932">
                          <w:marLeft w:val="0"/>
                          <w:marRight w:val="1500"/>
                          <w:marTop w:val="0"/>
                          <w:marBottom w:val="0"/>
                          <w:divBdr>
                            <w:top w:val="none" w:sz="0" w:space="0" w:color="auto"/>
                            <w:left w:val="none" w:sz="0" w:space="0" w:color="auto"/>
                            <w:bottom w:val="none" w:sz="0" w:space="0" w:color="auto"/>
                            <w:right w:val="none" w:sz="0" w:space="0" w:color="auto"/>
                          </w:divBdr>
                        </w:div>
                        <w:div w:id="1191069256">
                          <w:marLeft w:val="0"/>
                          <w:marRight w:val="0"/>
                          <w:marTop w:val="0"/>
                          <w:marBottom w:val="0"/>
                          <w:divBdr>
                            <w:top w:val="none" w:sz="0" w:space="0" w:color="auto"/>
                            <w:left w:val="none" w:sz="0" w:space="0" w:color="auto"/>
                            <w:bottom w:val="none" w:sz="0" w:space="0" w:color="auto"/>
                            <w:right w:val="none" w:sz="0" w:space="0" w:color="auto"/>
                          </w:divBdr>
                        </w:div>
                        <w:div w:id="1407264992">
                          <w:marLeft w:val="0"/>
                          <w:marRight w:val="0"/>
                          <w:marTop w:val="0"/>
                          <w:marBottom w:val="0"/>
                          <w:divBdr>
                            <w:top w:val="none" w:sz="0" w:space="0" w:color="auto"/>
                            <w:left w:val="none" w:sz="0" w:space="0" w:color="auto"/>
                            <w:bottom w:val="none" w:sz="0" w:space="0" w:color="auto"/>
                            <w:right w:val="none" w:sz="0" w:space="0" w:color="auto"/>
                          </w:divBdr>
                        </w:div>
                        <w:div w:id="797988815">
                          <w:marLeft w:val="0"/>
                          <w:marRight w:val="0"/>
                          <w:marTop w:val="0"/>
                          <w:marBottom w:val="0"/>
                          <w:divBdr>
                            <w:top w:val="none" w:sz="0" w:space="0" w:color="auto"/>
                            <w:left w:val="none" w:sz="0" w:space="0" w:color="auto"/>
                            <w:bottom w:val="none" w:sz="0" w:space="0" w:color="auto"/>
                            <w:right w:val="none" w:sz="0" w:space="0" w:color="auto"/>
                          </w:divBdr>
                        </w:div>
                      </w:divsChild>
                    </w:div>
                    <w:div w:id="131644837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441146204">
      <w:bodyDiv w:val="1"/>
      <w:marLeft w:val="0"/>
      <w:marRight w:val="0"/>
      <w:marTop w:val="0"/>
      <w:marBottom w:val="0"/>
      <w:divBdr>
        <w:top w:val="none" w:sz="0" w:space="0" w:color="auto"/>
        <w:left w:val="none" w:sz="0" w:space="0" w:color="auto"/>
        <w:bottom w:val="none" w:sz="0" w:space="0" w:color="auto"/>
        <w:right w:val="none" w:sz="0" w:space="0" w:color="auto"/>
      </w:divBdr>
    </w:div>
    <w:div w:id="1457067147">
      <w:bodyDiv w:val="1"/>
      <w:marLeft w:val="0"/>
      <w:marRight w:val="0"/>
      <w:marTop w:val="0"/>
      <w:marBottom w:val="0"/>
      <w:divBdr>
        <w:top w:val="none" w:sz="0" w:space="0" w:color="auto"/>
        <w:left w:val="none" w:sz="0" w:space="0" w:color="auto"/>
        <w:bottom w:val="none" w:sz="0" w:space="0" w:color="auto"/>
        <w:right w:val="none" w:sz="0" w:space="0" w:color="auto"/>
      </w:divBdr>
    </w:div>
    <w:div w:id="1512646307">
      <w:bodyDiv w:val="1"/>
      <w:marLeft w:val="0"/>
      <w:marRight w:val="0"/>
      <w:marTop w:val="0"/>
      <w:marBottom w:val="0"/>
      <w:divBdr>
        <w:top w:val="none" w:sz="0" w:space="0" w:color="auto"/>
        <w:left w:val="none" w:sz="0" w:space="0" w:color="auto"/>
        <w:bottom w:val="none" w:sz="0" w:space="0" w:color="auto"/>
        <w:right w:val="none" w:sz="0" w:space="0" w:color="auto"/>
      </w:divBdr>
    </w:div>
    <w:div w:id="1842818455">
      <w:bodyDiv w:val="1"/>
      <w:marLeft w:val="0"/>
      <w:marRight w:val="0"/>
      <w:marTop w:val="0"/>
      <w:marBottom w:val="0"/>
      <w:divBdr>
        <w:top w:val="none" w:sz="0" w:space="0" w:color="auto"/>
        <w:left w:val="none" w:sz="0" w:space="0" w:color="auto"/>
        <w:bottom w:val="none" w:sz="0" w:space="0" w:color="auto"/>
        <w:right w:val="none" w:sz="0" w:space="0" w:color="auto"/>
      </w:divBdr>
    </w:div>
    <w:div w:id="1964918014">
      <w:bodyDiv w:val="1"/>
      <w:marLeft w:val="0"/>
      <w:marRight w:val="0"/>
      <w:marTop w:val="0"/>
      <w:marBottom w:val="0"/>
      <w:divBdr>
        <w:top w:val="none" w:sz="0" w:space="0" w:color="auto"/>
        <w:left w:val="none" w:sz="0" w:space="0" w:color="auto"/>
        <w:bottom w:val="none" w:sz="0" w:space="0" w:color="auto"/>
        <w:right w:val="none" w:sz="0" w:space="0" w:color="auto"/>
      </w:divBdr>
    </w:div>
    <w:div w:id="2023699578">
      <w:bodyDiv w:val="1"/>
      <w:marLeft w:val="0"/>
      <w:marRight w:val="0"/>
      <w:marTop w:val="0"/>
      <w:marBottom w:val="0"/>
      <w:divBdr>
        <w:top w:val="none" w:sz="0" w:space="0" w:color="auto"/>
        <w:left w:val="none" w:sz="0" w:space="0" w:color="auto"/>
        <w:bottom w:val="none" w:sz="0" w:space="0" w:color="auto"/>
        <w:right w:val="none" w:sz="0" w:space="0" w:color="auto"/>
      </w:divBdr>
      <w:divsChild>
        <w:div w:id="1657028311">
          <w:marLeft w:val="0"/>
          <w:marRight w:val="0"/>
          <w:marTop w:val="0"/>
          <w:marBottom w:val="0"/>
          <w:divBdr>
            <w:top w:val="none" w:sz="0" w:space="0" w:color="auto"/>
            <w:left w:val="none" w:sz="0" w:space="0" w:color="auto"/>
            <w:bottom w:val="none" w:sz="0" w:space="0" w:color="auto"/>
            <w:right w:val="none" w:sz="0" w:space="0" w:color="auto"/>
          </w:divBdr>
          <w:divsChild>
            <w:div w:id="927691016">
              <w:marLeft w:val="0"/>
              <w:marRight w:val="0"/>
              <w:marTop w:val="0"/>
              <w:marBottom w:val="0"/>
              <w:divBdr>
                <w:top w:val="none" w:sz="0" w:space="0" w:color="auto"/>
                <w:left w:val="none" w:sz="0" w:space="0" w:color="auto"/>
                <w:bottom w:val="none" w:sz="0" w:space="0" w:color="auto"/>
                <w:right w:val="none" w:sz="0" w:space="0" w:color="auto"/>
              </w:divBdr>
              <w:divsChild>
                <w:div w:id="1823081420">
                  <w:marLeft w:val="0"/>
                  <w:marRight w:val="0"/>
                  <w:marTop w:val="0"/>
                  <w:marBottom w:val="0"/>
                  <w:divBdr>
                    <w:top w:val="none" w:sz="0" w:space="0" w:color="auto"/>
                    <w:left w:val="none" w:sz="0" w:space="0" w:color="auto"/>
                    <w:bottom w:val="none" w:sz="0" w:space="0" w:color="auto"/>
                    <w:right w:val="none" w:sz="0" w:space="0" w:color="auto"/>
                  </w:divBdr>
                  <w:divsChild>
                    <w:div w:id="712387239">
                      <w:marLeft w:val="0"/>
                      <w:marRight w:val="0"/>
                      <w:marTop w:val="0"/>
                      <w:marBottom w:val="0"/>
                      <w:divBdr>
                        <w:top w:val="none" w:sz="0" w:space="0" w:color="auto"/>
                        <w:left w:val="none" w:sz="0" w:space="0" w:color="auto"/>
                        <w:bottom w:val="none" w:sz="0" w:space="0" w:color="auto"/>
                        <w:right w:val="none" w:sz="0" w:space="0" w:color="auto"/>
                      </w:divBdr>
                      <w:divsChild>
                        <w:div w:id="888804201">
                          <w:marLeft w:val="0"/>
                          <w:marRight w:val="0"/>
                          <w:marTop w:val="0"/>
                          <w:marBottom w:val="0"/>
                          <w:divBdr>
                            <w:top w:val="none" w:sz="0" w:space="0" w:color="auto"/>
                            <w:left w:val="none" w:sz="0" w:space="0" w:color="auto"/>
                            <w:bottom w:val="none" w:sz="0" w:space="0" w:color="auto"/>
                            <w:right w:val="none" w:sz="0" w:space="0" w:color="auto"/>
                          </w:divBdr>
                        </w:div>
                        <w:div w:id="616718201">
                          <w:marLeft w:val="0"/>
                          <w:marRight w:val="0"/>
                          <w:marTop w:val="0"/>
                          <w:marBottom w:val="0"/>
                          <w:divBdr>
                            <w:top w:val="none" w:sz="0" w:space="0" w:color="auto"/>
                            <w:left w:val="none" w:sz="0" w:space="0" w:color="auto"/>
                            <w:bottom w:val="none" w:sz="0" w:space="0" w:color="auto"/>
                            <w:right w:val="none" w:sz="0" w:space="0" w:color="auto"/>
                          </w:divBdr>
                        </w:div>
                        <w:div w:id="1441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95577">
          <w:marLeft w:val="0"/>
          <w:marRight w:val="0"/>
          <w:marTop w:val="0"/>
          <w:marBottom w:val="0"/>
          <w:divBdr>
            <w:top w:val="none" w:sz="0" w:space="0" w:color="auto"/>
            <w:left w:val="none" w:sz="0" w:space="0" w:color="auto"/>
            <w:bottom w:val="none" w:sz="0" w:space="0" w:color="auto"/>
            <w:right w:val="none" w:sz="0" w:space="0" w:color="auto"/>
          </w:divBdr>
          <w:divsChild>
            <w:div w:id="335502498">
              <w:marLeft w:val="0"/>
              <w:marRight w:val="0"/>
              <w:marTop w:val="0"/>
              <w:marBottom w:val="0"/>
              <w:divBdr>
                <w:top w:val="none" w:sz="0" w:space="0" w:color="auto"/>
                <w:left w:val="none" w:sz="0" w:space="0" w:color="auto"/>
                <w:bottom w:val="none" w:sz="0" w:space="0" w:color="auto"/>
                <w:right w:val="none" w:sz="0" w:space="0" w:color="auto"/>
              </w:divBdr>
              <w:divsChild>
                <w:div w:id="882210188">
                  <w:marLeft w:val="0"/>
                  <w:marRight w:val="0"/>
                  <w:marTop w:val="0"/>
                  <w:marBottom w:val="0"/>
                  <w:divBdr>
                    <w:top w:val="none" w:sz="0" w:space="0" w:color="auto"/>
                    <w:left w:val="none" w:sz="0" w:space="0" w:color="auto"/>
                    <w:bottom w:val="none" w:sz="0" w:space="0" w:color="auto"/>
                    <w:right w:val="none" w:sz="0" w:space="0" w:color="auto"/>
                  </w:divBdr>
                  <w:divsChild>
                    <w:div w:id="1755544052">
                      <w:marLeft w:val="0"/>
                      <w:marRight w:val="0"/>
                      <w:marTop w:val="0"/>
                      <w:marBottom w:val="0"/>
                      <w:divBdr>
                        <w:top w:val="none" w:sz="0" w:space="0" w:color="auto"/>
                        <w:left w:val="none" w:sz="0" w:space="0" w:color="auto"/>
                        <w:bottom w:val="none" w:sz="0" w:space="0" w:color="auto"/>
                        <w:right w:val="none" w:sz="0" w:space="0" w:color="auto"/>
                      </w:divBdr>
                      <w:divsChild>
                        <w:div w:id="1291475058">
                          <w:marLeft w:val="0"/>
                          <w:marRight w:val="0"/>
                          <w:marTop w:val="0"/>
                          <w:marBottom w:val="0"/>
                          <w:divBdr>
                            <w:top w:val="none" w:sz="0" w:space="0" w:color="auto"/>
                            <w:left w:val="none" w:sz="0" w:space="0" w:color="auto"/>
                            <w:bottom w:val="none" w:sz="0" w:space="0" w:color="auto"/>
                            <w:right w:val="none" w:sz="0" w:space="0" w:color="auto"/>
                          </w:divBdr>
                        </w:div>
                        <w:div w:id="5024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Snow</dc:creator>
  <cp:lastModifiedBy>James Carey</cp:lastModifiedBy>
  <cp:revision>56</cp:revision>
  <cp:lastPrinted>2016-12-19T21:39:00Z</cp:lastPrinted>
  <dcterms:created xsi:type="dcterms:W3CDTF">2019-01-04T19:59:00Z</dcterms:created>
  <dcterms:modified xsi:type="dcterms:W3CDTF">2019-01-07T15:05:00Z</dcterms:modified>
</cp:coreProperties>
</file>