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705" w:rsidRPr="00430EB2" w:rsidRDefault="00625705" w:rsidP="00296EAF">
      <w:pPr>
        <w:pStyle w:val="Heading1"/>
        <w:rPr>
          <w:rFonts w:ascii="Times New Roman" w:hAnsi="Times New Roman"/>
          <w:szCs w:val="24"/>
        </w:rPr>
      </w:pPr>
      <w:r w:rsidRPr="00430EB2">
        <w:rPr>
          <w:rFonts w:ascii="Times New Roman" w:hAnsi="Times New Roman"/>
          <w:szCs w:val="24"/>
        </w:rPr>
        <w:t>DEPARTMENT OF HEALTH AND HUMAN SERVICES</w:t>
      </w:r>
    </w:p>
    <w:p w:rsidR="00625705" w:rsidRPr="00430EB2" w:rsidRDefault="00625705" w:rsidP="00CF1E7B">
      <w:pPr>
        <w:spacing w:line="480" w:lineRule="auto"/>
        <w:jc w:val="left"/>
        <w:rPr>
          <w:b/>
        </w:rPr>
      </w:pPr>
      <w:r w:rsidRPr="00430EB2">
        <w:rPr>
          <w:b/>
        </w:rPr>
        <w:t>Office of the Secretary</w:t>
      </w:r>
    </w:p>
    <w:p w:rsidR="00625705" w:rsidRPr="00430EB2" w:rsidRDefault="00625705" w:rsidP="003823E9">
      <w:pPr>
        <w:tabs>
          <w:tab w:val="left" w:pos="10112"/>
        </w:tabs>
        <w:spacing w:line="480" w:lineRule="auto"/>
        <w:jc w:val="left"/>
        <w:rPr>
          <w:b/>
        </w:rPr>
      </w:pPr>
      <w:r w:rsidRPr="00430EB2">
        <w:rPr>
          <w:b/>
        </w:rPr>
        <w:t>45 CFR Part 170</w:t>
      </w:r>
      <w:r w:rsidR="003823E9">
        <w:rPr>
          <w:b/>
        </w:rPr>
        <w:tab/>
      </w:r>
    </w:p>
    <w:p w:rsidR="000920C2" w:rsidRDefault="00625705" w:rsidP="00CF1E7B">
      <w:pPr>
        <w:spacing w:line="480" w:lineRule="auto"/>
        <w:jc w:val="left"/>
        <w:rPr>
          <w:b/>
          <w:highlight w:val="yellow"/>
        </w:rPr>
      </w:pPr>
      <w:r w:rsidRPr="00430EB2">
        <w:rPr>
          <w:b/>
        </w:rPr>
        <w:t xml:space="preserve">RIN </w:t>
      </w:r>
      <w:r w:rsidRPr="000920C2">
        <w:rPr>
          <w:b/>
        </w:rPr>
        <w:t>09</w:t>
      </w:r>
      <w:r w:rsidR="000920C2" w:rsidRPr="000920C2">
        <w:rPr>
          <w:b/>
        </w:rPr>
        <w:t>55-AA00</w:t>
      </w:r>
    </w:p>
    <w:p w:rsidR="008731AB" w:rsidRDefault="008731AB" w:rsidP="00CF1E7B">
      <w:pPr>
        <w:spacing w:line="480" w:lineRule="auto"/>
        <w:jc w:val="left"/>
        <w:rPr>
          <w:b/>
        </w:rPr>
      </w:pPr>
      <w:r>
        <w:rPr>
          <w:b/>
          <w:bCs/>
        </w:rPr>
        <w:t>ONC Health IT Certification Program</w:t>
      </w:r>
      <w:r w:rsidR="00FC384F">
        <w:rPr>
          <w:b/>
          <w:bCs/>
        </w:rPr>
        <w:t>: Enhanced Oversight and Accountability</w:t>
      </w:r>
    </w:p>
    <w:p w:rsidR="00625705" w:rsidRPr="00430EB2" w:rsidRDefault="00625705" w:rsidP="00CF1E7B">
      <w:pPr>
        <w:spacing w:line="480" w:lineRule="auto"/>
        <w:jc w:val="left"/>
      </w:pPr>
      <w:r w:rsidRPr="00430EB2">
        <w:rPr>
          <w:b/>
        </w:rPr>
        <w:t>AGENCY:</w:t>
      </w:r>
      <w:r w:rsidRPr="00430EB2">
        <w:t xml:space="preserve">  Office of the National Coordinator for Health Information Technology, Department of Health and Human Services.</w:t>
      </w:r>
    </w:p>
    <w:p w:rsidR="00625705" w:rsidRPr="00430EB2" w:rsidRDefault="00625705" w:rsidP="00CF1E7B">
      <w:pPr>
        <w:spacing w:line="480" w:lineRule="auto"/>
        <w:jc w:val="left"/>
      </w:pPr>
      <w:r w:rsidRPr="00430EB2">
        <w:rPr>
          <w:b/>
        </w:rPr>
        <w:t>ACTION:</w:t>
      </w:r>
      <w:r w:rsidRPr="00430EB2">
        <w:t xml:space="preserve">  Notice of proposed rulemaking.</w:t>
      </w:r>
    </w:p>
    <w:p w:rsidR="00163976" w:rsidRDefault="00625705" w:rsidP="00112E69">
      <w:pPr>
        <w:autoSpaceDE w:val="0"/>
        <w:autoSpaceDN w:val="0"/>
        <w:adjustRightInd w:val="0"/>
        <w:spacing w:line="480" w:lineRule="auto"/>
        <w:jc w:val="left"/>
      </w:pPr>
      <w:r w:rsidRPr="00430EB2">
        <w:rPr>
          <w:b/>
        </w:rPr>
        <w:t>SUMMARY:</w:t>
      </w:r>
      <w:r w:rsidRPr="00430EB2">
        <w:t xml:space="preserve"> </w:t>
      </w:r>
      <w:r w:rsidR="00BE2836" w:rsidRPr="00163976">
        <w:t>This notice of proposed rulemaking</w:t>
      </w:r>
      <w:r w:rsidR="00BE2836">
        <w:t xml:space="preserve"> (“proposed rule”)</w:t>
      </w:r>
      <w:r w:rsidR="00BE2836" w:rsidRPr="00163976">
        <w:t xml:space="preserve"> introduces </w:t>
      </w:r>
      <w:r w:rsidR="00BE2836">
        <w:t xml:space="preserve">modifications and </w:t>
      </w:r>
      <w:r w:rsidR="00BE2836" w:rsidRPr="00163976">
        <w:t>new requirements</w:t>
      </w:r>
      <w:r w:rsidR="00BE2836">
        <w:t xml:space="preserve"> under</w:t>
      </w:r>
      <w:r w:rsidR="00BE2836" w:rsidRPr="00163976">
        <w:t xml:space="preserve"> the ONC Health IT Certification Program</w:t>
      </w:r>
      <w:r w:rsidR="00BE2836">
        <w:t xml:space="preserve"> (“Program”)</w:t>
      </w:r>
      <w:r w:rsidR="00BF158B">
        <w:t xml:space="preserve">, </w:t>
      </w:r>
      <w:r w:rsidR="00BE2836">
        <w:t>includ</w:t>
      </w:r>
      <w:r w:rsidR="00BF158B">
        <w:t>ing</w:t>
      </w:r>
      <w:r w:rsidR="00BE2836">
        <w:t xml:space="preserve"> provisions relat</w:t>
      </w:r>
      <w:r w:rsidR="00BF158B">
        <w:t>ed</w:t>
      </w:r>
      <w:r w:rsidR="00BE2836">
        <w:t xml:space="preserve"> to the Office of the National Coordinator for Health Information Technology (ONC)’s role in the Program. The proposed rule proposes to establish processes for ONC to directly review </w:t>
      </w:r>
      <w:r w:rsidR="00DE79D6">
        <w:t xml:space="preserve">health IT certified under the Program </w:t>
      </w:r>
      <w:r w:rsidR="00C57A81">
        <w:t xml:space="preserve">and </w:t>
      </w:r>
      <w:r w:rsidR="00DE79D6">
        <w:t>take action when necessary</w:t>
      </w:r>
      <w:r w:rsidR="00BE2836">
        <w:t xml:space="preserve">, including </w:t>
      </w:r>
      <w:r w:rsidR="007F3EE8">
        <w:t xml:space="preserve">requiring </w:t>
      </w:r>
      <w:r w:rsidR="00BE2836">
        <w:t>the correction of non-conformities found in health IT</w:t>
      </w:r>
      <w:r w:rsidR="00DE79D6">
        <w:t xml:space="preserve"> certified under the Program</w:t>
      </w:r>
      <w:r w:rsidR="00BE2836">
        <w:t xml:space="preserve"> and suspen</w:t>
      </w:r>
      <w:r w:rsidR="007F3EE8">
        <w:t>ding and</w:t>
      </w:r>
      <w:r w:rsidR="00BE2836">
        <w:t xml:space="preserve"> terminati</w:t>
      </w:r>
      <w:r w:rsidR="007F3EE8">
        <w:t>ng</w:t>
      </w:r>
      <w:r w:rsidR="000D1D1D">
        <w:t xml:space="preserve"> </w:t>
      </w:r>
      <w:r w:rsidR="00BE2836">
        <w:t xml:space="preserve">certifications issued to </w:t>
      </w:r>
      <w:r w:rsidR="00757C40">
        <w:t>Complete EHR</w:t>
      </w:r>
      <w:r w:rsidR="000864CF">
        <w:t>s</w:t>
      </w:r>
      <w:r w:rsidR="00757C40">
        <w:t xml:space="preserve"> and Health IT Modules</w:t>
      </w:r>
      <w:r w:rsidR="00BE2836">
        <w:t xml:space="preserve">. The proposed rule includes processes for ONC to authorize and oversee accredited testing laboratories under the Program. It also includes </w:t>
      </w:r>
      <w:r w:rsidR="00352D77">
        <w:t xml:space="preserve">a </w:t>
      </w:r>
      <w:r w:rsidR="00BE2836">
        <w:t xml:space="preserve">provision for the increased transparency </w:t>
      </w:r>
      <w:r w:rsidR="0059213A">
        <w:t xml:space="preserve">and availability </w:t>
      </w:r>
      <w:r w:rsidR="00BE2836">
        <w:t>of surveillance results</w:t>
      </w:r>
      <w:r w:rsidR="00BE2836" w:rsidRPr="00163976">
        <w:rPr>
          <w:rStyle w:val="CommentReference"/>
          <w:sz w:val="24"/>
          <w:szCs w:val="24"/>
        </w:rPr>
        <w:t>.</w:t>
      </w:r>
      <w:r w:rsidR="00266D6B" w:rsidRPr="00163976">
        <w:t xml:space="preserve"> </w:t>
      </w:r>
    </w:p>
    <w:p w:rsidR="00625705" w:rsidRPr="00430EB2" w:rsidRDefault="00625705" w:rsidP="00CF1E7B">
      <w:pPr>
        <w:spacing w:line="480" w:lineRule="auto"/>
        <w:jc w:val="left"/>
      </w:pPr>
      <w:r w:rsidRPr="00430EB2">
        <w:rPr>
          <w:b/>
        </w:rPr>
        <w:t xml:space="preserve">DATES:  </w:t>
      </w:r>
      <w:r w:rsidRPr="00430EB2">
        <w:t xml:space="preserve">To be assured consideration, written or electronic comments must be received at one </w:t>
      </w:r>
      <w:r w:rsidR="0006521F">
        <w:t>o</w:t>
      </w:r>
      <w:r w:rsidRPr="00430EB2">
        <w:t>f the addresses provided below, no later than 5 p.m. on [</w:t>
      </w:r>
      <w:r w:rsidRPr="00430EB2">
        <w:rPr>
          <w:b/>
        </w:rPr>
        <w:t xml:space="preserve">INSERT DATE 60 DAYS AFTER </w:t>
      </w:r>
      <w:r w:rsidR="00F9347B">
        <w:rPr>
          <w:b/>
        </w:rPr>
        <w:t xml:space="preserve">THE DATE OF </w:t>
      </w:r>
      <w:r w:rsidRPr="00430EB2">
        <w:rPr>
          <w:b/>
        </w:rPr>
        <w:t>PUBLICATION IN THE FEDERAL REGISTER</w:t>
      </w:r>
      <w:r w:rsidRPr="00430EB2">
        <w:t>].</w:t>
      </w:r>
    </w:p>
    <w:p w:rsidR="00625705" w:rsidRPr="00430EB2" w:rsidRDefault="00625705" w:rsidP="00CF1E7B">
      <w:pPr>
        <w:spacing w:line="480" w:lineRule="auto"/>
        <w:jc w:val="left"/>
      </w:pPr>
      <w:r w:rsidRPr="00430EB2">
        <w:rPr>
          <w:b/>
        </w:rPr>
        <w:lastRenderedPageBreak/>
        <w:t>ADDRESSES:</w:t>
      </w:r>
      <w:r w:rsidRPr="00430EB2">
        <w:t xml:space="preserve">  You may submit comments, identified by </w:t>
      </w:r>
      <w:r w:rsidRPr="000920C2">
        <w:t>RIN 09</w:t>
      </w:r>
      <w:r w:rsidR="000920C2">
        <w:t>55-AA00</w:t>
      </w:r>
      <w:r w:rsidRPr="00430EB2">
        <w:t>, by any of the following methods (please do not submit duplicate comments)</w:t>
      </w:r>
      <w:r>
        <w:t xml:space="preserve">. </w:t>
      </w:r>
      <w:r w:rsidRPr="00430EB2">
        <w:t>Because of staff and resource limitations, we cannot accept comments by facsimile (FAX) transmission.</w:t>
      </w:r>
    </w:p>
    <w:p w:rsidR="00625705" w:rsidRPr="00430EB2" w:rsidRDefault="003D3175" w:rsidP="003D3175">
      <w:pPr>
        <w:pStyle w:val="ListParagraph"/>
        <w:spacing w:line="480" w:lineRule="auto"/>
        <w:ind w:hanging="360"/>
        <w:jc w:val="left"/>
      </w:pPr>
      <w:r w:rsidRPr="00430EB2">
        <w:rPr>
          <w:rFonts w:ascii="Symbol" w:hAnsi="Symbol"/>
        </w:rPr>
        <w:t></w:t>
      </w:r>
      <w:r w:rsidRPr="00430EB2">
        <w:rPr>
          <w:rFonts w:ascii="Symbol" w:hAnsi="Symbol"/>
        </w:rPr>
        <w:tab/>
      </w:r>
      <w:r w:rsidR="00625705" w:rsidRPr="00430EB2">
        <w:rPr>
          <w:u w:val="single"/>
        </w:rPr>
        <w:t>Federal eRulemaking Portal</w:t>
      </w:r>
      <w:r w:rsidR="00625705" w:rsidRPr="000B4F54">
        <w:t>:</w:t>
      </w:r>
      <w:r w:rsidR="00625705" w:rsidRPr="000B4F54">
        <w:rPr>
          <w:i/>
        </w:rPr>
        <w:t xml:space="preserve"> </w:t>
      </w:r>
      <w:r w:rsidR="00625705" w:rsidRPr="00430EB2">
        <w:rPr>
          <w:i/>
        </w:rPr>
        <w:t xml:space="preserve"> </w:t>
      </w:r>
      <w:r w:rsidR="00625705" w:rsidRPr="00430EB2">
        <w:t>Follow the instructions for submitting comments</w:t>
      </w:r>
      <w:r w:rsidR="00625705">
        <w:t xml:space="preserve">. </w:t>
      </w:r>
      <w:r w:rsidR="00625705" w:rsidRPr="00430EB2">
        <w:t xml:space="preserve">Attachments should be in Microsoft Word, Microsoft Excel, or Adobe PDF; however, we prefer Microsoft Word. </w:t>
      </w:r>
      <w:r w:rsidR="00625705" w:rsidRPr="00D050C6">
        <w:t>http://www.regulations.gov</w:t>
      </w:r>
      <w:r w:rsidR="00625705" w:rsidRPr="00430EB2">
        <w:t>.</w:t>
      </w:r>
    </w:p>
    <w:p w:rsidR="00625705" w:rsidRPr="00430EB2" w:rsidRDefault="003D3175" w:rsidP="003D3175">
      <w:pPr>
        <w:pStyle w:val="ListParagraph"/>
        <w:spacing w:line="480" w:lineRule="auto"/>
        <w:ind w:hanging="360"/>
        <w:jc w:val="left"/>
      </w:pPr>
      <w:r w:rsidRPr="00430EB2">
        <w:rPr>
          <w:rFonts w:ascii="Symbol" w:hAnsi="Symbol"/>
        </w:rPr>
        <w:t></w:t>
      </w:r>
      <w:r w:rsidRPr="00430EB2">
        <w:rPr>
          <w:rFonts w:ascii="Symbol" w:hAnsi="Symbol"/>
        </w:rPr>
        <w:tab/>
      </w:r>
      <w:r w:rsidR="00625705" w:rsidRPr="00430EB2">
        <w:rPr>
          <w:u w:val="single"/>
        </w:rPr>
        <w:t>Regular, Express, or Overnight Mail</w:t>
      </w:r>
      <w:r w:rsidR="00625705" w:rsidRPr="000B4F54">
        <w:t>:</w:t>
      </w:r>
      <w:r w:rsidR="00625705" w:rsidRPr="00430EB2">
        <w:rPr>
          <w:i/>
        </w:rPr>
        <w:t xml:space="preserve">  </w:t>
      </w:r>
      <w:r w:rsidR="00625705" w:rsidRPr="00430EB2">
        <w:t>Department of Health and Human Services, Office of the National Coordinator for Health Information Tech</w:t>
      </w:r>
      <w:r w:rsidR="00FC768D">
        <w:t>nology, Attention:</w:t>
      </w:r>
      <w:r w:rsidR="00FC768D" w:rsidRPr="00112E69">
        <w:t xml:space="preserve"> </w:t>
      </w:r>
      <w:r w:rsidR="00112E69" w:rsidRPr="00BA5B6B">
        <w:t xml:space="preserve">ONC Health IT Certification Program </w:t>
      </w:r>
      <w:r w:rsidR="00625705" w:rsidRPr="00BA5B6B">
        <w:t>Proposed Rule</w:t>
      </w:r>
      <w:r w:rsidR="00FC768D">
        <w:t xml:space="preserve">, Mary E. Switzer Building, </w:t>
      </w:r>
      <w:r w:rsidR="00BA5B6B" w:rsidRPr="00BA5B6B">
        <w:t>Mail Stop: 7033A</w:t>
      </w:r>
      <w:r w:rsidR="007B5E23" w:rsidRPr="00BA5B6B">
        <w:t>,</w:t>
      </w:r>
      <w:r w:rsidR="00625705" w:rsidRPr="00BA5B6B">
        <w:t xml:space="preserve"> </w:t>
      </w:r>
      <w:r w:rsidR="00FC768D">
        <w:t xml:space="preserve">330 C Street, </w:t>
      </w:r>
      <w:r w:rsidR="00625705" w:rsidRPr="00430EB2">
        <w:t>S.W., Washington, D.C. 20201</w:t>
      </w:r>
      <w:r w:rsidR="00625705">
        <w:t xml:space="preserve">. </w:t>
      </w:r>
      <w:r w:rsidR="00625705" w:rsidRPr="00430EB2">
        <w:t>Please submit one original and two copies.</w:t>
      </w:r>
    </w:p>
    <w:p w:rsidR="00625705" w:rsidRDefault="003D3175" w:rsidP="003D3175">
      <w:pPr>
        <w:pStyle w:val="ListParagraph"/>
        <w:spacing w:line="480" w:lineRule="auto"/>
        <w:ind w:hanging="360"/>
        <w:jc w:val="left"/>
      </w:pPr>
      <w:r w:rsidRPr="00430EB2">
        <w:rPr>
          <w:rFonts w:ascii="Symbol" w:hAnsi="Symbol"/>
        </w:rPr>
        <w:t></w:t>
      </w:r>
      <w:r w:rsidRPr="00430EB2">
        <w:rPr>
          <w:rFonts w:ascii="Symbol" w:hAnsi="Symbol"/>
        </w:rPr>
        <w:tab/>
      </w:r>
      <w:r w:rsidR="00625705" w:rsidRPr="00430EB2">
        <w:rPr>
          <w:u w:val="single"/>
        </w:rPr>
        <w:t>Hand Delivery or Courier</w:t>
      </w:r>
      <w:r w:rsidR="00625705" w:rsidRPr="000B4F54">
        <w:t>:</w:t>
      </w:r>
      <w:r w:rsidR="00625705" w:rsidRPr="000B4F54">
        <w:rPr>
          <w:i/>
        </w:rPr>
        <w:t xml:space="preserve"> </w:t>
      </w:r>
      <w:r w:rsidR="00625705" w:rsidRPr="00430EB2">
        <w:rPr>
          <w:i/>
        </w:rPr>
        <w:t xml:space="preserve"> </w:t>
      </w:r>
      <w:r w:rsidR="00625705" w:rsidRPr="00430EB2">
        <w:t xml:space="preserve">Office of the National Coordinator for Health Information Technology, Attention: </w:t>
      </w:r>
      <w:r w:rsidR="00112E69" w:rsidRPr="00BA5B6B">
        <w:t>ONC Health IT Certification Program Proposed Rule</w:t>
      </w:r>
      <w:r w:rsidR="00625705" w:rsidRPr="00430EB2">
        <w:t xml:space="preserve">, </w:t>
      </w:r>
      <w:r w:rsidR="00284B31">
        <w:t xml:space="preserve">Mary E. Switzer Building, </w:t>
      </w:r>
      <w:r w:rsidR="007B5E23" w:rsidRPr="00BA5B6B">
        <w:t>Mail Stop: 7033A</w:t>
      </w:r>
      <w:r w:rsidR="00284B31" w:rsidRPr="00BA5B6B">
        <w:t>,</w:t>
      </w:r>
      <w:r w:rsidR="00284B31" w:rsidRPr="00430EB2">
        <w:t xml:space="preserve"> </w:t>
      </w:r>
      <w:r w:rsidR="00284B31">
        <w:t xml:space="preserve">330 C Street, </w:t>
      </w:r>
      <w:r w:rsidR="00284B31" w:rsidRPr="00430EB2">
        <w:t>S.W., Washington, D.C. 20201</w:t>
      </w:r>
      <w:r w:rsidR="00625705">
        <w:t xml:space="preserve">. </w:t>
      </w:r>
      <w:r w:rsidR="00625705" w:rsidRPr="00430EB2">
        <w:t>Please submit one original and two copies</w:t>
      </w:r>
      <w:r w:rsidR="00625705">
        <w:t xml:space="preserve">. </w:t>
      </w:r>
      <w:r w:rsidR="00625705" w:rsidRPr="00430EB2">
        <w:t>(Because access to the in</w:t>
      </w:r>
      <w:r w:rsidR="00284B31">
        <w:t>terior of the Mary E. Switzer</w:t>
      </w:r>
      <w:r w:rsidR="00625705" w:rsidRPr="00430EB2">
        <w:t xml:space="preserve"> Building is not readily available to persons without federal government identification, commenters are encouraged to leave their comments in the mail drop slots located in the main lobby of the building.)</w:t>
      </w:r>
    </w:p>
    <w:p w:rsidR="003E6092" w:rsidRPr="00430EB2" w:rsidRDefault="003E6092" w:rsidP="003E6092">
      <w:pPr>
        <w:spacing w:line="480" w:lineRule="auto"/>
        <w:jc w:val="left"/>
      </w:pPr>
      <w:r w:rsidRPr="00430EB2">
        <w:rPr>
          <w:u w:val="single"/>
        </w:rPr>
        <w:t>Enhancing the Public Comment Experience</w:t>
      </w:r>
      <w:r w:rsidRPr="000B4F54">
        <w:t>:</w:t>
      </w:r>
      <w:r w:rsidRPr="00430EB2">
        <w:rPr>
          <w:i/>
        </w:rPr>
        <w:t xml:space="preserve">  </w:t>
      </w:r>
      <w:r w:rsidRPr="00430EB2">
        <w:t xml:space="preserve">To </w:t>
      </w:r>
      <w:r>
        <w:t>facilitate</w:t>
      </w:r>
      <w:r w:rsidRPr="00430EB2">
        <w:t xml:space="preserve"> public comment on this proposed rule, a copy will be made available in Microsoft Word format</w:t>
      </w:r>
      <w:r w:rsidR="001853C5">
        <w:t xml:space="preserve"> on</w:t>
      </w:r>
      <w:r w:rsidR="001853C5" w:rsidRPr="001853C5">
        <w:t xml:space="preserve"> </w:t>
      </w:r>
      <w:r w:rsidR="001853C5" w:rsidRPr="00430EB2">
        <w:t>ONC’s website (</w:t>
      </w:r>
      <w:r w:rsidR="001853C5" w:rsidRPr="00D050C6">
        <w:t>http://www.healthit.gov</w:t>
      </w:r>
      <w:r w:rsidR="001853C5" w:rsidRPr="00430EB2">
        <w:t>)</w:t>
      </w:r>
      <w:r>
        <w:t xml:space="preserve">. </w:t>
      </w:r>
      <w:r w:rsidRPr="00430EB2">
        <w:t>We believe this version will make it easier for commenters to access and copy portions of the proposed rule for use in their individual comments</w:t>
      </w:r>
      <w:r>
        <w:t xml:space="preserve">. </w:t>
      </w:r>
      <w:r w:rsidRPr="00430EB2">
        <w:t xml:space="preserve">Additionally, a separate document will </w:t>
      </w:r>
      <w:r w:rsidR="001853C5">
        <w:t xml:space="preserve">also </w:t>
      </w:r>
      <w:r w:rsidRPr="00430EB2">
        <w:t xml:space="preserve">be made available </w:t>
      </w:r>
      <w:r w:rsidR="001853C5">
        <w:t>on</w:t>
      </w:r>
      <w:r w:rsidR="001853C5" w:rsidRPr="001853C5">
        <w:t xml:space="preserve"> </w:t>
      </w:r>
      <w:r w:rsidR="001853C5" w:rsidRPr="00430EB2">
        <w:t>ONC’s website (</w:t>
      </w:r>
      <w:r w:rsidR="001853C5" w:rsidRPr="00D050C6">
        <w:t>http://www.healthit.gov</w:t>
      </w:r>
      <w:r w:rsidR="001853C5" w:rsidRPr="00430EB2">
        <w:t>)</w:t>
      </w:r>
      <w:r w:rsidR="001853C5">
        <w:t xml:space="preserve"> </w:t>
      </w:r>
      <w:r w:rsidRPr="00430EB2">
        <w:t xml:space="preserve">for the public to use </w:t>
      </w:r>
      <w:r w:rsidR="001853C5">
        <w:t>in</w:t>
      </w:r>
      <w:r w:rsidRPr="00430EB2">
        <w:t xml:space="preserve"> provid</w:t>
      </w:r>
      <w:r w:rsidR="001853C5">
        <w:t>ing</w:t>
      </w:r>
      <w:r w:rsidRPr="00430EB2">
        <w:t xml:space="preserve"> comments on the proposed rule</w:t>
      </w:r>
      <w:r>
        <w:t xml:space="preserve">. </w:t>
      </w:r>
      <w:r w:rsidRPr="00430EB2">
        <w:t xml:space="preserve">This document is meant to provide </w:t>
      </w:r>
      <w:r w:rsidRPr="00430EB2">
        <w:lastRenderedPageBreak/>
        <w:t>the public with a simple and organized way to submit comments on</w:t>
      </w:r>
      <w:r w:rsidR="001853C5">
        <w:t xml:space="preserve"> proposals</w:t>
      </w:r>
      <w:r w:rsidRPr="00430EB2">
        <w:t xml:space="preserve"> and respond to specific questions posed in the preamble of the proposed rule</w:t>
      </w:r>
      <w:r>
        <w:t xml:space="preserve">. </w:t>
      </w:r>
      <w:r w:rsidRPr="00430EB2">
        <w:t>While use of this document is entirely voluntary, we encourage commenters to consider using the document in lieu of unstructured comments or to use it as an addendum to narrative cover pages</w:t>
      </w:r>
      <w:r>
        <w:t xml:space="preserve">. </w:t>
      </w:r>
      <w:r w:rsidR="000B4F54">
        <w:t>W</w:t>
      </w:r>
      <w:r w:rsidRPr="00430EB2">
        <w:t>e believe that use of the document may facilitate our review and understanding of the comments received.</w:t>
      </w:r>
    </w:p>
    <w:p w:rsidR="00625705" w:rsidRPr="00430EB2" w:rsidRDefault="00625705" w:rsidP="00CF1E7B">
      <w:pPr>
        <w:spacing w:line="480" w:lineRule="auto"/>
        <w:jc w:val="left"/>
        <w:rPr>
          <w:i/>
        </w:rPr>
      </w:pPr>
      <w:r w:rsidRPr="00430EB2">
        <w:rPr>
          <w:u w:val="single"/>
        </w:rPr>
        <w:t>Inspection of Public Comments</w:t>
      </w:r>
      <w:r w:rsidRPr="000B4F54">
        <w:t>:</w:t>
      </w:r>
      <w:r w:rsidRPr="00430EB2">
        <w:rPr>
          <w:i/>
        </w:rPr>
        <w:t xml:space="preserve"> </w:t>
      </w:r>
      <w:r w:rsidRPr="00430EB2">
        <w:t>All comments received before the close of the comment period will be available for public inspection, including any personally identifiable or confidential business information that is included in a comment</w:t>
      </w:r>
      <w:r>
        <w:t xml:space="preserve">. </w:t>
      </w:r>
      <w:r w:rsidRPr="00430EB2">
        <w:t>Please do not include anything in your comment submission that you do not wish to share with the general public</w:t>
      </w:r>
      <w:r>
        <w:t xml:space="preserve">. </w:t>
      </w:r>
      <w:r w:rsidRPr="00430EB2">
        <w:t>Such information includes, but is not limited to: a person’s social security number; date of birth; driver’s license number; state identification number or foreign country equivalent; passport number; financial account number; credit or debit card number; any personal health information; or any business information that could be considered proprietary</w:t>
      </w:r>
      <w:r>
        <w:t xml:space="preserve">. </w:t>
      </w:r>
      <w:r w:rsidRPr="00430EB2">
        <w:t xml:space="preserve">We will post all comments that are received before the close of the comment period at </w:t>
      </w:r>
      <w:r w:rsidRPr="00D050C6">
        <w:t>http://www.regulations.gov</w:t>
      </w:r>
      <w:r w:rsidRPr="00430EB2">
        <w:t>.</w:t>
      </w:r>
    </w:p>
    <w:p w:rsidR="00625705" w:rsidRPr="00430EB2" w:rsidRDefault="00625705" w:rsidP="00CF1E7B">
      <w:pPr>
        <w:spacing w:line="480" w:lineRule="auto"/>
        <w:jc w:val="left"/>
        <w:rPr>
          <w:i/>
        </w:rPr>
      </w:pPr>
      <w:r w:rsidRPr="007C7959">
        <w:rPr>
          <w:u w:val="single"/>
        </w:rPr>
        <w:t>Docket</w:t>
      </w:r>
      <w:r w:rsidRPr="007C7959">
        <w:t>:</w:t>
      </w:r>
      <w:r w:rsidRPr="00430EB2">
        <w:rPr>
          <w:i/>
        </w:rPr>
        <w:t xml:space="preserve">  </w:t>
      </w:r>
      <w:r w:rsidRPr="00430EB2">
        <w:t xml:space="preserve">For access to the docket to read background documents or comments received, go to </w:t>
      </w:r>
      <w:r w:rsidRPr="00D050C6">
        <w:t>http://www.regulations.gov</w:t>
      </w:r>
      <w:r w:rsidRPr="00430EB2">
        <w:t xml:space="preserve"> or the Department of Health and Human Services, Office of the National Coordinator for Health Information Technology, </w:t>
      </w:r>
      <w:r w:rsidR="00347702">
        <w:t xml:space="preserve">Mary E. Switzer Building, </w:t>
      </w:r>
      <w:r w:rsidR="007B5E23" w:rsidRPr="00B47C1D">
        <w:t>Mail Stop: 7033A</w:t>
      </w:r>
      <w:r w:rsidR="00347702" w:rsidRPr="00430EB2">
        <w:t xml:space="preserve">, </w:t>
      </w:r>
      <w:r w:rsidR="00347702">
        <w:t xml:space="preserve">330 C Street, </w:t>
      </w:r>
      <w:r w:rsidR="00347702" w:rsidRPr="00430EB2">
        <w:t>S.W., Washington, D.C. 20201</w:t>
      </w:r>
      <w:r w:rsidRPr="00430EB2">
        <w:t xml:space="preserve"> (call ahead to the contact listed below to arrange for inspection).</w:t>
      </w:r>
    </w:p>
    <w:p w:rsidR="00625705" w:rsidRPr="00430EB2" w:rsidRDefault="00625705" w:rsidP="00CF1E7B">
      <w:pPr>
        <w:spacing w:line="480" w:lineRule="auto"/>
        <w:jc w:val="left"/>
      </w:pPr>
      <w:r w:rsidRPr="00430EB2">
        <w:rPr>
          <w:b/>
        </w:rPr>
        <w:t>FOR FURTHER INFORMATION CONTACT:</w:t>
      </w:r>
      <w:r w:rsidR="00E56C0A">
        <w:t xml:space="preserve"> </w:t>
      </w:r>
      <w:r w:rsidR="00157CBF">
        <w:t>Michael Lipinski</w:t>
      </w:r>
      <w:r w:rsidRPr="00430EB2">
        <w:t xml:space="preserve">, Office of Policy, Office of the National Coordinator for Health Information Technology, </w:t>
      </w:r>
      <w:r w:rsidR="00E25E6A" w:rsidRPr="00430EB2">
        <w:t>202-</w:t>
      </w:r>
      <w:r w:rsidR="00E25E6A">
        <w:t>690-7151</w:t>
      </w:r>
      <w:r w:rsidRPr="00430EB2">
        <w:t>.</w:t>
      </w:r>
    </w:p>
    <w:p w:rsidR="00625705" w:rsidRPr="00430EB2" w:rsidRDefault="00625705" w:rsidP="00CF1E7B">
      <w:pPr>
        <w:spacing w:line="480" w:lineRule="auto"/>
        <w:jc w:val="left"/>
        <w:rPr>
          <w:b/>
        </w:rPr>
      </w:pPr>
      <w:r w:rsidRPr="00430EB2">
        <w:rPr>
          <w:b/>
        </w:rPr>
        <w:t>SUPPLEMENTARY INFORMATION:</w:t>
      </w:r>
    </w:p>
    <w:p w:rsidR="00625705" w:rsidRDefault="00625705" w:rsidP="00CF1E7B">
      <w:pPr>
        <w:spacing w:line="480" w:lineRule="auto"/>
        <w:jc w:val="left"/>
        <w:rPr>
          <w:b/>
        </w:rPr>
      </w:pPr>
      <w:r>
        <w:rPr>
          <w:b/>
        </w:rPr>
        <w:t>Commonly Used Acronyms</w:t>
      </w:r>
    </w:p>
    <w:p w:rsidR="00625705" w:rsidRPr="00F0651B" w:rsidRDefault="00625705" w:rsidP="00CF1E7B">
      <w:pPr>
        <w:spacing w:line="480" w:lineRule="auto"/>
        <w:jc w:val="left"/>
      </w:pPr>
      <w:r w:rsidRPr="00F0651B">
        <w:lastRenderedPageBreak/>
        <w:t xml:space="preserve">CEHRT </w:t>
      </w:r>
      <w:r>
        <w:tab/>
      </w:r>
      <w:r w:rsidRPr="00F0651B">
        <w:t>Certified E</w:t>
      </w:r>
      <w:r>
        <w:t>lectronic Health Record</w:t>
      </w:r>
      <w:r w:rsidRPr="00F0651B">
        <w:t xml:space="preserve"> Technology</w:t>
      </w:r>
    </w:p>
    <w:p w:rsidR="00625705" w:rsidRPr="00F0651B" w:rsidRDefault="00625705" w:rsidP="00CF1E7B">
      <w:pPr>
        <w:spacing w:line="480" w:lineRule="auto"/>
        <w:jc w:val="left"/>
      </w:pPr>
      <w:r w:rsidRPr="00F0651B">
        <w:t xml:space="preserve">CFR </w:t>
      </w:r>
      <w:r>
        <w:tab/>
      </w:r>
      <w:r>
        <w:tab/>
      </w:r>
      <w:r w:rsidRPr="00F0651B">
        <w:t>Code of Federal Regulations</w:t>
      </w:r>
    </w:p>
    <w:p w:rsidR="00625705" w:rsidRPr="00F0651B" w:rsidRDefault="00625705" w:rsidP="00CF1E7B">
      <w:pPr>
        <w:spacing w:line="480" w:lineRule="auto"/>
        <w:jc w:val="left"/>
      </w:pPr>
      <w:r w:rsidRPr="00F0651B">
        <w:t xml:space="preserve">CHPL </w:t>
      </w:r>
      <w:r>
        <w:tab/>
      </w:r>
      <w:r>
        <w:tab/>
      </w:r>
      <w:r w:rsidRPr="00F0651B">
        <w:t>Certified H</w:t>
      </w:r>
      <w:r>
        <w:t>ealth I</w:t>
      </w:r>
      <w:r w:rsidR="002C0E33">
        <w:t>T</w:t>
      </w:r>
      <w:r>
        <w:t xml:space="preserve"> </w:t>
      </w:r>
      <w:r w:rsidRPr="00F0651B">
        <w:t>Product List</w:t>
      </w:r>
    </w:p>
    <w:p w:rsidR="00625705" w:rsidRPr="00F0651B" w:rsidRDefault="00625705" w:rsidP="00CF1E7B">
      <w:pPr>
        <w:spacing w:line="480" w:lineRule="auto"/>
        <w:jc w:val="left"/>
      </w:pPr>
      <w:r w:rsidRPr="00F0651B">
        <w:t xml:space="preserve">EHR </w:t>
      </w:r>
      <w:r>
        <w:tab/>
      </w:r>
      <w:r>
        <w:tab/>
      </w:r>
      <w:r w:rsidRPr="00F0651B">
        <w:t>Electronic Health Record</w:t>
      </w:r>
    </w:p>
    <w:p w:rsidR="00625705" w:rsidRPr="00F0651B" w:rsidRDefault="00625705" w:rsidP="00CF1E7B">
      <w:pPr>
        <w:spacing w:line="480" w:lineRule="auto"/>
        <w:jc w:val="left"/>
      </w:pPr>
      <w:r w:rsidRPr="00F0651B">
        <w:t xml:space="preserve">HHS </w:t>
      </w:r>
      <w:r>
        <w:tab/>
      </w:r>
      <w:r>
        <w:tab/>
      </w:r>
      <w:r w:rsidRPr="00F0651B">
        <w:t>Department of Health and Human</w:t>
      </w:r>
      <w:r>
        <w:t xml:space="preserve"> Services</w:t>
      </w:r>
    </w:p>
    <w:p w:rsidR="00625705" w:rsidRPr="00F0651B" w:rsidRDefault="00625705" w:rsidP="00AD7A65">
      <w:pPr>
        <w:spacing w:line="480" w:lineRule="auto"/>
        <w:jc w:val="left"/>
      </w:pPr>
      <w:r w:rsidRPr="00F0651B">
        <w:t xml:space="preserve">HIT </w:t>
      </w:r>
      <w:r>
        <w:tab/>
      </w:r>
      <w:r>
        <w:tab/>
      </w:r>
      <w:r w:rsidRPr="00F0651B">
        <w:t>Health Information Technology</w:t>
      </w:r>
    </w:p>
    <w:p w:rsidR="00B42234" w:rsidRDefault="00B42234" w:rsidP="00AD7A65">
      <w:pPr>
        <w:spacing w:line="480" w:lineRule="auto"/>
        <w:jc w:val="left"/>
      </w:pPr>
      <w:r>
        <w:t>ISO</w:t>
      </w:r>
      <w:r>
        <w:tab/>
      </w:r>
      <w:r>
        <w:tab/>
        <w:t>International Organization for Standardization</w:t>
      </w:r>
    </w:p>
    <w:p w:rsidR="00C73CF6" w:rsidRDefault="00C73CF6" w:rsidP="00AD7A65">
      <w:pPr>
        <w:spacing w:line="480" w:lineRule="auto"/>
        <w:jc w:val="left"/>
      </w:pPr>
      <w:r>
        <w:t>NVLAP</w:t>
      </w:r>
      <w:r>
        <w:tab/>
      </w:r>
      <w:r w:rsidRPr="00101496">
        <w:t>National Voluntary Laboratory Accreditation Program</w:t>
      </w:r>
    </w:p>
    <w:p w:rsidR="00FF52E1" w:rsidRDefault="00FF52E1" w:rsidP="00AD7A65">
      <w:pPr>
        <w:spacing w:line="480" w:lineRule="auto"/>
        <w:jc w:val="left"/>
      </w:pPr>
      <w:r>
        <w:t>OMB</w:t>
      </w:r>
      <w:r>
        <w:tab/>
      </w:r>
      <w:r>
        <w:tab/>
        <w:t>Office of Management and Budget</w:t>
      </w:r>
    </w:p>
    <w:p w:rsidR="00372FFA" w:rsidRDefault="00625705" w:rsidP="00AD7A65">
      <w:pPr>
        <w:spacing w:line="480" w:lineRule="auto"/>
        <w:jc w:val="left"/>
      </w:pPr>
      <w:r w:rsidRPr="00F0651B">
        <w:t xml:space="preserve">ONC </w:t>
      </w:r>
      <w:r>
        <w:tab/>
      </w:r>
      <w:r>
        <w:tab/>
      </w:r>
      <w:r w:rsidRPr="00F0651B">
        <w:t xml:space="preserve">Office of the National Coordinator </w:t>
      </w:r>
      <w:r>
        <w:t xml:space="preserve">for </w:t>
      </w:r>
      <w:r w:rsidRPr="00F0651B">
        <w:t>Health Information Technology</w:t>
      </w:r>
    </w:p>
    <w:p w:rsidR="006F3062" w:rsidRDefault="003823E9" w:rsidP="00AD7A65">
      <w:pPr>
        <w:spacing w:line="480" w:lineRule="auto"/>
        <w:jc w:val="left"/>
      </w:pPr>
      <w:r>
        <w:t>ONC-ACB</w:t>
      </w:r>
      <w:r>
        <w:tab/>
      </w:r>
      <w:r w:rsidR="006F3062" w:rsidRPr="00A5631C">
        <w:t>ONC</w:t>
      </w:r>
      <w:r w:rsidR="006F3062">
        <w:t>–Authorized Certification Body</w:t>
      </w:r>
    </w:p>
    <w:p w:rsidR="00577746" w:rsidRDefault="00577746" w:rsidP="00AD7A65">
      <w:pPr>
        <w:spacing w:line="480" w:lineRule="auto"/>
        <w:jc w:val="left"/>
      </w:pPr>
      <w:r>
        <w:t>ONC-ATCB</w:t>
      </w:r>
      <w:r>
        <w:tab/>
      </w:r>
      <w:r w:rsidRPr="00BD3311">
        <w:rPr>
          <w:rFonts w:eastAsiaTheme="minorHAnsi"/>
          <w:bCs/>
        </w:rPr>
        <w:t>ONC-Authorized Testing and Certification Body</w:t>
      </w:r>
    </w:p>
    <w:p w:rsidR="008D62D7" w:rsidRDefault="008D62D7" w:rsidP="00AD7A65">
      <w:pPr>
        <w:spacing w:line="480" w:lineRule="auto"/>
        <w:jc w:val="left"/>
      </w:pPr>
      <w:r>
        <w:t>ONC-ATL</w:t>
      </w:r>
      <w:r>
        <w:tab/>
        <w:t>ONC–Authorized Testing Laboratory</w:t>
      </w:r>
    </w:p>
    <w:p w:rsidR="00466296" w:rsidRDefault="00466296" w:rsidP="00AD7A65">
      <w:pPr>
        <w:spacing w:line="480" w:lineRule="auto"/>
        <w:jc w:val="left"/>
      </w:pPr>
      <w:r>
        <w:t>PoPC</w:t>
      </w:r>
      <w:r>
        <w:tab/>
      </w:r>
      <w:r>
        <w:tab/>
        <w:t>Principles of Proper Conduct</w:t>
      </w:r>
    </w:p>
    <w:p w:rsidR="00AD7A65" w:rsidRDefault="00AD7A65" w:rsidP="00AD7A65">
      <w:pPr>
        <w:spacing w:line="480" w:lineRule="auto"/>
        <w:jc w:val="left"/>
        <w:rPr>
          <w:b/>
        </w:rPr>
      </w:pPr>
      <w:r>
        <w:rPr>
          <w:b/>
        </w:rPr>
        <w:t>Table of Contents</w:t>
      </w:r>
    </w:p>
    <w:p w:rsidR="00AD7A65" w:rsidRDefault="00AD7A65" w:rsidP="00AD7A65">
      <w:pPr>
        <w:jc w:val="left"/>
        <w:rPr>
          <w:b/>
        </w:rPr>
      </w:pPr>
      <w:r>
        <w:rPr>
          <w:b/>
        </w:rPr>
        <w:t>I. Executive Summary</w:t>
      </w:r>
    </w:p>
    <w:p w:rsidR="00AD7A65" w:rsidRDefault="00AD7A65" w:rsidP="00E72281">
      <w:pPr>
        <w:jc w:val="left"/>
        <w:rPr>
          <w:u w:val="single"/>
        </w:rPr>
      </w:pPr>
      <w:r>
        <w:rPr>
          <w:u w:val="single"/>
        </w:rPr>
        <w:t>A. Purpose of Regulatory Action</w:t>
      </w:r>
    </w:p>
    <w:p w:rsidR="00AD7A65" w:rsidRDefault="00AD7A65" w:rsidP="00E72281">
      <w:pPr>
        <w:jc w:val="left"/>
        <w:rPr>
          <w:u w:val="single"/>
        </w:rPr>
      </w:pPr>
      <w:r>
        <w:rPr>
          <w:u w:val="single"/>
        </w:rPr>
        <w:t>B. Summary of Major Provisions</w:t>
      </w:r>
    </w:p>
    <w:p w:rsidR="000E3101" w:rsidRPr="00CB498B" w:rsidRDefault="000E3101" w:rsidP="00E72281">
      <w:pPr>
        <w:jc w:val="left"/>
      </w:pPr>
      <w:r w:rsidRPr="00CB498B">
        <w:t xml:space="preserve">1. </w:t>
      </w:r>
      <w:r w:rsidR="00D50744" w:rsidRPr="00CB498B">
        <w:t>ONC Direct Review of Certified Health IT</w:t>
      </w:r>
    </w:p>
    <w:p w:rsidR="000E3101" w:rsidRPr="00CB498B" w:rsidRDefault="000E3101" w:rsidP="00E72281">
      <w:pPr>
        <w:jc w:val="left"/>
      </w:pPr>
      <w:r w:rsidRPr="00CB498B">
        <w:t>2.</w:t>
      </w:r>
      <w:r w:rsidR="00D50744" w:rsidRPr="00CB498B">
        <w:t xml:space="preserve"> ONC-Authorized Testing Laboratories</w:t>
      </w:r>
    </w:p>
    <w:p w:rsidR="000E3101" w:rsidRPr="00CB498B" w:rsidRDefault="000E3101" w:rsidP="00E72281">
      <w:pPr>
        <w:jc w:val="left"/>
      </w:pPr>
      <w:r w:rsidRPr="00CB498B">
        <w:t>3.</w:t>
      </w:r>
      <w:r w:rsidR="00D50744" w:rsidRPr="00CB498B">
        <w:t xml:space="preserve"> Transparency </w:t>
      </w:r>
      <w:r w:rsidR="00883E3A">
        <w:t xml:space="preserve">and Availability </w:t>
      </w:r>
      <w:r w:rsidR="00D50744" w:rsidRPr="00CB498B">
        <w:t>of Surveillance Results</w:t>
      </w:r>
    </w:p>
    <w:p w:rsidR="00AD7A65" w:rsidRDefault="00AD7A65" w:rsidP="00E72281">
      <w:pPr>
        <w:jc w:val="left"/>
      </w:pPr>
      <w:r>
        <w:rPr>
          <w:u w:val="single"/>
        </w:rPr>
        <w:t>C. Costs and Benefits</w:t>
      </w:r>
      <w:r>
        <w:t xml:space="preserve">  </w:t>
      </w:r>
    </w:p>
    <w:p w:rsidR="00E72281" w:rsidRDefault="00E72281" w:rsidP="00E72281">
      <w:pPr>
        <w:jc w:val="left"/>
      </w:pPr>
      <w:r>
        <w:t>1. Costs</w:t>
      </w:r>
    </w:p>
    <w:p w:rsidR="00E72281" w:rsidRDefault="00E72281" w:rsidP="00E72281">
      <w:pPr>
        <w:jc w:val="left"/>
      </w:pPr>
      <w:r>
        <w:t>2. Benefits</w:t>
      </w:r>
    </w:p>
    <w:p w:rsidR="00AD7A65" w:rsidRDefault="00AD7A65" w:rsidP="00AD7A65">
      <w:pPr>
        <w:jc w:val="left"/>
        <w:rPr>
          <w:b/>
        </w:rPr>
      </w:pPr>
      <w:r>
        <w:rPr>
          <w:b/>
        </w:rPr>
        <w:t xml:space="preserve">II. Provisions of the Proposed Rule </w:t>
      </w:r>
    </w:p>
    <w:p w:rsidR="00A62618" w:rsidRPr="00A62618" w:rsidRDefault="00A62618" w:rsidP="00A62618">
      <w:pPr>
        <w:jc w:val="left"/>
        <w:rPr>
          <w:u w:val="single"/>
        </w:rPr>
      </w:pPr>
      <w:r w:rsidRPr="00A62618">
        <w:rPr>
          <w:u w:val="single"/>
        </w:rPr>
        <w:t xml:space="preserve">A. </w:t>
      </w:r>
      <w:r>
        <w:rPr>
          <w:u w:val="single"/>
        </w:rPr>
        <w:t>ONC’s Role under</w:t>
      </w:r>
      <w:r w:rsidRPr="00A62618">
        <w:rPr>
          <w:u w:val="single"/>
        </w:rPr>
        <w:t xml:space="preserve"> the ONC Health IT Certification Program</w:t>
      </w:r>
    </w:p>
    <w:p w:rsidR="00A62618" w:rsidRPr="00A62618" w:rsidRDefault="002167E6" w:rsidP="00A62618">
      <w:pPr>
        <w:jc w:val="left"/>
        <w:rPr>
          <w:rFonts w:eastAsiaTheme="minorHAnsi"/>
          <w:bCs/>
        </w:rPr>
      </w:pPr>
      <w:r>
        <w:t>1</w:t>
      </w:r>
      <w:r w:rsidR="00A62618" w:rsidRPr="00A62618">
        <w:t xml:space="preserve">. </w:t>
      </w:r>
      <w:r w:rsidR="00A62618" w:rsidRPr="00A62618">
        <w:rPr>
          <w:rFonts w:eastAsiaTheme="minorHAnsi"/>
          <w:bCs/>
        </w:rPr>
        <w:t>Review of Certifi</w:t>
      </w:r>
      <w:r w:rsidR="00BF293B">
        <w:rPr>
          <w:rFonts w:eastAsiaTheme="minorHAnsi"/>
          <w:bCs/>
        </w:rPr>
        <w:t>ed Health IT</w:t>
      </w:r>
      <w:r w:rsidR="00A62618" w:rsidRPr="00A62618">
        <w:rPr>
          <w:rFonts w:eastAsiaTheme="minorHAnsi"/>
          <w:bCs/>
        </w:rPr>
        <w:t xml:space="preserve"> </w:t>
      </w:r>
    </w:p>
    <w:p w:rsidR="00A62618" w:rsidRPr="00A62618" w:rsidRDefault="00A62618" w:rsidP="00A62618">
      <w:pPr>
        <w:jc w:val="left"/>
        <w:rPr>
          <w:rFonts w:eastAsiaTheme="minorHAnsi"/>
          <w:bCs/>
        </w:rPr>
      </w:pPr>
      <w:r w:rsidRPr="00A62618">
        <w:rPr>
          <w:rFonts w:eastAsiaTheme="minorHAnsi"/>
          <w:bCs/>
        </w:rPr>
        <w:t>a. Authority and Scope</w:t>
      </w:r>
    </w:p>
    <w:p w:rsidR="00A46C48" w:rsidRPr="00A62618" w:rsidRDefault="00F14316" w:rsidP="00A62618">
      <w:pPr>
        <w:autoSpaceDE w:val="0"/>
        <w:autoSpaceDN w:val="0"/>
        <w:adjustRightInd w:val="0"/>
        <w:jc w:val="left"/>
      </w:pPr>
      <w:r>
        <w:t>b.</w:t>
      </w:r>
      <w:r w:rsidR="00A46C48">
        <w:t xml:space="preserve"> </w:t>
      </w:r>
      <w:r w:rsidR="00A46C48">
        <w:rPr>
          <w:rFonts w:eastAsiaTheme="minorHAnsi"/>
        </w:rPr>
        <w:t>ONC-ACB’s Role</w:t>
      </w:r>
    </w:p>
    <w:p w:rsidR="00A62618" w:rsidRPr="00A62618" w:rsidRDefault="00A62618" w:rsidP="00A62618">
      <w:pPr>
        <w:autoSpaceDE w:val="0"/>
        <w:autoSpaceDN w:val="0"/>
        <w:adjustRightInd w:val="0"/>
        <w:jc w:val="left"/>
      </w:pPr>
      <w:r w:rsidRPr="00A62618">
        <w:t>c. Review Processes</w:t>
      </w:r>
    </w:p>
    <w:p w:rsidR="00A62618" w:rsidRPr="00A62618" w:rsidRDefault="00A62618" w:rsidP="00A62618">
      <w:pPr>
        <w:autoSpaceDE w:val="0"/>
        <w:autoSpaceDN w:val="0"/>
        <w:adjustRightInd w:val="0"/>
        <w:jc w:val="left"/>
      </w:pPr>
      <w:r w:rsidRPr="00A62618">
        <w:t>(</w:t>
      </w:r>
      <w:r w:rsidR="00CC255D">
        <w:t>1</w:t>
      </w:r>
      <w:r w:rsidRPr="00A62618">
        <w:t xml:space="preserve">) Notice of Potential Non-Conformity or Non-Conformity </w:t>
      </w:r>
    </w:p>
    <w:p w:rsidR="00A62618" w:rsidRPr="00A62618" w:rsidRDefault="00A62618" w:rsidP="00A62618">
      <w:pPr>
        <w:jc w:val="left"/>
      </w:pPr>
      <w:r w:rsidRPr="00A62618">
        <w:lastRenderedPageBreak/>
        <w:t>(</w:t>
      </w:r>
      <w:r w:rsidR="00CC255D">
        <w:t>2</w:t>
      </w:r>
      <w:r w:rsidRPr="00A62618">
        <w:t>) Corrective Action</w:t>
      </w:r>
    </w:p>
    <w:p w:rsidR="00A62618" w:rsidRPr="00A62618" w:rsidRDefault="00A62618" w:rsidP="00A62618">
      <w:pPr>
        <w:autoSpaceDE w:val="0"/>
        <w:autoSpaceDN w:val="0"/>
        <w:adjustRightInd w:val="0"/>
        <w:jc w:val="left"/>
      </w:pPr>
      <w:r w:rsidRPr="00A62618">
        <w:t>(</w:t>
      </w:r>
      <w:r w:rsidR="00CC255D">
        <w:t>3</w:t>
      </w:r>
      <w:r w:rsidRPr="00A62618">
        <w:t>) Suspension</w:t>
      </w:r>
    </w:p>
    <w:p w:rsidR="00A62618" w:rsidRPr="00A62618" w:rsidRDefault="00A62618" w:rsidP="00A62618">
      <w:pPr>
        <w:contextualSpacing/>
        <w:jc w:val="left"/>
      </w:pPr>
      <w:r w:rsidRPr="00A62618">
        <w:t>(</w:t>
      </w:r>
      <w:r w:rsidR="00CC255D">
        <w:t>4</w:t>
      </w:r>
      <w:r w:rsidRPr="00A62618">
        <w:t>) Termination</w:t>
      </w:r>
    </w:p>
    <w:p w:rsidR="00A62618" w:rsidRPr="00A62618" w:rsidRDefault="00A62618" w:rsidP="00A62618">
      <w:pPr>
        <w:jc w:val="left"/>
        <w:rPr>
          <w:rFonts w:eastAsia="Calibri"/>
        </w:rPr>
      </w:pPr>
      <w:r w:rsidRPr="00A62618">
        <w:rPr>
          <w:rFonts w:eastAsia="Calibri"/>
        </w:rPr>
        <w:t>(</w:t>
      </w:r>
      <w:r w:rsidR="00CC255D">
        <w:rPr>
          <w:rFonts w:eastAsia="Calibri"/>
        </w:rPr>
        <w:t>5</w:t>
      </w:r>
      <w:r w:rsidRPr="00A62618">
        <w:rPr>
          <w:rFonts w:eastAsia="Calibri"/>
        </w:rPr>
        <w:t>) Appeal</w:t>
      </w:r>
    </w:p>
    <w:p w:rsidR="00A62618" w:rsidRDefault="00A62618" w:rsidP="0093154C">
      <w:pPr>
        <w:jc w:val="left"/>
      </w:pPr>
      <w:r w:rsidRPr="00A62618">
        <w:t>d. Consequences of Certification Termination</w:t>
      </w:r>
    </w:p>
    <w:p w:rsidR="0093154C" w:rsidRDefault="0093154C" w:rsidP="0093154C">
      <w:pPr>
        <w:jc w:val="left"/>
        <w:rPr>
          <w:rFonts w:eastAsia="Calibri"/>
          <w:bCs/>
        </w:rPr>
      </w:pPr>
      <w:r>
        <w:rPr>
          <w:rFonts w:eastAsia="Calibri"/>
          <w:bCs/>
        </w:rPr>
        <w:t>(1) Program Ban and Heightened Scrutiny</w:t>
      </w:r>
    </w:p>
    <w:p w:rsidR="0093154C" w:rsidRDefault="0093154C" w:rsidP="0093154C">
      <w:pPr>
        <w:jc w:val="both"/>
      </w:pPr>
      <w:r>
        <w:t>(2) ONC-ACB Response to a Non-Conformity</w:t>
      </w:r>
    </w:p>
    <w:p w:rsidR="00A62618" w:rsidRPr="00A62618" w:rsidRDefault="002167E6" w:rsidP="00A62618">
      <w:pPr>
        <w:jc w:val="left"/>
        <w:rPr>
          <w:rFonts w:eastAsiaTheme="minorHAnsi"/>
          <w:bCs/>
        </w:rPr>
      </w:pPr>
      <w:r>
        <w:rPr>
          <w:rFonts w:eastAsiaTheme="minorHAnsi"/>
          <w:bCs/>
        </w:rPr>
        <w:t>2</w:t>
      </w:r>
      <w:r w:rsidR="00A62618" w:rsidRPr="00A62618">
        <w:rPr>
          <w:rFonts w:eastAsiaTheme="minorHAnsi"/>
          <w:bCs/>
        </w:rPr>
        <w:t>. Establishing ONC Authorization for Testing Labs under the Program; Requirements for ONC-A</w:t>
      </w:r>
      <w:r w:rsidR="00D0686F">
        <w:rPr>
          <w:rFonts w:eastAsiaTheme="minorHAnsi"/>
          <w:bCs/>
        </w:rPr>
        <w:t>TL</w:t>
      </w:r>
      <w:r w:rsidR="00A62618" w:rsidRPr="00A62618">
        <w:rPr>
          <w:rFonts w:eastAsiaTheme="minorHAnsi"/>
          <w:bCs/>
        </w:rPr>
        <w:t xml:space="preserve"> Conduct; ONC Oversight and</w:t>
      </w:r>
      <w:r w:rsidR="0042547F">
        <w:rPr>
          <w:rFonts w:eastAsiaTheme="minorHAnsi"/>
          <w:bCs/>
        </w:rPr>
        <w:t xml:space="preserve"> </w:t>
      </w:r>
      <w:r w:rsidR="00A62618" w:rsidRPr="00A62618">
        <w:rPr>
          <w:rFonts w:eastAsiaTheme="minorHAnsi"/>
          <w:bCs/>
        </w:rPr>
        <w:t>Processes for ONC-A</w:t>
      </w:r>
      <w:r w:rsidR="00D0686F">
        <w:rPr>
          <w:rFonts w:eastAsiaTheme="minorHAnsi"/>
          <w:bCs/>
        </w:rPr>
        <w:t>TLs</w:t>
      </w:r>
      <w:r w:rsidR="00A62618" w:rsidRPr="00A62618">
        <w:rPr>
          <w:rFonts w:eastAsiaTheme="minorHAnsi"/>
          <w:bCs/>
        </w:rPr>
        <w:t xml:space="preserve"> </w:t>
      </w:r>
    </w:p>
    <w:p w:rsidR="00A62618" w:rsidRPr="00A62618" w:rsidRDefault="00A62618" w:rsidP="00A62618">
      <w:pPr>
        <w:jc w:val="left"/>
        <w:rPr>
          <w:rFonts w:eastAsiaTheme="minorHAnsi"/>
          <w:bCs/>
        </w:rPr>
      </w:pPr>
      <w:r w:rsidRPr="00A62618">
        <w:rPr>
          <w:rFonts w:eastAsiaTheme="minorHAnsi"/>
          <w:bCs/>
        </w:rPr>
        <w:t xml:space="preserve">a. Background on </w:t>
      </w:r>
      <w:r w:rsidR="00734BF9">
        <w:rPr>
          <w:rFonts w:eastAsiaTheme="minorHAnsi"/>
          <w:bCs/>
        </w:rPr>
        <w:t>T</w:t>
      </w:r>
      <w:r w:rsidRPr="00A62618">
        <w:rPr>
          <w:rFonts w:eastAsiaTheme="minorHAnsi"/>
          <w:bCs/>
        </w:rPr>
        <w:t xml:space="preserve">esting and </w:t>
      </w:r>
      <w:r w:rsidR="00734BF9">
        <w:rPr>
          <w:rFonts w:eastAsiaTheme="minorHAnsi"/>
          <w:bCs/>
        </w:rPr>
        <w:t>Relationship of T</w:t>
      </w:r>
      <w:r w:rsidRPr="00A62618">
        <w:rPr>
          <w:rFonts w:eastAsiaTheme="minorHAnsi"/>
          <w:bCs/>
        </w:rPr>
        <w:t xml:space="preserve">esting </w:t>
      </w:r>
      <w:r w:rsidR="00734BF9">
        <w:rPr>
          <w:rFonts w:eastAsiaTheme="minorHAnsi"/>
          <w:bCs/>
        </w:rPr>
        <w:t>L</w:t>
      </w:r>
      <w:r w:rsidRPr="00A62618">
        <w:rPr>
          <w:rFonts w:eastAsiaTheme="minorHAnsi"/>
          <w:bCs/>
        </w:rPr>
        <w:t>ab</w:t>
      </w:r>
      <w:r w:rsidR="00734BF9">
        <w:rPr>
          <w:rFonts w:eastAsiaTheme="minorHAnsi"/>
          <w:bCs/>
        </w:rPr>
        <w:t>s</w:t>
      </w:r>
      <w:r w:rsidRPr="00A62618">
        <w:rPr>
          <w:rFonts w:eastAsiaTheme="minorHAnsi"/>
          <w:bCs/>
        </w:rPr>
        <w:t xml:space="preserve"> </w:t>
      </w:r>
      <w:r w:rsidR="008D441F">
        <w:rPr>
          <w:rFonts w:eastAsiaTheme="minorHAnsi"/>
          <w:bCs/>
        </w:rPr>
        <w:t>and</w:t>
      </w:r>
      <w:r w:rsidRPr="00A62618">
        <w:rPr>
          <w:rFonts w:eastAsiaTheme="minorHAnsi"/>
          <w:bCs/>
        </w:rPr>
        <w:t xml:space="preserve"> the Program</w:t>
      </w:r>
    </w:p>
    <w:p w:rsidR="00A62618" w:rsidRPr="00A62618" w:rsidRDefault="00A62618" w:rsidP="00A62618">
      <w:pPr>
        <w:jc w:val="left"/>
        <w:rPr>
          <w:rFonts w:eastAsiaTheme="minorHAnsi"/>
          <w:bCs/>
        </w:rPr>
      </w:pPr>
      <w:r w:rsidRPr="00A62618">
        <w:rPr>
          <w:rFonts w:eastAsiaTheme="minorHAnsi"/>
          <w:bCs/>
        </w:rPr>
        <w:t>b. Proposed Amendments to Include ONC-A</w:t>
      </w:r>
      <w:r w:rsidR="00D0686F">
        <w:rPr>
          <w:rFonts w:eastAsiaTheme="minorHAnsi"/>
          <w:bCs/>
        </w:rPr>
        <w:t>TLs</w:t>
      </w:r>
      <w:r w:rsidRPr="00A62618">
        <w:rPr>
          <w:rFonts w:eastAsiaTheme="minorHAnsi"/>
          <w:bCs/>
        </w:rPr>
        <w:t xml:space="preserve"> in the Program</w:t>
      </w:r>
    </w:p>
    <w:p w:rsidR="00A62618" w:rsidRPr="00A62618" w:rsidRDefault="00A62618" w:rsidP="00A62618">
      <w:pPr>
        <w:jc w:val="left"/>
        <w:rPr>
          <w:rFonts w:eastAsiaTheme="minorHAnsi"/>
          <w:bCs/>
        </w:rPr>
      </w:pPr>
      <w:r w:rsidRPr="00A62618">
        <w:rPr>
          <w:rFonts w:eastAsiaTheme="minorHAnsi"/>
          <w:bCs/>
        </w:rPr>
        <w:t>(1) Proposed Amendments to §170.501 Applicability</w:t>
      </w:r>
    </w:p>
    <w:p w:rsidR="00A62618" w:rsidRPr="00A62618" w:rsidRDefault="00A62618" w:rsidP="00A62618">
      <w:pPr>
        <w:jc w:val="left"/>
        <w:rPr>
          <w:rFonts w:eastAsiaTheme="minorHAnsi"/>
          <w:bCs/>
        </w:rPr>
      </w:pPr>
      <w:r w:rsidRPr="00A62618">
        <w:rPr>
          <w:rFonts w:eastAsiaTheme="minorHAnsi"/>
          <w:bCs/>
        </w:rPr>
        <w:t>(2) Proposed Amendments to § 170.502 Definitions</w:t>
      </w:r>
    </w:p>
    <w:p w:rsidR="00A62618" w:rsidRPr="00A62618" w:rsidRDefault="00A62618" w:rsidP="00A62618">
      <w:pPr>
        <w:jc w:val="left"/>
        <w:rPr>
          <w:rFonts w:eastAsiaTheme="minorHAnsi"/>
          <w:bCs/>
        </w:rPr>
      </w:pPr>
      <w:r w:rsidRPr="00A62618">
        <w:rPr>
          <w:rFonts w:eastAsiaTheme="minorHAnsi"/>
          <w:bCs/>
        </w:rPr>
        <w:t>(3) Proposed Amendments to § 170.505 Correspondence</w:t>
      </w:r>
    </w:p>
    <w:p w:rsidR="00A62618" w:rsidRPr="00A62618" w:rsidRDefault="00A62618" w:rsidP="00A62618">
      <w:pPr>
        <w:jc w:val="left"/>
        <w:rPr>
          <w:rFonts w:eastAsiaTheme="minorHAnsi"/>
          <w:bCs/>
        </w:rPr>
      </w:pPr>
      <w:r w:rsidRPr="00A62618">
        <w:rPr>
          <w:rFonts w:eastAsiaTheme="minorHAnsi"/>
          <w:bCs/>
        </w:rPr>
        <w:t>(4) Proposed Amendment to § 170.510 Type of Certification</w:t>
      </w:r>
    </w:p>
    <w:p w:rsidR="00A62618" w:rsidRPr="00A62618" w:rsidRDefault="00A62618" w:rsidP="00A62618">
      <w:pPr>
        <w:jc w:val="left"/>
        <w:rPr>
          <w:rFonts w:eastAsiaTheme="minorHAnsi"/>
          <w:bCs/>
        </w:rPr>
      </w:pPr>
      <w:r w:rsidRPr="00A62618">
        <w:rPr>
          <w:rFonts w:eastAsiaTheme="minorHAnsi"/>
          <w:bCs/>
        </w:rPr>
        <w:t>(5) Proposed Creation of § 170.511 Authorization Scope for ONC-ATL Status</w:t>
      </w:r>
    </w:p>
    <w:p w:rsidR="00A62618" w:rsidRPr="00A62618" w:rsidRDefault="00A62618" w:rsidP="00A62618">
      <w:pPr>
        <w:jc w:val="left"/>
        <w:rPr>
          <w:rFonts w:eastAsiaTheme="minorHAnsi"/>
          <w:bCs/>
        </w:rPr>
      </w:pPr>
      <w:r w:rsidRPr="00A62618">
        <w:rPr>
          <w:rFonts w:eastAsiaTheme="minorHAnsi"/>
          <w:bCs/>
        </w:rPr>
        <w:t>(6) Proposed Amendments to § 170.520 Application</w:t>
      </w:r>
    </w:p>
    <w:p w:rsidR="00FA6B9E" w:rsidRDefault="00FA6B9E" w:rsidP="00A62618">
      <w:pPr>
        <w:jc w:val="left"/>
        <w:rPr>
          <w:rFonts w:eastAsiaTheme="minorHAnsi"/>
          <w:bCs/>
        </w:rPr>
      </w:pPr>
      <w:r>
        <w:rPr>
          <w:rFonts w:eastAsiaTheme="minorHAnsi"/>
          <w:bCs/>
        </w:rPr>
        <w:t xml:space="preserve">(7) </w:t>
      </w:r>
      <w:r w:rsidR="003533AC">
        <w:rPr>
          <w:rFonts w:eastAsiaTheme="minorHAnsi"/>
          <w:bCs/>
        </w:rPr>
        <w:t>Proposed Amendments to § 170.523 Principles of Proper Conduct for ONC-ACBs</w:t>
      </w:r>
    </w:p>
    <w:p w:rsidR="00A62618" w:rsidRPr="00A62618" w:rsidRDefault="00A62618" w:rsidP="00A62618">
      <w:pPr>
        <w:jc w:val="left"/>
        <w:rPr>
          <w:rFonts w:eastAsiaTheme="minorHAnsi"/>
          <w:bCs/>
        </w:rPr>
      </w:pPr>
      <w:r w:rsidRPr="00A62618">
        <w:rPr>
          <w:rFonts w:eastAsiaTheme="minorHAnsi"/>
          <w:bCs/>
        </w:rPr>
        <w:t>(</w:t>
      </w:r>
      <w:r w:rsidR="00FA6B9E">
        <w:rPr>
          <w:rFonts w:eastAsiaTheme="minorHAnsi"/>
          <w:bCs/>
        </w:rPr>
        <w:t>8</w:t>
      </w:r>
      <w:r w:rsidRPr="00A62618">
        <w:rPr>
          <w:rFonts w:eastAsiaTheme="minorHAnsi"/>
          <w:bCs/>
        </w:rPr>
        <w:t>) Proposed Creation of § 170.524 Principles of Proper Conduct for ONC-ATLs</w:t>
      </w:r>
    </w:p>
    <w:p w:rsidR="00A62618" w:rsidRPr="00A62618" w:rsidRDefault="00A62618" w:rsidP="00A62618">
      <w:pPr>
        <w:jc w:val="left"/>
        <w:rPr>
          <w:rFonts w:eastAsiaTheme="minorHAnsi"/>
          <w:bCs/>
        </w:rPr>
      </w:pPr>
      <w:r w:rsidRPr="00A62618">
        <w:rPr>
          <w:rFonts w:eastAsiaTheme="minorHAnsi"/>
          <w:bCs/>
        </w:rPr>
        <w:t>(</w:t>
      </w:r>
      <w:r w:rsidR="00FA6B9E">
        <w:rPr>
          <w:rFonts w:eastAsiaTheme="minorHAnsi"/>
          <w:bCs/>
        </w:rPr>
        <w:t>9</w:t>
      </w:r>
      <w:r w:rsidRPr="00A62618">
        <w:rPr>
          <w:rFonts w:eastAsiaTheme="minorHAnsi"/>
          <w:bCs/>
        </w:rPr>
        <w:t>) Proposed Amendments to § 170.525 Application Submission</w:t>
      </w:r>
    </w:p>
    <w:p w:rsidR="00A62618" w:rsidRPr="00A62618" w:rsidRDefault="00A62618" w:rsidP="00A62618">
      <w:pPr>
        <w:jc w:val="left"/>
        <w:rPr>
          <w:rFonts w:eastAsiaTheme="minorHAnsi"/>
          <w:bCs/>
        </w:rPr>
      </w:pPr>
      <w:r w:rsidRPr="00A62618">
        <w:rPr>
          <w:rFonts w:eastAsiaTheme="minorHAnsi"/>
          <w:bCs/>
        </w:rPr>
        <w:t>(</w:t>
      </w:r>
      <w:r w:rsidR="00FA6B9E">
        <w:rPr>
          <w:rFonts w:eastAsiaTheme="minorHAnsi"/>
          <w:bCs/>
        </w:rPr>
        <w:t>10</w:t>
      </w:r>
      <w:r w:rsidRPr="00A62618">
        <w:rPr>
          <w:rFonts w:eastAsiaTheme="minorHAnsi"/>
          <w:bCs/>
        </w:rPr>
        <w:t>) Proposed Amendments to § 170.530 Review of Application</w:t>
      </w:r>
    </w:p>
    <w:p w:rsidR="00A62618" w:rsidRPr="00A62618" w:rsidRDefault="00A62618" w:rsidP="00A62618">
      <w:pPr>
        <w:jc w:val="left"/>
        <w:rPr>
          <w:rFonts w:eastAsiaTheme="minorHAnsi"/>
          <w:bCs/>
        </w:rPr>
      </w:pPr>
      <w:r w:rsidRPr="00A62618">
        <w:rPr>
          <w:rFonts w:eastAsiaTheme="minorHAnsi"/>
          <w:bCs/>
        </w:rPr>
        <w:t>(</w:t>
      </w:r>
      <w:r w:rsidR="00FA6B9E">
        <w:rPr>
          <w:rFonts w:eastAsiaTheme="minorHAnsi"/>
          <w:bCs/>
        </w:rPr>
        <w:t>11</w:t>
      </w:r>
      <w:r w:rsidRPr="00A62618">
        <w:rPr>
          <w:rFonts w:eastAsiaTheme="minorHAnsi"/>
          <w:bCs/>
        </w:rPr>
        <w:t>) Proposed Amendments to § 170.535 ONC-ACB Application Reconsideration</w:t>
      </w:r>
    </w:p>
    <w:p w:rsidR="00A62618" w:rsidRPr="00A62618" w:rsidRDefault="00A62618" w:rsidP="00A62618">
      <w:pPr>
        <w:jc w:val="left"/>
        <w:rPr>
          <w:rFonts w:eastAsiaTheme="minorHAnsi"/>
          <w:bCs/>
        </w:rPr>
      </w:pPr>
      <w:r w:rsidRPr="00A62618">
        <w:rPr>
          <w:rFonts w:eastAsiaTheme="minorHAnsi"/>
          <w:bCs/>
        </w:rPr>
        <w:t>(</w:t>
      </w:r>
      <w:r w:rsidR="00FA6B9E">
        <w:rPr>
          <w:rFonts w:eastAsiaTheme="minorHAnsi"/>
          <w:bCs/>
        </w:rPr>
        <w:t>12</w:t>
      </w:r>
      <w:r w:rsidRPr="00A62618">
        <w:rPr>
          <w:rFonts w:eastAsiaTheme="minorHAnsi"/>
          <w:bCs/>
        </w:rPr>
        <w:t>) Proposed Amendments to § 170.540 ONC-ACB Status</w:t>
      </w:r>
    </w:p>
    <w:p w:rsidR="00A62618" w:rsidRPr="00A62618" w:rsidRDefault="00A62618" w:rsidP="00A62618">
      <w:pPr>
        <w:jc w:val="left"/>
        <w:rPr>
          <w:rFonts w:eastAsiaTheme="minorHAnsi"/>
          <w:bCs/>
        </w:rPr>
      </w:pPr>
      <w:r w:rsidRPr="00A62618">
        <w:rPr>
          <w:rFonts w:eastAsiaTheme="minorHAnsi"/>
          <w:bCs/>
        </w:rPr>
        <w:t>(</w:t>
      </w:r>
      <w:r w:rsidR="00FA6B9E">
        <w:rPr>
          <w:rFonts w:eastAsiaTheme="minorHAnsi"/>
          <w:bCs/>
        </w:rPr>
        <w:t>13</w:t>
      </w:r>
      <w:r w:rsidRPr="00A62618">
        <w:rPr>
          <w:rFonts w:eastAsiaTheme="minorHAnsi"/>
          <w:bCs/>
        </w:rPr>
        <w:t>) Proposed Amendments to § 170.557 Authorized Certification Methods</w:t>
      </w:r>
    </w:p>
    <w:p w:rsidR="00A62618" w:rsidRPr="00A62618" w:rsidRDefault="00A62618" w:rsidP="00A62618">
      <w:pPr>
        <w:jc w:val="left"/>
        <w:rPr>
          <w:rFonts w:eastAsiaTheme="minorHAnsi"/>
          <w:bCs/>
        </w:rPr>
      </w:pPr>
      <w:r w:rsidRPr="00A62618">
        <w:rPr>
          <w:rFonts w:eastAsiaTheme="minorHAnsi"/>
          <w:bCs/>
        </w:rPr>
        <w:t>(</w:t>
      </w:r>
      <w:r w:rsidR="00FA6B9E">
        <w:rPr>
          <w:rFonts w:eastAsiaTheme="minorHAnsi"/>
          <w:bCs/>
        </w:rPr>
        <w:t>14</w:t>
      </w:r>
      <w:r w:rsidRPr="00A62618">
        <w:rPr>
          <w:rFonts w:eastAsiaTheme="minorHAnsi"/>
          <w:bCs/>
        </w:rPr>
        <w:t>) Proposed Amendments to § 170.560 Good Standing as an ONC-ACB</w:t>
      </w:r>
    </w:p>
    <w:p w:rsidR="00A62618" w:rsidRPr="00A62618" w:rsidRDefault="00A62618" w:rsidP="00A62618">
      <w:pPr>
        <w:jc w:val="left"/>
        <w:rPr>
          <w:rFonts w:eastAsiaTheme="minorHAnsi"/>
          <w:bCs/>
        </w:rPr>
      </w:pPr>
      <w:r w:rsidRPr="00A62618">
        <w:rPr>
          <w:rFonts w:eastAsiaTheme="minorHAnsi"/>
          <w:bCs/>
        </w:rPr>
        <w:t>(</w:t>
      </w:r>
      <w:r w:rsidR="00FA6B9E">
        <w:rPr>
          <w:rFonts w:eastAsiaTheme="minorHAnsi"/>
          <w:bCs/>
        </w:rPr>
        <w:t>15</w:t>
      </w:r>
      <w:r w:rsidRPr="00A62618">
        <w:rPr>
          <w:rFonts w:eastAsiaTheme="minorHAnsi"/>
          <w:bCs/>
        </w:rPr>
        <w:t>) Proposed Amendments to § 170.565 Revocation of ONC-ACB Status</w:t>
      </w:r>
    </w:p>
    <w:p w:rsidR="00A62618" w:rsidRPr="00A62618" w:rsidRDefault="00A62618" w:rsidP="00A62618">
      <w:pPr>
        <w:jc w:val="left"/>
        <w:rPr>
          <w:rFonts w:eastAsiaTheme="minorHAnsi"/>
          <w:bCs/>
        </w:rPr>
      </w:pPr>
      <w:r w:rsidRPr="00A62618">
        <w:rPr>
          <w:rFonts w:eastAsiaTheme="minorHAnsi"/>
          <w:bCs/>
        </w:rPr>
        <w:t>(</w:t>
      </w:r>
      <w:r w:rsidR="00FA6B9E">
        <w:rPr>
          <w:rFonts w:eastAsiaTheme="minorHAnsi"/>
          <w:bCs/>
        </w:rPr>
        <w:t>16</w:t>
      </w:r>
      <w:r w:rsidRPr="00A62618">
        <w:rPr>
          <w:rFonts w:eastAsiaTheme="minorHAnsi"/>
          <w:bCs/>
        </w:rPr>
        <w:t xml:space="preserve">) Request for </w:t>
      </w:r>
      <w:r w:rsidR="00FA67C3">
        <w:rPr>
          <w:rFonts w:eastAsiaTheme="minorHAnsi"/>
          <w:bCs/>
        </w:rPr>
        <w:t>C</w:t>
      </w:r>
      <w:r w:rsidRPr="00A62618">
        <w:rPr>
          <w:rFonts w:eastAsiaTheme="minorHAnsi"/>
          <w:bCs/>
        </w:rPr>
        <w:t xml:space="preserve">omment on § 170.570 in the </w:t>
      </w:r>
      <w:r w:rsidR="00FA67C3">
        <w:rPr>
          <w:rFonts w:eastAsiaTheme="minorHAnsi"/>
          <w:bCs/>
        </w:rPr>
        <w:t>C</w:t>
      </w:r>
      <w:r w:rsidRPr="00A62618">
        <w:rPr>
          <w:rFonts w:eastAsiaTheme="minorHAnsi"/>
          <w:bCs/>
        </w:rPr>
        <w:t xml:space="preserve">ontext of an ONC-ATL’s </w:t>
      </w:r>
      <w:r w:rsidR="00FA67C3">
        <w:rPr>
          <w:rFonts w:eastAsiaTheme="minorHAnsi"/>
          <w:bCs/>
        </w:rPr>
        <w:t>S</w:t>
      </w:r>
      <w:r w:rsidRPr="00A62618">
        <w:rPr>
          <w:rFonts w:eastAsiaTheme="minorHAnsi"/>
          <w:bCs/>
        </w:rPr>
        <w:t xml:space="preserve">tatus </w:t>
      </w:r>
      <w:r w:rsidR="00FA67C3">
        <w:rPr>
          <w:rFonts w:eastAsiaTheme="minorHAnsi"/>
          <w:bCs/>
        </w:rPr>
        <w:t>B</w:t>
      </w:r>
      <w:r w:rsidRPr="00A62618">
        <w:rPr>
          <w:rFonts w:eastAsiaTheme="minorHAnsi"/>
          <w:bCs/>
        </w:rPr>
        <w:t xml:space="preserve">eing </w:t>
      </w:r>
      <w:r w:rsidR="00FA67C3">
        <w:rPr>
          <w:rFonts w:eastAsiaTheme="minorHAnsi"/>
          <w:bCs/>
        </w:rPr>
        <w:t>R</w:t>
      </w:r>
      <w:r w:rsidRPr="00A62618">
        <w:rPr>
          <w:rFonts w:eastAsiaTheme="minorHAnsi"/>
          <w:bCs/>
        </w:rPr>
        <w:t xml:space="preserve">evoked </w:t>
      </w:r>
    </w:p>
    <w:p w:rsidR="00A62618" w:rsidRPr="00A62618" w:rsidRDefault="00A62618" w:rsidP="00A62618">
      <w:pPr>
        <w:jc w:val="left"/>
        <w:rPr>
          <w:u w:val="single"/>
        </w:rPr>
      </w:pPr>
      <w:r w:rsidRPr="00A62618">
        <w:rPr>
          <w:u w:val="single"/>
        </w:rPr>
        <w:t>B. Publi</w:t>
      </w:r>
      <w:r w:rsidR="00BA6732">
        <w:rPr>
          <w:u w:val="single"/>
        </w:rPr>
        <w:t xml:space="preserve">c Availability of </w:t>
      </w:r>
      <w:r w:rsidR="00D50744">
        <w:rPr>
          <w:u w:val="single"/>
        </w:rPr>
        <w:t xml:space="preserve">Identifiable </w:t>
      </w:r>
      <w:r w:rsidRPr="00A62618">
        <w:rPr>
          <w:u w:val="single"/>
        </w:rPr>
        <w:t>Surveillance Results</w:t>
      </w:r>
    </w:p>
    <w:p w:rsidR="007157F9" w:rsidRDefault="007157F9" w:rsidP="00AD7A65">
      <w:pPr>
        <w:tabs>
          <w:tab w:val="left" w:pos="3335"/>
        </w:tabs>
        <w:jc w:val="left"/>
        <w:rPr>
          <w:b/>
        </w:rPr>
      </w:pPr>
      <w:r>
        <w:rPr>
          <w:b/>
        </w:rPr>
        <w:t>I</w:t>
      </w:r>
      <w:r w:rsidR="00F47816">
        <w:rPr>
          <w:b/>
        </w:rPr>
        <w:t>II</w:t>
      </w:r>
      <w:r>
        <w:rPr>
          <w:b/>
        </w:rPr>
        <w:t>. National Technology Transfer and Advancement Act</w:t>
      </w:r>
    </w:p>
    <w:p w:rsidR="00AD7A65" w:rsidRDefault="00F47816" w:rsidP="00AD7A65">
      <w:pPr>
        <w:tabs>
          <w:tab w:val="left" w:pos="3335"/>
        </w:tabs>
        <w:jc w:val="left"/>
        <w:rPr>
          <w:b/>
        </w:rPr>
      </w:pPr>
      <w:r>
        <w:rPr>
          <w:b/>
        </w:rPr>
        <w:t>I</w:t>
      </w:r>
      <w:r w:rsidR="00AD7A65">
        <w:rPr>
          <w:b/>
        </w:rPr>
        <w:t>V. Incorporation by Reference</w:t>
      </w:r>
    </w:p>
    <w:p w:rsidR="007157F9" w:rsidRDefault="007157F9" w:rsidP="007157F9">
      <w:pPr>
        <w:tabs>
          <w:tab w:val="left" w:pos="3335"/>
        </w:tabs>
        <w:jc w:val="left"/>
        <w:rPr>
          <w:b/>
        </w:rPr>
      </w:pPr>
      <w:r>
        <w:rPr>
          <w:b/>
        </w:rPr>
        <w:t>V. Response to Comments</w:t>
      </w:r>
    </w:p>
    <w:p w:rsidR="00712A73" w:rsidRDefault="00712A73" w:rsidP="00AD7A65">
      <w:pPr>
        <w:keepNext/>
        <w:keepLines/>
        <w:jc w:val="left"/>
        <w:outlineLvl w:val="0"/>
        <w:rPr>
          <w:b/>
        </w:rPr>
      </w:pPr>
      <w:r>
        <w:rPr>
          <w:b/>
        </w:rPr>
        <w:t>VI. Collection of Information Requirements</w:t>
      </w:r>
    </w:p>
    <w:p w:rsidR="00FA67C3" w:rsidRPr="00FA67C3" w:rsidRDefault="00FA67C3" w:rsidP="00FA67C3">
      <w:pPr>
        <w:jc w:val="left"/>
        <w:rPr>
          <w:rFonts w:eastAsiaTheme="minorHAnsi"/>
          <w:u w:val="single"/>
        </w:rPr>
      </w:pPr>
      <w:r w:rsidRPr="00FA67C3">
        <w:rPr>
          <w:rFonts w:eastAsiaTheme="minorHAnsi"/>
          <w:u w:val="single"/>
        </w:rPr>
        <w:t xml:space="preserve">A. ONC-AA and ONC-ACBs </w:t>
      </w:r>
    </w:p>
    <w:p w:rsidR="00FA67C3" w:rsidRPr="00FA67C3" w:rsidRDefault="00FA67C3" w:rsidP="00FA67C3">
      <w:pPr>
        <w:jc w:val="left"/>
        <w:rPr>
          <w:rFonts w:eastAsiaTheme="minorHAnsi"/>
          <w:u w:val="single"/>
        </w:rPr>
      </w:pPr>
      <w:r w:rsidRPr="00FA67C3">
        <w:rPr>
          <w:rFonts w:eastAsiaTheme="minorHAnsi"/>
          <w:u w:val="single"/>
        </w:rPr>
        <w:t>B. ONC-ATLs</w:t>
      </w:r>
    </w:p>
    <w:p w:rsidR="00FA67C3" w:rsidRPr="00FA67C3" w:rsidRDefault="00FA67C3" w:rsidP="00FA67C3">
      <w:pPr>
        <w:keepNext/>
        <w:keepLines/>
        <w:jc w:val="left"/>
        <w:outlineLvl w:val="0"/>
        <w:rPr>
          <w:u w:val="single"/>
        </w:rPr>
      </w:pPr>
      <w:r w:rsidRPr="00FA67C3">
        <w:rPr>
          <w:u w:val="single"/>
        </w:rPr>
        <w:t>C. Health IT Developers</w:t>
      </w:r>
    </w:p>
    <w:p w:rsidR="00AD7A65" w:rsidRDefault="00AD7A65" w:rsidP="00AD7A65">
      <w:pPr>
        <w:keepNext/>
        <w:keepLines/>
        <w:jc w:val="left"/>
        <w:outlineLvl w:val="0"/>
        <w:rPr>
          <w:b/>
        </w:rPr>
      </w:pPr>
      <w:r>
        <w:rPr>
          <w:b/>
        </w:rPr>
        <w:t>V</w:t>
      </w:r>
      <w:r w:rsidR="007157F9">
        <w:rPr>
          <w:b/>
        </w:rPr>
        <w:t>I</w:t>
      </w:r>
      <w:r>
        <w:rPr>
          <w:b/>
        </w:rPr>
        <w:t>I. Regulatory Impact Statement</w:t>
      </w:r>
    </w:p>
    <w:p w:rsidR="00AD7A65" w:rsidRDefault="00AD7A65" w:rsidP="00AD7A65">
      <w:pPr>
        <w:keepNext/>
        <w:keepLines/>
        <w:tabs>
          <w:tab w:val="left" w:pos="360"/>
        </w:tabs>
        <w:jc w:val="left"/>
        <w:outlineLvl w:val="1"/>
        <w:rPr>
          <w:u w:val="single"/>
        </w:rPr>
      </w:pPr>
      <w:r>
        <w:rPr>
          <w:u w:val="single"/>
        </w:rPr>
        <w:t>A. Statement of Need</w:t>
      </w:r>
    </w:p>
    <w:p w:rsidR="00F1629B" w:rsidRDefault="00F1629B" w:rsidP="00AD7A65">
      <w:pPr>
        <w:keepNext/>
        <w:keepLines/>
        <w:tabs>
          <w:tab w:val="left" w:pos="360"/>
        </w:tabs>
        <w:jc w:val="left"/>
        <w:outlineLvl w:val="1"/>
        <w:rPr>
          <w:u w:val="single"/>
        </w:rPr>
      </w:pPr>
      <w:r>
        <w:rPr>
          <w:u w:val="single"/>
        </w:rPr>
        <w:t>B. Alternatives Considered</w:t>
      </w:r>
    </w:p>
    <w:p w:rsidR="00AD7A65" w:rsidRDefault="00F1629B" w:rsidP="00AD7A65">
      <w:pPr>
        <w:keepNext/>
        <w:keepLines/>
        <w:tabs>
          <w:tab w:val="left" w:pos="360"/>
        </w:tabs>
        <w:jc w:val="left"/>
        <w:outlineLvl w:val="1"/>
        <w:rPr>
          <w:u w:val="single"/>
        </w:rPr>
      </w:pPr>
      <w:r>
        <w:rPr>
          <w:u w:val="single"/>
        </w:rPr>
        <w:t>C</w:t>
      </w:r>
      <w:r w:rsidR="00AD7A65">
        <w:rPr>
          <w:u w:val="single"/>
        </w:rPr>
        <w:t>. Overall Impact</w:t>
      </w:r>
    </w:p>
    <w:p w:rsidR="00AD7A65" w:rsidRDefault="00AD7A65" w:rsidP="00AD7A65">
      <w:pPr>
        <w:keepNext/>
        <w:keepLines/>
        <w:tabs>
          <w:tab w:val="left" w:pos="360"/>
        </w:tabs>
        <w:ind w:left="360" w:hanging="360"/>
        <w:jc w:val="left"/>
        <w:outlineLvl w:val="2"/>
      </w:pPr>
      <w:r>
        <w:t xml:space="preserve">1. Executive Orders 12866 and 13563 – Regulatory Planning and Review Analysis </w:t>
      </w:r>
    </w:p>
    <w:p w:rsidR="00043DBC" w:rsidRDefault="00043DBC" w:rsidP="00AD7A65">
      <w:pPr>
        <w:keepNext/>
        <w:keepLines/>
        <w:tabs>
          <w:tab w:val="left" w:pos="360"/>
        </w:tabs>
        <w:ind w:left="360" w:hanging="360"/>
        <w:jc w:val="left"/>
        <w:outlineLvl w:val="2"/>
      </w:pPr>
      <w:r>
        <w:t>a. Costs</w:t>
      </w:r>
    </w:p>
    <w:p w:rsidR="001056F2" w:rsidRDefault="001056F2" w:rsidP="001056F2">
      <w:pPr>
        <w:jc w:val="left"/>
        <w:outlineLvl w:val="3"/>
        <w:rPr>
          <w:bCs/>
        </w:rPr>
      </w:pPr>
      <w:r>
        <w:t>(1) C</w:t>
      </w:r>
      <w:r w:rsidRPr="005229FB">
        <w:rPr>
          <w:bCs/>
        </w:rPr>
        <w:t xml:space="preserve">osts </w:t>
      </w:r>
      <w:r>
        <w:rPr>
          <w:bCs/>
        </w:rPr>
        <w:t>for</w:t>
      </w:r>
      <w:r w:rsidRPr="005229FB">
        <w:rPr>
          <w:bCs/>
        </w:rPr>
        <w:t xml:space="preserve"> </w:t>
      </w:r>
      <w:r>
        <w:rPr>
          <w:bCs/>
        </w:rPr>
        <w:t>H</w:t>
      </w:r>
      <w:r w:rsidRPr="005229FB">
        <w:rPr>
          <w:bCs/>
        </w:rPr>
        <w:t xml:space="preserve">ealth IT </w:t>
      </w:r>
      <w:r>
        <w:rPr>
          <w:bCs/>
        </w:rPr>
        <w:t>D</w:t>
      </w:r>
      <w:r w:rsidRPr="005229FB">
        <w:rPr>
          <w:bCs/>
        </w:rPr>
        <w:t xml:space="preserve">evelopers to </w:t>
      </w:r>
      <w:r w:rsidR="00E745CD">
        <w:rPr>
          <w:bCs/>
        </w:rPr>
        <w:t>C</w:t>
      </w:r>
      <w:r w:rsidR="00E745CD" w:rsidRPr="005229FB">
        <w:rPr>
          <w:bCs/>
        </w:rPr>
        <w:t>o</w:t>
      </w:r>
      <w:r w:rsidR="00E745CD">
        <w:rPr>
          <w:bCs/>
        </w:rPr>
        <w:t>rrect a Non-Conformity Identified by ONC</w:t>
      </w:r>
    </w:p>
    <w:p w:rsidR="001056F2" w:rsidRDefault="001056F2" w:rsidP="001056F2">
      <w:pPr>
        <w:jc w:val="left"/>
        <w:outlineLvl w:val="3"/>
      </w:pPr>
      <w:r>
        <w:rPr>
          <w:bCs/>
        </w:rPr>
        <w:t xml:space="preserve">(2) </w:t>
      </w:r>
      <w:r w:rsidR="0032073E">
        <w:rPr>
          <w:bCs/>
        </w:rPr>
        <w:t>C</w:t>
      </w:r>
      <w:r w:rsidR="0032073E" w:rsidRPr="005229FB">
        <w:t xml:space="preserve">osts </w:t>
      </w:r>
      <w:r w:rsidR="0032073E">
        <w:t>for</w:t>
      </w:r>
      <w:r w:rsidR="0032073E" w:rsidRPr="005229FB">
        <w:t xml:space="preserve"> </w:t>
      </w:r>
      <w:r w:rsidR="00FE001B">
        <w:t xml:space="preserve">ONC and </w:t>
      </w:r>
      <w:r w:rsidR="0032073E">
        <w:t>H</w:t>
      </w:r>
      <w:r w:rsidR="0032073E" w:rsidRPr="005229FB">
        <w:t xml:space="preserve">ealth IT </w:t>
      </w:r>
      <w:r w:rsidR="0032073E">
        <w:t>D</w:t>
      </w:r>
      <w:r w:rsidR="0032073E" w:rsidRPr="005229FB">
        <w:t xml:space="preserve">evelopers </w:t>
      </w:r>
      <w:r w:rsidR="0032073E">
        <w:t>R</w:t>
      </w:r>
      <w:r w:rsidR="0032073E" w:rsidRPr="005229FB">
        <w:t xml:space="preserve">elated to ONC </w:t>
      </w:r>
      <w:r w:rsidR="0032073E">
        <w:t>Review and Inquiry into Certified Health IT</w:t>
      </w:r>
      <w:r w:rsidR="0032073E" w:rsidRPr="005229FB">
        <w:t xml:space="preserve"> </w:t>
      </w:r>
      <w:r w:rsidR="0032073E">
        <w:t>N</w:t>
      </w:r>
      <w:r w:rsidR="0032073E" w:rsidRPr="005229FB">
        <w:t>on-</w:t>
      </w:r>
      <w:r w:rsidR="00D314E7">
        <w:t>C</w:t>
      </w:r>
      <w:r w:rsidR="0032073E" w:rsidRPr="005229FB">
        <w:t>onformities</w:t>
      </w:r>
    </w:p>
    <w:p w:rsidR="001056F2" w:rsidRDefault="001056F2" w:rsidP="001056F2">
      <w:pPr>
        <w:jc w:val="left"/>
        <w:outlineLvl w:val="3"/>
      </w:pPr>
      <w:r>
        <w:t>(3) C</w:t>
      </w:r>
      <w:r w:rsidRPr="005229FB">
        <w:rPr>
          <w:bCs/>
        </w:rPr>
        <w:t xml:space="preserve">osts to </w:t>
      </w:r>
      <w:r>
        <w:rPr>
          <w:bCs/>
        </w:rPr>
        <w:t>H</w:t>
      </w:r>
      <w:r w:rsidRPr="005229FB">
        <w:rPr>
          <w:bCs/>
        </w:rPr>
        <w:t xml:space="preserve">ealth IT </w:t>
      </w:r>
      <w:r>
        <w:rPr>
          <w:bCs/>
        </w:rPr>
        <w:t>D</w:t>
      </w:r>
      <w:r w:rsidRPr="005229FB">
        <w:rPr>
          <w:bCs/>
        </w:rPr>
        <w:t xml:space="preserve">evelopers and ONC </w:t>
      </w:r>
      <w:r>
        <w:rPr>
          <w:bCs/>
        </w:rPr>
        <w:t>A</w:t>
      </w:r>
      <w:r w:rsidRPr="005229FB">
        <w:rPr>
          <w:bCs/>
        </w:rPr>
        <w:t xml:space="preserve">ssociated with the </w:t>
      </w:r>
      <w:r>
        <w:rPr>
          <w:bCs/>
        </w:rPr>
        <w:t>Proposed A</w:t>
      </w:r>
      <w:r w:rsidRPr="005229FB">
        <w:t xml:space="preserve">ppeal </w:t>
      </w:r>
      <w:r>
        <w:t>P</w:t>
      </w:r>
      <w:r w:rsidRPr="005229FB">
        <w:t xml:space="preserve">rocess </w:t>
      </w:r>
      <w:r>
        <w:t>F</w:t>
      </w:r>
      <w:r w:rsidRPr="005229FB">
        <w:t xml:space="preserve">ollowing a </w:t>
      </w:r>
      <w:r>
        <w:t>S</w:t>
      </w:r>
      <w:r w:rsidRPr="005229FB">
        <w:t>uspension/</w:t>
      </w:r>
      <w:r>
        <w:t>T</w:t>
      </w:r>
      <w:r w:rsidRPr="005229FB">
        <w:t xml:space="preserve">ermination of a Complete EHR’s or Health IT Module’s </w:t>
      </w:r>
      <w:r>
        <w:t>C</w:t>
      </w:r>
      <w:r w:rsidRPr="005229FB">
        <w:t>ertification</w:t>
      </w:r>
    </w:p>
    <w:p w:rsidR="001056F2" w:rsidRDefault="001056F2" w:rsidP="001056F2">
      <w:pPr>
        <w:jc w:val="left"/>
        <w:outlineLvl w:val="3"/>
      </w:pPr>
      <w:r>
        <w:lastRenderedPageBreak/>
        <w:t>(4) C</w:t>
      </w:r>
      <w:r w:rsidRPr="005229FB">
        <w:t xml:space="preserve">osts to </w:t>
      </w:r>
      <w:r>
        <w:t>H</w:t>
      </w:r>
      <w:r w:rsidRPr="005229FB">
        <w:t xml:space="preserve">ealth </w:t>
      </w:r>
      <w:r>
        <w:t>C</w:t>
      </w:r>
      <w:r w:rsidRPr="005229FB">
        <w:t xml:space="preserve">are </w:t>
      </w:r>
      <w:r>
        <w:t>P</w:t>
      </w:r>
      <w:r w:rsidRPr="005229FB">
        <w:t xml:space="preserve">roviders to </w:t>
      </w:r>
      <w:r>
        <w:t>T</w:t>
      </w:r>
      <w:r w:rsidRPr="005229FB">
        <w:t xml:space="preserve">ransition to </w:t>
      </w:r>
      <w:r>
        <w:t>A</w:t>
      </w:r>
      <w:r w:rsidRPr="005229FB">
        <w:t xml:space="preserve">nother </w:t>
      </w:r>
      <w:r>
        <w:t>C</w:t>
      </w:r>
      <w:r w:rsidRPr="005229FB">
        <w:t>ertified</w:t>
      </w:r>
      <w:r>
        <w:t xml:space="preserve"> H</w:t>
      </w:r>
      <w:r w:rsidRPr="005229FB">
        <w:t xml:space="preserve">ealth IT </w:t>
      </w:r>
      <w:r>
        <w:t>P</w:t>
      </w:r>
      <w:r w:rsidRPr="005229FB">
        <w:t xml:space="preserve">roduct </w:t>
      </w:r>
      <w:r>
        <w:t>W</w:t>
      </w:r>
      <w:r w:rsidRPr="005229FB">
        <w:t xml:space="preserve">hen the </w:t>
      </w:r>
      <w:r>
        <w:t>C</w:t>
      </w:r>
      <w:r w:rsidRPr="005229FB">
        <w:t xml:space="preserve">ertification of a Complete EHR or Health IT Module that </w:t>
      </w:r>
      <w:r>
        <w:t>T</w:t>
      </w:r>
      <w:r w:rsidRPr="005229FB">
        <w:t xml:space="preserve">hey </w:t>
      </w:r>
      <w:r>
        <w:t>C</w:t>
      </w:r>
      <w:r w:rsidRPr="005229FB">
        <w:t xml:space="preserve">urrently </w:t>
      </w:r>
      <w:r>
        <w:t>U</w:t>
      </w:r>
      <w:r w:rsidRPr="005229FB">
        <w:t xml:space="preserve">se is </w:t>
      </w:r>
      <w:r>
        <w:t>T</w:t>
      </w:r>
      <w:r w:rsidRPr="005229FB">
        <w:t>erminated</w:t>
      </w:r>
    </w:p>
    <w:p w:rsidR="001056F2" w:rsidRDefault="001056F2" w:rsidP="001056F2">
      <w:pPr>
        <w:jc w:val="left"/>
        <w:outlineLvl w:val="3"/>
      </w:pPr>
      <w:r>
        <w:t>(5) C</w:t>
      </w:r>
      <w:r w:rsidRPr="005229FB">
        <w:t xml:space="preserve">osts </w:t>
      </w:r>
      <w:r>
        <w:t>for</w:t>
      </w:r>
      <w:r w:rsidRPr="005229FB">
        <w:t xml:space="preserve"> ONC-ATLs and ONC </w:t>
      </w:r>
      <w:r>
        <w:t>A</w:t>
      </w:r>
      <w:r w:rsidRPr="005229FB">
        <w:t xml:space="preserve">ssociated with ONC-ATL </w:t>
      </w:r>
      <w:r>
        <w:t>A</w:t>
      </w:r>
      <w:r w:rsidRPr="005229FB">
        <w:t xml:space="preserve">ccreditation, </w:t>
      </w:r>
      <w:r>
        <w:t>A</w:t>
      </w:r>
      <w:r w:rsidRPr="005229FB">
        <w:t xml:space="preserve">pplication, </w:t>
      </w:r>
      <w:r>
        <w:t>R</w:t>
      </w:r>
      <w:r w:rsidRPr="005229FB">
        <w:t xml:space="preserve">enewal, and </w:t>
      </w:r>
      <w:r>
        <w:t>R</w:t>
      </w:r>
      <w:r w:rsidRPr="005229FB">
        <w:t xml:space="preserve">eporting </w:t>
      </w:r>
      <w:r>
        <w:t>R</w:t>
      </w:r>
      <w:r w:rsidRPr="005229FB">
        <w:t>equirements</w:t>
      </w:r>
    </w:p>
    <w:p w:rsidR="001056F2" w:rsidRDefault="001056F2" w:rsidP="001056F2">
      <w:pPr>
        <w:jc w:val="left"/>
        <w:outlineLvl w:val="3"/>
      </w:pPr>
      <w:r>
        <w:t>(6) C</w:t>
      </w:r>
      <w:r w:rsidRPr="005229FB">
        <w:t xml:space="preserve">osts </w:t>
      </w:r>
      <w:r>
        <w:t>for ONC-ATLs and ONC R</w:t>
      </w:r>
      <w:r w:rsidRPr="005229FB">
        <w:t xml:space="preserve">elated to </w:t>
      </w:r>
      <w:r>
        <w:t xml:space="preserve">Revoking </w:t>
      </w:r>
      <w:r w:rsidRPr="005229FB">
        <w:t xml:space="preserve">ONC-ATL </w:t>
      </w:r>
      <w:r>
        <w:t>S</w:t>
      </w:r>
      <w:r w:rsidRPr="005229FB">
        <w:t>tatus</w:t>
      </w:r>
    </w:p>
    <w:p w:rsidR="00BD5DDC" w:rsidRDefault="00BD5DDC" w:rsidP="001056F2">
      <w:pPr>
        <w:jc w:val="left"/>
        <w:outlineLvl w:val="3"/>
      </w:pPr>
      <w:r>
        <w:t>(7)</w:t>
      </w:r>
      <w:r w:rsidRPr="00BD5DDC">
        <w:t xml:space="preserve"> </w:t>
      </w:r>
      <w:r>
        <w:t>C</w:t>
      </w:r>
      <w:r w:rsidRPr="002C225B">
        <w:t xml:space="preserve">osts for ONC-ACBs to </w:t>
      </w:r>
      <w:r>
        <w:t>P</w:t>
      </w:r>
      <w:r w:rsidRPr="002C225B">
        <w:t xml:space="preserve">ublicly </w:t>
      </w:r>
      <w:r>
        <w:t>P</w:t>
      </w:r>
      <w:r w:rsidRPr="002C225B">
        <w:t xml:space="preserve">ost </w:t>
      </w:r>
      <w:r>
        <w:t>I</w:t>
      </w:r>
      <w:r w:rsidRPr="002C225B">
        <w:t xml:space="preserve">dentifiable </w:t>
      </w:r>
      <w:r>
        <w:t>S</w:t>
      </w:r>
      <w:r w:rsidRPr="002C225B">
        <w:t xml:space="preserve">urveillance </w:t>
      </w:r>
      <w:r>
        <w:t>R</w:t>
      </w:r>
      <w:r w:rsidRPr="002C225B">
        <w:t>esults</w:t>
      </w:r>
      <w:r>
        <w:t xml:space="preserve"> </w:t>
      </w:r>
    </w:p>
    <w:p w:rsidR="001056F2" w:rsidRDefault="001056F2" w:rsidP="001056F2">
      <w:pPr>
        <w:jc w:val="left"/>
        <w:outlineLvl w:val="3"/>
      </w:pPr>
      <w:r>
        <w:t>(</w:t>
      </w:r>
      <w:r w:rsidR="00BD5DDC">
        <w:t>8</w:t>
      </w:r>
      <w:r>
        <w:t>) Total Annual Cost Estimate</w:t>
      </w:r>
    </w:p>
    <w:p w:rsidR="00043DBC" w:rsidRDefault="00043DBC" w:rsidP="00AD7A65">
      <w:pPr>
        <w:keepNext/>
        <w:keepLines/>
        <w:tabs>
          <w:tab w:val="left" w:pos="360"/>
        </w:tabs>
        <w:ind w:left="360" w:hanging="360"/>
        <w:jc w:val="left"/>
        <w:outlineLvl w:val="2"/>
      </w:pPr>
      <w:r>
        <w:t>b. Benefits</w:t>
      </w:r>
    </w:p>
    <w:p w:rsidR="00AD7A65" w:rsidRDefault="00AD7A65" w:rsidP="00AD7A65">
      <w:pPr>
        <w:keepNext/>
        <w:keepLines/>
        <w:tabs>
          <w:tab w:val="left" w:pos="360"/>
        </w:tabs>
        <w:jc w:val="left"/>
        <w:outlineLvl w:val="2"/>
      </w:pPr>
      <w:r>
        <w:t>2. Regulatory Flexibility Act</w:t>
      </w:r>
    </w:p>
    <w:p w:rsidR="00AD7A65" w:rsidRDefault="00AD7A65" w:rsidP="00AD7A65">
      <w:pPr>
        <w:keepNext/>
        <w:keepLines/>
        <w:jc w:val="left"/>
        <w:outlineLvl w:val="2"/>
      </w:pPr>
      <w:r>
        <w:t xml:space="preserve">3. Executive Order 13132 – Federalism </w:t>
      </w:r>
    </w:p>
    <w:p w:rsidR="00AD7A65" w:rsidRDefault="00AD7A65" w:rsidP="00AD7A65">
      <w:pPr>
        <w:keepNext/>
        <w:keepLines/>
        <w:jc w:val="left"/>
        <w:outlineLvl w:val="2"/>
      </w:pPr>
      <w:r>
        <w:t>4. Unfunded Mandates Reform Act of 1995</w:t>
      </w:r>
    </w:p>
    <w:p w:rsidR="00B40839" w:rsidRDefault="00B40839" w:rsidP="00AD7A65">
      <w:pPr>
        <w:keepNext/>
        <w:keepLines/>
        <w:jc w:val="left"/>
        <w:outlineLvl w:val="2"/>
      </w:pPr>
    </w:p>
    <w:p w:rsidR="00625705" w:rsidRPr="00406A9C" w:rsidRDefault="00625705" w:rsidP="00CF1E7B">
      <w:pPr>
        <w:spacing w:line="480" w:lineRule="auto"/>
        <w:jc w:val="left"/>
        <w:rPr>
          <w:b/>
        </w:rPr>
      </w:pPr>
      <w:r w:rsidRPr="00406A9C">
        <w:rPr>
          <w:b/>
        </w:rPr>
        <w:t>I. Executive Summary</w:t>
      </w:r>
    </w:p>
    <w:p w:rsidR="00CE6F5F" w:rsidRPr="000412FF" w:rsidRDefault="00625705" w:rsidP="000412FF">
      <w:pPr>
        <w:spacing w:line="480" w:lineRule="auto"/>
        <w:jc w:val="left"/>
        <w:rPr>
          <w:u w:val="single"/>
        </w:rPr>
      </w:pPr>
      <w:r w:rsidRPr="00406A9C">
        <w:rPr>
          <w:u w:val="single"/>
        </w:rPr>
        <w:t>A. Purpose of Regulatory Action</w:t>
      </w:r>
    </w:p>
    <w:p w:rsidR="00B354A7" w:rsidRDefault="00E02DD2" w:rsidP="00BA4BDA">
      <w:pPr>
        <w:autoSpaceDE w:val="0"/>
        <w:autoSpaceDN w:val="0"/>
        <w:adjustRightInd w:val="0"/>
        <w:spacing w:line="480" w:lineRule="auto"/>
        <w:ind w:firstLine="720"/>
        <w:jc w:val="left"/>
      </w:pPr>
      <w:r>
        <w:t>The ONC Health IT Certification Program (“Program”) was first established as the Temporary Certification Program in a final rule published on June 24, 2010 (</w:t>
      </w:r>
      <w:r w:rsidRPr="008B2646">
        <w:t>“Temporary Certification Program final rule”</w:t>
      </w:r>
      <w:r w:rsidRPr="00E02DD2">
        <w:t xml:space="preserve"> </w:t>
      </w:r>
      <w:r w:rsidRPr="008B2646">
        <w:t>(75 FR 36158))</w:t>
      </w:r>
      <w:r>
        <w:t xml:space="preserve">. It was later </w:t>
      </w:r>
      <w:r w:rsidR="00051D87">
        <w:t>transitioned to</w:t>
      </w:r>
      <w:r>
        <w:t xml:space="preserve"> the Permanent Certification Program in a </w:t>
      </w:r>
      <w:r w:rsidRPr="008B2646">
        <w:t>final rule published on January 7, 2011 (“Permanent Certification Program final rule”</w:t>
      </w:r>
      <w:r w:rsidRPr="00E02DD2">
        <w:t xml:space="preserve"> </w:t>
      </w:r>
      <w:r w:rsidRPr="008B2646">
        <w:t>(76 FR 1262)).</w:t>
      </w:r>
      <w:r>
        <w:t xml:space="preserve"> Since that time, we have </w:t>
      </w:r>
      <w:r w:rsidR="005A00D3">
        <w:t xml:space="preserve">updated </w:t>
      </w:r>
      <w:r w:rsidR="00051D87">
        <w:t>the Program and made modifications to the Program through subsequent rules</w:t>
      </w:r>
      <w:r w:rsidR="00A41A6E">
        <w:t xml:space="preserve"> as discussed below</w:t>
      </w:r>
      <w:r w:rsidR="00051D87">
        <w:t xml:space="preserve">. </w:t>
      </w:r>
    </w:p>
    <w:p w:rsidR="007B5FA6" w:rsidRDefault="00051D87" w:rsidP="007B5FA6">
      <w:pPr>
        <w:spacing w:line="480" w:lineRule="auto"/>
        <w:ind w:firstLine="720"/>
        <w:jc w:val="left"/>
        <w:rPr>
          <w:snapToGrid w:val="0"/>
        </w:rPr>
      </w:pPr>
      <w:r>
        <w:t>In November 2011, a final rule established a process for ONC to address instances where the</w:t>
      </w:r>
      <w:r w:rsidRPr="00051D87">
        <w:t xml:space="preserve"> </w:t>
      </w:r>
      <w:r w:rsidRPr="008B2646">
        <w:t>ONC</w:t>
      </w:r>
      <w:r w:rsidR="003B1C81">
        <w:t>-</w:t>
      </w:r>
      <w:r w:rsidRPr="008B2646">
        <w:t>Approved Accreditor (ONC</w:t>
      </w:r>
      <w:r w:rsidR="003B1C81">
        <w:t>-</w:t>
      </w:r>
      <w:r w:rsidRPr="008B2646">
        <w:t xml:space="preserve">AA) </w:t>
      </w:r>
      <w:r w:rsidR="003B1C81">
        <w:t xml:space="preserve">may </w:t>
      </w:r>
      <w:r w:rsidRPr="008B2646">
        <w:t>engage in improper conduct or</w:t>
      </w:r>
      <w:r w:rsidR="003B1C81">
        <w:t xml:space="preserve"> </w:t>
      </w:r>
      <w:r w:rsidRPr="008B2646">
        <w:t>not perform its responsibilities under</w:t>
      </w:r>
      <w:r>
        <w:t xml:space="preserve"> Program </w:t>
      </w:r>
      <w:r w:rsidRPr="008B2646">
        <w:t>(76 FR 72636)</w:t>
      </w:r>
      <w:r>
        <w:t xml:space="preserve">. In September 2012, </w:t>
      </w:r>
      <w:r w:rsidR="00B354A7">
        <w:t>a final rule (</w:t>
      </w:r>
      <w:r w:rsidR="00B354A7" w:rsidRPr="008B2646">
        <w:t>“2014 Edition final rule”</w:t>
      </w:r>
      <w:r w:rsidR="00B354A7">
        <w:t xml:space="preserve"> (</w:t>
      </w:r>
      <w:r w:rsidR="00B354A7" w:rsidRPr="008B2646">
        <w:t>77 FR 54163)</w:t>
      </w:r>
      <w:r w:rsidR="003B1C81">
        <w:t>)</w:t>
      </w:r>
      <w:r w:rsidR="00B354A7">
        <w:t xml:space="preserve"> </w:t>
      </w:r>
      <w:r w:rsidR="001D29BF">
        <w:t>established</w:t>
      </w:r>
      <w:r>
        <w:t xml:space="preserve"> an edition of certification criteria</w:t>
      </w:r>
      <w:r w:rsidR="003B1C81">
        <w:t xml:space="preserve"> and </w:t>
      </w:r>
      <w:r>
        <w:t>modified the Program to, among other things,</w:t>
      </w:r>
      <w:r w:rsidR="0058238F">
        <w:t xml:space="preserve"> provide</w:t>
      </w:r>
      <w:r w:rsidR="0058238F" w:rsidRPr="008B2646">
        <w:t xml:space="preserve"> clear implementation direction </w:t>
      </w:r>
      <w:r w:rsidR="0058238F">
        <w:t>to</w:t>
      </w:r>
      <w:r w:rsidR="0058238F" w:rsidRPr="008B2646">
        <w:t xml:space="preserve"> ONC-</w:t>
      </w:r>
      <w:r w:rsidR="0058238F">
        <w:t>Authorized Certification Bodies (ONC-</w:t>
      </w:r>
      <w:r w:rsidR="0058238F" w:rsidRPr="008B2646">
        <w:t>ACBs</w:t>
      </w:r>
      <w:r w:rsidR="0058238F">
        <w:t>)</w:t>
      </w:r>
      <w:r w:rsidR="0058238F" w:rsidRPr="008B2646">
        <w:t xml:space="preserve"> </w:t>
      </w:r>
      <w:r w:rsidR="0058238F">
        <w:t xml:space="preserve">for </w:t>
      </w:r>
      <w:r w:rsidR="0058238F" w:rsidRPr="008B2646">
        <w:t>certifying Health IT Modules</w:t>
      </w:r>
      <w:r w:rsidR="0058238F">
        <w:t xml:space="preserve"> to</w:t>
      </w:r>
      <w:r w:rsidR="0058238F" w:rsidRPr="008B2646">
        <w:t xml:space="preserve"> new certification criteria</w:t>
      </w:r>
      <w:r w:rsidR="0058238F">
        <w:t>.</w:t>
      </w:r>
      <w:r>
        <w:t xml:space="preserve"> </w:t>
      </w:r>
      <w:r w:rsidR="00B354A7">
        <w:t>On September 11, 2014,</w:t>
      </w:r>
      <w:r w:rsidR="001D29BF">
        <w:t xml:space="preserve"> a final rule </w:t>
      </w:r>
      <w:r w:rsidR="005A00D3">
        <w:t xml:space="preserve">provided </w:t>
      </w:r>
      <w:r w:rsidR="007E4661">
        <w:t xml:space="preserve">certification flexibility through the adoption of new certification criteria and </w:t>
      </w:r>
      <w:r w:rsidR="001D29BF">
        <w:t xml:space="preserve">further improvements to the Program </w:t>
      </w:r>
      <w:r w:rsidR="001D29BF" w:rsidRPr="008B2646">
        <w:t>(“2014 Edition Release 2 final rule”</w:t>
      </w:r>
      <w:r w:rsidR="001D29BF">
        <w:t xml:space="preserve"> </w:t>
      </w:r>
      <w:r w:rsidR="001D29BF" w:rsidRPr="008B2646">
        <w:t>(79 FR 54430))</w:t>
      </w:r>
      <w:r w:rsidR="001D29BF">
        <w:t>.</w:t>
      </w:r>
      <w:r w:rsidR="007B5FA6">
        <w:t xml:space="preserve"> </w:t>
      </w:r>
      <w:r w:rsidR="002C70E0">
        <w:t xml:space="preserve">Most recently, on October 16, 2015, the </w:t>
      </w:r>
      <w:r w:rsidR="002C70E0" w:rsidRPr="00F0651B">
        <w:t>Department of Health and Human</w:t>
      </w:r>
      <w:r w:rsidR="002C70E0">
        <w:t xml:space="preserve"> </w:t>
      </w:r>
      <w:r w:rsidR="002C70E0">
        <w:lastRenderedPageBreak/>
        <w:t xml:space="preserve">Services (HHS) </w:t>
      </w:r>
      <w:r w:rsidR="00B000B9">
        <w:t>published</w:t>
      </w:r>
      <w:r w:rsidR="002C70E0">
        <w:t xml:space="preserve"> a final rule that </w:t>
      </w:r>
      <w:r w:rsidR="002C70E0" w:rsidRPr="008B2646">
        <w:t>identified how health IT certification can support the establishment of an interoperable nationwide health information infrastructure through the certification and use of adopted</w:t>
      </w:r>
      <w:r w:rsidR="002C70E0" w:rsidRPr="008B2646">
        <w:rPr>
          <w:snapToGrid w:val="0"/>
          <w:szCs w:val="20"/>
        </w:rPr>
        <w:t xml:space="preserve"> new and updated vocabulary and content standards for the structured recording and exchange of health information</w:t>
      </w:r>
      <w:r w:rsidR="002C70E0">
        <w:rPr>
          <w:snapToGrid w:val="0"/>
          <w:szCs w:val="20"/>
        </w:rPr>
        <w:t xml:space="preserve"> (“</w:t>
      </w:r>
      <w:r w:rsidR="002C70E0" w:rsidRPr="008B2646">
        <w:t>2015 Edition final rule</w:t>
      </w:r>
      <w:r w:rsidR="002C70E0">
        <w:t>”</w:t>
      </w:r>
      <w:r w:rsidR="002C70E0" w:rsidRPr="008B2646">
        <w:t xml:space="preserve"> (80 FR 62602)</w:t>
      </w:r>
      <w:r w:rsidR="002C70E0">
        <w:t>).</w:t>
      </w:r>
      <w:r w:rsidR="007B5FA6">
        <w:t xml:space="preserve"> The 2015 Edition final rule modified the Program to </w:t>
      </w:r>
      <w:r w:rsidR="007B5FA6" w:rsidRPr="008B2646">
        <w:t>make it open and accessible to more types of health IT and health IT that supports various care and practice settings</w:t>
      </w:r>
      <w:r w:rsidR="007B5FA6">
        <w:t xml:space="preserve">. It also </w:t>
      </w:r>
      <w:r w:rsidR="007B5FA6" w:rsidRPr="008B2646">
        <w:t xml:space="preserve">included provisions to </w:t>
      </w:r>
      <w:r w:rsidR="007B5FA6" w:rsidRPr="008B2646">
        <w:rPr>
          <w:snapToGrid w:val="0"/>
          <w:szCs w:val="20"/>
        </w:rPr>
        <w:t>increase the transparency of information related to health IT</w:t>
      </w:r>
      <w:r w:rsidR="004B2486">
        <w:rPr>
          <w:snapToGrid w:val="0"/>
          <w:szCs w:val="20"/>
        </w:rPr>
        <w:t xml:space="preserve"> certified under the Program (</w:t>
      </w:r>
      <w:r w:rsidR="004B2486">
        <w:rPr>
          <w:rFonts w:eastAsiaTheme="minorHAnsi"/>
          <w:bCs/>
        </w:rPr>
        <w:t xml:space="preserve">referred to as “certified health IT” throughout this proposed rule) </w:t>
      </w:r>
      <w:r w:rsidR="007B5FA6" w:rsidRPr="008B2646">
        <w:rPr>
          <w:snapToGrid w:val="0"/>
          <w:szCs w:val="20"/>
        </w:rPr>
        <w:t>made available by health IT developers through enhanced surveillance and disclosure requirements.</w:t>
      </w:r>
      <w:r w:rsidR="007B5FA6" w:rsidRPr="008B2646">
        <w:rPr>
          <w:snapToGrid w:val="0"/>
        </w:rPr>
        <w:t xml:space="preserve"> </w:t>
      </w:r>
    </w:p>
    <w:p w:rsidR="00745753" w:rsidRDefault="007B5FA6" w:rsidP="007B5FA6">
      <w:pPr>
        <w:spacing w:line="480" w:lineRule="auto"/>
        <w:ind w:firstLine="720"/>
        <w:jc w:val="left"/>
        <w:rPr>
          <w:snapToGrid w:val="0"/>
        </w:rPr>
      </w:pPr>
      <w:r>
        <w:rPr>
          <w:snapToGrid w:val="0"/>
        </w:rPr>
        <w:t xml:space="preserve">With each Program modification and rule, we have been able to address stakeholder concerns, certification ambiguities, and </w:t>
      </w:r>
      <w:r w:rsidR="006E6F1A">
        <w:rPr>
          <w:snapToGrid w:val="0"/>
        </w:rPr>
        <w:t xml:space="preserve">improve </w:t>
      </w:r>
      <w:r w:rsidR="004D2578">
        <w:rPr>
          <w:snapToGrid w:val="0"/>
        </w:rPr>
        <w:t xml:space="preserve">oversight. </w:t>
      </w:r>
      <w:r w:rsidR="005A00D3">
        <w:rPr>
          <w:snapToGrid w:val="0"/>
        </w:rPr>
        <w:t>As health IT adoption continues to increase, including for</w:t>
      </w:r>
      <w:r w:rsidR="004D2578">
        <w:rPr>
          <w:snapToGrid w:val="0"/>
        </w:rPr>
        <w:t xml:space="preserve"> settings and use cases beyond the Medicare and Medicaid EHR Incentive Programs (“EHR Incentive Programs”),</w:t>
      </w:r>
      <w:r w:rsidR="005A00D3">
        <w:rPr>
          <w:snapToGrid w:val="0"/>
        </w:rPr>
        <w:t xml:space="preserve"> we propose</w:t>
      </w:r>
      <w:r w:rsidR="00745753">
        <w:rPr>
          <w:snapToGrid w:val="0"/>
        </w:rPr>
        <w:t xml:space="preserve"> to address</w:t>
      </w:r>
      <w:r w:rsidR="006E6F1A">
        <w:rPr>
          <w:snapToGrid w:val="0"/>
        </w:rPr>
        <w:t xml:space="preserve"> in this proposed rule new </w:t>
      </w:r>
      <w:r w:rsidR="00745753">
        <w:rPr>
          <w:snapToGrid w:val="0"/>
        </w:rPr>
        <w:t>concerns identified through Program administration and from stakeholders</w:t>
      </w:r>
      <w:r w:rsidR="004D2578">
        <w:rPr>
          <w:snapToGrid w:val="0"/>
        </w:rPr>
        <w:t xml:space="preserve">. As certified capabilities interact with other capabilities in certified health IT and with other products, </w:t>
      </w:r>
      <w:r w:rsidR="00745753">
        <w:rPr>
          <w:snapToGrid w:val="0"/>
        </w:rPr>
        <w:t>we seek to ensure that concerns within the scope of the Program can be appropriately addressed.</w:t>
      </w:r>
      <w:r w:rsidR="004D2578">
        <w:rPr>
          <w:snapToGrid w:val="0"/>
        </w:rPr>
        <w:t xml:space="preserve"> </w:t>
      </w:r>
    </w:p>
    <w:p w:rsidR="00F8431F" w:rsidRPr="00F8431F" w:rsidRDefault="00EA7943" w:rsidP="00F8431F">
      <w:pPr>
        <w:spacing w:line="480" w:lineRule="auto"/>
        <w:ind w:firstLine="720"/>
        <w:jc w:val="left"/>
        <w:rPr>
          <w:snapToGrid w:val="0"/>
        </w:rPr>
      </w:pPr>
      <w:r>
        <w:rPr>
          <w:snapToGrid w:val="0"/>
        </w:rPr>
        <w:t>We delegated authority to ONC-ACBs to issues certifications for heath IT on our behalf</w:t>
      </w:r>
      <w:r w:rsidRPr="00EA7943">
        <w:rPr>
          <w:snapToGrid w:val="0"/>
        </w:rPr>
        <w:t xml:space="preserve"> </w:t>
      </w:r>
      <w:r>
        <w:rPr>
          <w:snapToGrid w:val="0"/>
        </w:rPr>
        <w:t>through the Permanent Certification Program final rule. The scope of this authority, consistent with customary certification programs</w:t>
      </w:r>
      <w:r w:rsidR="00365AC9">
        <w:rPr>
          <w:snapToGrid w:val="0"/>
        </w:rPr>
        <w:t xml:space="preserve"> and </w:t>
      </w:r>
      <w:r w:rsidR="00365AC9" w:rsidRPr="00F52EA9">
        <w:rPr>
          <w:rFonts w:eastAsiaTheme="minorHAnsi"/>
          <w:bCs/>
        </w:rPr>
        <w:t xml:space="preserve">International Organization for Standardization/International Electrotechnical Commission </w:t>
      </w:r>
      <w:r w:rsidR="00365AC9">
        <w:rPr>
          <w:rFonts w:eastAsiaTheme="minorHAnsi"/>
          <w:bCs/>
        </w:rPr>
        <w:t>17065:2012 (ISO 17065),</w:t>
      </w:r>
      <w:r w:rsidR="00365AC9">
        <w:rPr>
          <w:rStyle w:val="FootnoteReference"/>
          <w:rFonts w:eastAsiaTheme="minorHAnsi"/>
          <w:bCs/>
        </w:rPr>
        <w:footnoteReference w:id="2"/>
      </w:r>
      <w:r w:rsidR="00365AC9">
        <w:rPr>
          <w:rFonts w:eastAsiaTheme="minorHAnsi"/>
          <w:bCs/>
        </w:rPr>
        <w:t xml:space="preserve"> </w:t>
      </w:r>
      <w:r>
        <w:rPr>
          <w:snapToGrid w:val="0"/>
        </w:rPr>
        <w:t xml:space="preserve">is primarily limited to </w:t>
      </w:r>
      <w:r w:rsidR="00365AC9">
        <w:rPr>
          <w:snapToGrid w:val="0"/>
        </w:rPr>
        <w:t xml:space="preserve">conformance determinations for health IT </w:t>
      </w:r>
      <w:r w:rsidR="004B2486">
        <w:rPr>
          <w:snapToGrid w:val="0"/>
        </w:rPr>
        <w:t xml:space="preserve">evaluated </w:t>
      </w:r>
      <w:r w:rsidR="00365AC9">
        <w:rPr>
          <w:snapToGrid w:val="0"/>
        </w:rPr>
        <w:t xml:space="preserve">against adopted certification criteria with minimal determinations </w:t>
      </w:r>
      <w:r w:rsidR="00C7022D">
        <w:rPr>
          <w:snapToGrid w:val="0"/>
        </w:rPr>
        <w:t xml:space="preserve">for health IT </w:t>
      </w:r>
      <w:r w:rsidR="00365AC9">
        <w:rPr>
          <w:snapToGrid w:val="0"/>
        </w:rPr>
        <w:t xml:space="preserve">against </w:t>
      </w:r>
      <w:r w:rsidR="00900901">
        <w:rPr>
          <w:snapToGrid w:val="0"/>
        </w:rPr>
        <w:t xml:space="preserve">other </w:t>
      </w:r>
      <w:r w:rsidR="00365AC9">
        <w:rPr>
          <w:snapToGrid w:val="0"/>
        </w:rPr>
        <w:t xml:space="preserve">regulatory </w:t>
      </w:r>
      <w:r w:rsidR="00365AC9">
        <w:rPr>
          <w:snapToGrid w:val="0"/>
        </w:rPr>
        <w:lastRenderedPageBreak/>
        <w:t>requirements</w:t>
      </w:r>
      <w:r w:rsidR="00C7022D">
        <w:rPr>
          <w:snapToGrid w:val="0"/>
        </w:rPr>
        <w:t xml:space="preserve"> (§ 170.523(k) and (l))</w:t>
      </w:r>
      <w:r w:rsidR="00365AC9">
        <w:rPr>
          <w:snapToGrid w:val="0"/>
        </w:rPr>
        <w:t>.</w:t>
      </w:r>
      <w:r w:rsidR="00900901">
        <w:rPr>
          <w:snapToGrid w:val="0"/>
        </w:rPr>
        <w:t xml:space="preserve"> As such, ONC-ACBs do not have </w:t>
      </w:r>
      <w:r w:rsidR="007E4661">
        <w:rPr>
          <w:snapToGrid w:val="0"/>
        </w:rPr>
        <w:t xml:space="preserve">the </w:t>
      </w:r>
      <w:r w:rsidR="00900901">
        <w:rPr>
          <w:snapToGrid w:val="0"/>
        </w:rPr>
        <w:t>responsibility or expertise to address matters outside the scope of th</w:t>
      </w:r>
      <w:r w:rsidR="006E6F1A">
        <w:rPr>
          <w:snapToGrid w:val="0"/>
        </w:rPr>
        <w:t>is</w:t>
      </w:r>
      <w:r w:rsidR="00900901">
        <w:rPr>
          <w:snapToGrid w:val="0"/>
        </w:rPr>
        <w:t xml:space="preserve"> authority. </w:t>
      </w:r>
      <w:r w:rsidR="00D26590">
        <w:rPr>
          <w:snapToGrid w:val="0"/>
        </w:rPr>
        <w:t xml:space="preserve">In particular, ONC-ACBs are not positioned, </w:t>
      </w:r>
      <w:r w:rsidR="00F8431F">
        <w:rPr>
          <w:snapToGrid w:val="0"/>
        </w:rPr>
        <w:t>due to</w:t>
      </w:r>
      <w:r w:rsidR="00D26590">
        <w:rPr>
          <w:snapToGrid w:val="0"/>
        </w:rPr>
        <w:t xml:space="preserve"> </w:t>
      </w:r>
      <w:r w:rsidR="006E6F1A">
        <w:rPr>
          <w:snapToGrid w:val="0"/>
        </w:rPr>
        <w:t xml:space="preserve">the bounds of their authority and </w:t>
      </w:r>
      <w:r w:rsidR="00F24D7B">
        <w:rPr>
          <w:snapToGrid w:val="0"/>
        </w:rPr>
        <w:t>limited</w:t>
      </w:r>
      <w:r w:rsidR="00D26590">
        <w:rPr>
          <w:snapToGrid w:val="0"/>
        </w:rPr>
        <w:t xml:space="preserve"> resources, to address situations</w:t>
      </w:r>
      <w:r w:rsidR="00F24D7B" w:rsidRPr="00F24D7B">
        <w:rPr>
          <w:rFonts w:eastAsiaTheme="minorHAnsi"/>
          <w:bdr w:val="none" w:sz="0" w:space="0" w:color="auto" w:frame="1"/>
        </w:rPr>
        <w:t xml:space="preserve"> </w:t>
      </w:r>
      <w:r w:rsidR="00F24D7B">
        <w:rPr>
          <w:rFonts w:eastAsiaTheme="minorHAnsi"/>
          <w:bdr w:val="none" w:sz="0" w:space="0" w:color="auto" w:frame="1"/>
        </w:rPr>
        <w:t xml:space="preserve">that involve non-conformities </w:t>
      </w:r>
      <w:r w:rsidR="006E6F1A">
        <w:rPr>
          <w:rFonts w:eastAsiaTheme="minorHAnsi"/>
          <w:bdr w:val="none" w:sz="0" w:space="0" w:color="auto" w:frame="1"/>
        </w:rPr>
        <w:t>resulting</w:t>
      </w:r>
      <w:r w:rsidR="00F24D7B">
        <w:rPr>
          <w:rFonts w:eastAsiaTheme="minorHAnsi"/>
          <w:bdr w:val="none" w:sz="0" w:space="0" w:color="auto" w:frame="1"/>
        </w:rPr>
        <w:t xml:space="preserve"> </w:t>
      </w:r>
      <w:r w:rsidR="00F24D7B">
        <w:rPr>
          <w:rFonts w:eastAsiaTheme="minorHAnsi"/>
        </w:rPr>
        <w:t xml:space="preserve">from the interaction of </w:t>
      </w:r>
      <w:r w:rsidR="006E6F1A">
        <w:rPr>
          <w:rFonts w:eastAsiaTheme="minorHAnsi"/>
        </w:rPr>
        <w:t xml:space="preserve">certified and uncertified </w:t>
      </w:r>
      <w:r w:rsidR="00F24D7B">
        <w:rPr>
          <w:rFonts w:eastAsiaTheme="minorHAnsi"/>
        </w:rPr>
        <w:t xml:space="preserve">capabilities within the certified health IT </w:t>
      </w:r>
      <w:r w:rsidR="006E6F1A">
        <w:t>or</w:t>
      </w:r>
      <w:r w:rsidR="00F24D7B">
        <w:t xml:space="preserve"> </w:t>
      </w:r>
      <w:r w:rsidR="00F24D7B">
        <w:rPr>
          <w:rFonts w:eastAsiaTheme="minorHAnsi"/>
        </w:rPr>
        <w:t xml:space="preserve">the interaction of </w:t>
      </w:r>
      <w:r w:rsidR="006E6F1A">
        <w:rPr>
          <w:rFonts w:eastAsiaTheme="minorHAnsi"/>
        </w:rPr>
        <w:t xml:space="preserve">a certified health IT’s </w:t>
      </w:r>
      <w:r w:rsidR="00F24D7B">
        <w:rPr>
          <w:rFonts w:eastAsiaTheme="minorHAnsi"/>
        </w:rPr>
        <w:t xml:space="preserve">capabilities with other products. In some instances, these non-conformities may </w:t>
      </w:r>
      <w:r w:rsidR="00F24D7B" w:rsidRPr="00683279">
        <w:rPr>
          <w:rFonts w:eastAsiaTheme="minorHAnsi"/>
        </w:rPr>
        <w:t>pose a risk to public</w:t>
      </w:r>
      <w:r w:rsidR="00F24D7B">
        <w:rPr>
          <w:rFonts w:eastAsiaTheme="minorHAnsi"/>
        </w:rPr>
        <w:t xml:space="preserve"> health or</w:t>
      </w:r>
      <w:r w:rsidR="00F24D7B" w:rsidRPr="00683279">
        <w:rPr>
          <w:rFonts w:eastAsiaTheme="minorHAnsi"/>
        </w:rPr>
        <w:t xml:space="preserve"> safety</w:t>
      </w:r>
      <w:r w:rsidR="00F8431F">
        <w:rPr>
          <w:rFonts w:eastAsiaTheme="minorHAnsi"/>
        </w:rPr>
        <w:t>, including, for example,</w:t>
      </w:r>
      <w:r w:rsidR="00F24D7B">
        <w:rPr>
          <w:rFonts w:eastAsiaTheme="minorHAnsi"/>
        </w:rPr>
        <w:t xml:space="preserve"> capabilities (certified or uncertified) of health IT directly contributing to or causing medical errors.</w:t>
      </w:r>
      <w:r w:rsidR="00D26590">
        <w:rPr>
          <w:snapToGrid w:val="0"/>
        </w:rPr>
        <w:t xml:space="preserve"> </w:t>
      </w:r>
      <w:r w:rsidR="00F8431F">
        <w:rPr>
          <w:snapToGrid w:val="0"/>
        </w:rPr>
        <w:t>While ONC-ACBs play an important role in the administration of the Program and in identifying non-conformities</w:t>
      </w:r>
      <w:r w:rsidR="00533373">
        <w:rPr>
          <w:snapToGrid w:val="0"/>
        </w:rPr>
        <w:t xml:space="preserve"> </w:t>
      </w:r>
      <w:r w:rsidR="00F8431F">
        <w:rPr>
          <w:snapToGrid w:val="0"/>
        </w:rPr>
        <w:t xml:space="preserve">within their scope of authority (e.g., non-conformities with certification criteria), </w:t>
      </w:r>
      <w:r w:rsidR="00D26590">
        <w:rPr>
          <w:snapToGrid w:val="0"/>
        </w:rPr>
        <w:t>the Program</w:t>
      </w:r>
      <w:r w:rsidR="004D3AFA">
        <w:rPr>
          <w:snapToGrid w:val="0"/>
        </w:rPr>
        <w:t xml:space="preserve"> does not currently have</w:t>
      </w:r>
      <w:r w:rsidR="00F24D7B">
        <w:rPr>
          <w:snapToGrid w:val="0"/>
        </w:rPr>
        <w:t xml:space="preserve"> a</w:t>
      </w:r>
      <w:r w:rsidR="00AC50B6">
        <w:rPr>
          <w:snapToGrid w:val="0"/>
        </w:rPr>
        <w:t>ny</w:t>
      </w:r>
      <w:r w:rsidR="00F24D7B">
        <w:rPr>
          <w:snapToGrid w:val="0"/>
        </w:rPr>
        <w:t xml:space="preserve"> </w:t>
      </w:r>
      <w:r w:rsidR="00AC50B6">
        <w:rPr>
          <w:snapToGrid w:val="0"/>
        </w:rPr>
        <w:t xml:space="preserve">other </w:t>
      </w:r>
      <w:r w:rsidR="00F24D7B">
        <w:rPr>
          <w:snapToGrid w:val="0"/>
        </w:rPr>
        <w:t xml:space="preserve">means </w:t>
      </w:r>
      <w:r w:rsidR="00AC50B6">
        <w:rPr>
          <w:snapToGrid w:val="0"/>
        </w:rPr>
        <w:t xml:space="preserve">for reviewing and addressing </w:t>
      </w:r>
      <w:r w:rsidR="006E6F1A">
        <w:rPr>
          <w:snapToGrid w:val="0"/>
        </w:rPr>
        <w:t>other</w:t>
      </w:r>
      <w:r w:rsidR="00AC50B6">
        <w:rPr>
          <w:snapToGrid w:val="0"/>
        </w:rPr>
        <w:t xml:space="preserve"> non-conformities.</w:t>
      </w:r>
      <w:r w:rsidR="00A342BB">
        <w:rPr>
          <w:snapToGrid w:val="0"/>
        </w:rPr>
        <w:t xml:space="preserve"> As explained below, </w:t>
      </w:r>
      <w:r w:rsidR="00F8431F" w:rsidRPr="00F8431F">
        <w:rPr>
          <w:snapToGrid w:val="0"/>
        </w:rPr>
        <w:t xml:space="preserve">ONC </w:t>
      </w:r>
      <w:r w:rsidR="00A342BB">
        <w:rPr>
          <w:snapToGrid w:val="0"/>
        </w:rPr>
        <w:t>proposes</w:t>
      </w:r>
      <w:r w:rsidR="00F8431F" w:rsidRPr="00F8431F">
        <w:rPr>
          <w:snapToGrid w:val="0"/>
        </w:rPr>
        <w:t xml:space="preserve"> </w:t>
      </w:r>
      <w:r w:rsidR="004B2486">
        <w:rPr>
          <w:rFonts w:eastAsiaTheme="minorHAnsi"/>
        </w:rPr>
        <w:t>to</w:t>
      </w:r>
      <w:r w:rsidR="004B2486" w:rsidRPr="00414921">
        <w:rPr>
          <w:rFonts w:eastAsiaTheme="minorHAnsi"/>
          <w:bCs/>
        </w:rPr>
        <w:t xml:space="preserve"> </w:t>
      </w:r>
      <w:r w:rsidR="004B2486">
        <w:rPr>
          <w:rFonts w:eastAsiaTheme="minorHAnsi"/>
          <w:bCs/>
        </w:rPr>
        <w:t xml:space="preserve">expand its role in </w:t>
      </w:r>
      <w:r w:rsidR="004B2486" w:rsidRPr="00414921">
        <w:rPr>
          <w:rFonts w:eastAsiaTheme="minorHAnsi"/>
          <w:bCs/>
        </w:rPr>
        <w:t>the Program</w:t>
      </w:r>
      <w:r w:rsidR="004B2486">
        <w:rPr>
          <w:rFonts w:eastAsiaTheme="minorHAnsi"/>
          <w:bCs/>
        </w:rPr>
        <w:t xml:space="preserve"> to include</w:t>
      </w:r>
      <w:r w:rsidR="004B2486" w:rsidRPr="00F8431F">
        <w:rPr>
          <w:snapToGrid w:val="0"/>
        </w:rPr>
        <w:t xml:space="preserve"> </w:t>
      </w:r>
      <w:r w:rsidR="00F8431F" w:rsidRPr="00F8431F">
        <w:rPr>
          <w:snapToGrid w:val="0"/>
        </w:rPr>
        <w:t>the ability to directly review</w:t>
      </w:r>
      <w:r w:rsidR="00A342BB">
        <w:rPr>
          <w:snapToGrid w:val="0"/>
        </w:rPr>
        <w:t xml:space="preserve"> and address </w:t>
      </w:r>
      <w:r w:rsidR="00F8431F" w:rsidRPr="00F8431F">
        <w:rPr>
          <w:snapToGrid w:val="0"/>
        </w:rPr>
        <w:t>non-conformities</w:t>
      </w:r>
      <w:r w:rsidR="00A342BB">
        <w:rPr>
          <w:snapToGrid w:val="0"/>
        </w:rPr>
        <w:t xml:space="preserve"> in an effort to enhance Program oversight and the reliability and safety of certified health IT</w:t>
      </w:r>
      <w:r w:rsidR="00F8431F" w:rsidRPr="00F8431F">
        <w:rPr>
          <w:snapToGrid w:val="0"/>
        </w:rPr>
        <w:t xml:space="preserve">.      </w:t>
      </w:r>
    </w:p>
    <w:p w:rsidR="007773C6" w:rsidRDefault="008C72F3" w:rsidP="00BA4BDA">
      <w:pPr>
        <w:autoSpaceDE w:val="0"/>
        <w:autoSpaceDN w:val="0"/>
        <w:adjustRightInd w:val="0"/>
        <w:spacing w:line="480" w:lineRule="auto"/>
        <w:ind w:firstLine="720"/>
        <w:jc w:val="left"/>
      </w:pPr>
      <w:r w:rsidRPr="00A5631C">
        <w:t>The Health Information Technology for Economic and Clinical Health (HITECH) Act</w:t>
      </w:r>
      <w:r>
        <w:t xml:space="preserve"> amended</w:t>
      </w:r>
      <w:r w:rsidRPr="008C72F3">
        <w:t xml:space="preserve"> </w:t>
      </w:r>
      <w:r w:rsidRPr="00A5631C">
        <w:t>the Public Health Service Act (PHSA) and created “Title XXX – Health Information Technology and Quality” (Title XXX) to improve health care quality, safety, and efficiency</w:t>
      </w:r>
      <w:r w:rsidR="00900901">
        <w:t xml:space="preserve"> </w:t>
      </w:r>
      <w:r w:rsidRPr="00A5631C">
        <w:t xml:space="preserve">through the promotion of </w:t>
      </w:r>
      <w:r>
        <w:t>health IT</w:t>
      </w:r>
      <w:r w:rsidRPr="00A5631C">
        <w:t xml:space="preserve"> and electronic health information exchange.</w:t>
      </w:r>
      <w:r>
        <w:t xml:space="preserve"> </w:t>
      </w:r>
      <w:r>
        <w:rPr>
          <w:bCs/>
        </w:rPr>
        <w:t>S</w:t>
      </w:r>
      <w:r w:rsidR="00F40C99" w:rsidRPr="0010712E">
        <w:rPr>
          <w:bCs/>
        </w:rPr>
        <w:t>ection 3001(b) of the P</w:t>
      </w:r>
      <w:r w:rsidR="00F40C99">
        <w:rPr>
          <w:bCs/>
        </w:rPr>
        <w:t>ublic Health Service Act</w:t>
      </w:r>
      <w:r w:rsidR="00F40C99" w:rsidRPr="0010712E">
        <w:rPr>
          <w:bCs/>
        </w:rPr>
        <w:t xml:space="preserve"> requires that the National Coordinator for Health Information Technology (National Coordinator) </w:t>
      </w:r>
      <w:r w:rsidR="00F40C99">
        <w:rPr>
          <w:bCs/>
        </w:rPr>
        <w:t xml:space="preserve">perform </w:t>
      </w:r>
      <w:r w:rsidR="00F40C99" w:rsidRPr="0010712E">
        <w:rPr>
          <w:bCs/>
        </w:rPr>
        <w:t>specified statutory duties</w:t>
      </w:r>
      <w:r w:rsidR="00F40C99">
        <w:rPr>
          <w:bCs/>
        </w:rPr>
        <w:t xml:space="preserve"> (section 3001(c) of the PHSA)</w:t>
      </w:r>
      <w:r w:rsidR="00F40C99" w:rsidRPr="0010712E">
        <w:rPr>
          <w:bCs/>
        </w:rPr>
        <w:t xml:space="preserve">, including </w:t>
      </w:r>
      <w:r w:rsidR="00F40C99" w:rsidRPr="0010712E">
        <w:rPr>
          <w:color w:val="000000"/>
        </w:rPr>
        <w:t>keeping or recognizing a program or programs for the voluntary certification of health information technology</w:t>
      </w:r>
      <w:r w:rsidR="00F40C99">
        <w:rPr>
          <w:color w:val="000000"/>
        </w:rPr>
        <w:t xml:space="preserve"> </w:t>
      </w:r>
      <w:r w:rsidR="00F40C99">
        <w:rPr>
          <w:bCs/>
        </w:rPr>
        <w:t>(section 3001(c)(5) of the PHSA)</w:t>
      </w:r>
      <w:r w:rsidR="00F40C99">
        <w:rPr>
          <w:color w:val="000000"/>
        </w:rPr>
        <w:t>,</w:t>
      </w:r>
      <w:r w:rsidR="00F40C99" w:rsidRPr="0010712E">
        <w:rPr>
          <w:color w:val="000000"/>
        </w:rPr>
        <w:t xml:space="preserve"> in a manner consistent with the development of a nationwide health information technology infrastructure that allows for the electronic use and exchange of information and that</w:t>
      </w:r>
      <w:r w:rsidR="00F40C99">
        <w:rPr>
          <w:color w:val="000000"/>
        </w:rPr>
        <w:t>:</w:t>
      </w:r>
      <w:r w:rsidR="00F40C99" w:rsidRPr="0010712E">
        <w:rPr>
          <w:color w:val="000000"/>
        </w:rPr>
        <w:t xml:space="preserve"> (1) ensures that each patient’s health </w:t>
      </w:r>
      <w:r w:rsidR="00F40C99" w:rsidRPr="0010712E">
        <w:rPr>
          <w:color w:val="000000"/>
        </w:rPr>
        <w:lastRenderedPageBreak/>
        <w:t>information is secure and protected, in accordance with applicable law;</w:t>
      </w:r>
      <w:r w:rsidR="00F40C99">
        <w:rPr>
          <w:color w:val="000000"/>
        </w:rPr>
        <w:t xml:space="preserve"> </w:t>
      </w:r>
      <w:r w:rsidR="00F40C99" w:rsidRPr="0010712E">
        <w:rPr>
          <w:color w:val="000000"/>
        </w:rPr>
        <w:t>(2) improves health care quality, reduces medical errors, reduces health disparities, and advances the delivery of patient</w:t>
      </w:r>
      <w:r w:rsidR="00F40C99">
        <w:rPr>
          <w:color w:val="000000"/>
        </w:rPr>
        <w:t>-</w:t>
      </w:r>
      <w:r w:rsidR="00F40C99" w:rsidRPr="0010712E">
        <w:rPr>
          <w:color w:val="000000"/>
        </w:rPr>
        <w:t>centered medical care;</w:t>
      </w:r>
      <w:r w:rsidR="00F40C99">
        <w:rPr>
          <w:color w:val="000000"/>
        </w:rPr>
        <w:t xml:space="preserve"> </w:t>
      </w:r>
      <w:r w:rsidR="00F40C99" w:rsidRPr="0010712E">
        <w:rPr>
          <w:color w:val="000000"/>
        </w:rPr>
        <w:t>(3) reduces health care costs resulting from inefficiency, medical errors, inappropriate care, duplicative care, and incomplete information;</w:t>
      </w:r>
      <w:r w:rsidR="00F40C99">
        <w:rPr>
          <w:color w:val="000000"/>
        </w:rPr>
        <w:t xml:space="preserve"> </w:t>
      </w:r>
      <w:r w:rsidR="00F40C99" w:rsidRPr="0010712E">
        <w:rPr>
          <w:color w:val="000000"/>
        </w:rPr>
        <w:t>(4) provides appropriate information to help guide medical decisions at the time and place of care;</w:t>
      </w:r>
      <w:r w:rsidR="00F40C99">
        <w:rPr>
          <w:color w:val="000000"/>
        </w:rPr>
        <w:t xml:space="preserve"> </w:t>
      </w:r>
      <w:r w:rsidR="00F40C99" w:rsidRPr="0010712E">
        <w:rPr>
          <w:color w:val="000000"/>
        </w:rPr>
        <w:t>(5) ensures the inclusion of meaningful public input in such</w:t>
      </w:r>
      <w:r w:rsidR="00F40C99">
        <w:rPr>
          <w:color w:val="000000"/>
        </w:rPr>
        <w:t xml:space="preserve"> </w:t>
      </w:r>
      <w:r w:rsidR="00F40C99" w:rsidRPr="0010712E">
        <w:rPr>
          <w:color w:val="000000"/>
        </w:rPr>
        <w:t>development of such infrastructure;</w:t>
      </w:r>
      <w:r w:rsidR="00F40C99">
        <w:rPr>
          <w:color w:val="000000"/>
        </w:rPr>
        <w:t xml:space="preserve"> </w:t>
      </w:r>
      <w:r w:rsidR="00F40C99" w:rsidRPr="0010712E">
        <w:rPr>
          <w:color w:val="000000"/>
        </w:rPr>
        <w:t xml:space="preserve">(6) improves the coordination of care and information </w:t>
      </w:r>
      <w:r w:rsidR="00F40C99">
        <w:rPr>
          <w:color w:val="000000"/>
        </w:rPr>
        <w:t>a</w:t>
      </w:r>
      <w:r w:rsidR="00F40C99" w:rsidRPr="0010712E">
        <w:rPr>
          <w:color w:val="000000"/>
        </w:rPr>
        <w:t>mong hospitals, laboratories, physician offices, and other entities through an effective</w:t>
      </w:r>
      <w:r w:rsidR="00F40C99">
        <w:rPr>
          <w:color w:val="000000"/>
        </w:rPr>
        <w:t xml:space="preserve"> </w:t>
      </w:r>
      <w:r w:rsidR="00F40C99" w:rsidRPr="0010712E">
        <w:rPr>
          <w:color w:val="000000"/>
        </w:rPr>
        <w:t>infrastructure for the secure and authorized exchange of health care information;</w:t>
      </w:r>
      <w:r w:rsidR="00F40C99">
        <w:rPr>
          <w:color w:val="000000"/>
        </w:rPr>
        <w:t xml:space="preserve"> </w:t>
      </w:r>
      <w:r w:rsidR="00F40C99" w:rsidRPr="0010712E">
        <w:rPr>
          <w:color w:val="000000"/>
        </w:rPr>
        <w:t>(7) improves public health activities and facilitates the early identification and rapid response to public health threats and emergencies, including bioterror events and infectious disease outbreaks;</w:t>
      </w:r>
      <w:r w:rsidR="00F40C99">
        <w:rPr>
          <w:color w:val="000000"/>
        </w:rPr>
        <w:t xml:space="preserve"> (</w:t>
      </w:r>
      <w:r w:rsidR="00F40C99" w:rsidRPr="0010712E">
        <w:rPr>
          <w:color w:val="000000"/>
        </w:rPr>
        <w:t>8) facilitates health and clinical research and health care quality;</w:t>
      </w:r>
      <w:r w:rsidR="00F40C99">
        <w:rPr>
          <w:color w:val="000000"/>
        </w:rPr>
        <w:t xml:space="preserve"> </w:t>
      </w:r>
      <w:r w:rsidR="00F40C99" w:rsidRPr="0010712E">
        <w:rPr>
          <w:color w:val="000000"/>
        </w:rPr>
        <w:t>(9) promotes early detection, prevention, and management of chronic diseases;</w:t>
      </w:r>
      <w:r w:rsidR="00F40C99">
        <w:rPr>
          <w:color w:val="000000"/>
        </w:rPr>
        <w:t xml:space="preserve"> </w:t>
      </w:r>
      <w:r w:rsidR="00F40C99" w:rsidRPr="0010712E">
        <w:rPr>
          <w:color w:val="000000"/>
        </w:rPr>
        <w:t>(10) promotes a more effective marketplace, greater competition, greater systems analysis, increased consumer choice, and improved outcomes in health care services; and</w:t>
      </w:r>
      <w:r w:rsidR="00F40C99">
        <w:rPr>
          <w:color w:val="000000"/>
        </w:rPr>
        <w:t xml:space="preserve"> </w:t>
      </w:r>
      <w:r w:rsidR="00F40C99" w:rsidRPr="0010712E">
        <w:rPr>
          <w:color w:val="000000"/>
        </w:rPr>
        <w:t>(11) improves efforts to reduce health disparities.</w:t>
      </w:r>
      <w:r w:rsidR="007773C6" w:rsidRPr="00F14423">
        <w:rPr>
          <w:rFonts w:eastAsiaTheme="minorHAnsi"/>
        </w:rPr>
        <w:t xml:space="preserve"> </w:t>
      </w:r>
      <w:r w:rsidR="007773C6">
        <w:rPr>
          <w:rFonts w:eastAsiaTheme="minorHAnsi"/>
        </w:rPr>
        <w:t>Consistent with this statutory instruction, we propose to</w:t>
      </w:r>
      <w:r w:rsidR="007773C6" w:rsidRPr="00414921">
        <w:rPr>
          <w:rFonts w:eastAsiaTheme="minorHAnsi"/>
          <w:bCs/>
        </w:rPr>
        <w:t xml:space="preserve"> </w:t>
      </w:r>
      <w:r w:rsidR="007773C6">
        <w:rPr>
          <w:rFonts w:eastAsiaTheme="minorHAnsi"/>
          <w:bCs/>
        </w:rPr>
        <w:t xml:space="preserve">expand ONC’s role in </w:t>
      </w:r>
      <w:r w:rsidR="007773C6" w:rsidRPr="00414921">
        <w:rPr>
          <w:rFonts w:eastAsiaTheme="minorHAnsi"/>
          <w:bCs/>
        </w:rPr>
        <w:t xml:space="preserve">the Program </w:t>
      </w:r>
      <w:r w:rsidR="007773C6">
        <w:rPr>
          <w:rFonts w:eastAsiaTheme="minorHAnsi"/>
          <w:bCs/>
        </w:rPr>
        <w:t xml:space="preserve">to encompass the ability to directly review health IT certified under the Program </w:t>
      </w:r>
      <w:r w:rsidR="004B2486">
        <w:rPr>
          <w:rFonts w:eastAsiaTheme="minorHAnsi"/>
          <w:bCs/>
        </w:rPr>
        <w:t>and address non-conformities found in certified health IT</w:t>
      </w:r>
      <w:r w:rsidR="007773C6">
        <w:rPr>
          <w:rFonts w:eastAsiaTheme="minorHAnsi"/>
          <w:bCs/>
        </w:rPr>
        <w:t>.</w:t>
      </w:r>
    </w:p>
    <w:p w:rsidR="00DD5C23" w:rsidRDefault="007F3EE8" w:rsidP="00BA4BDA">
      <w:pPr>
        <w:autoSpaceDE w:val="0"/>
        <w:autoSpaceDN w:val="0"/>
        <w:adjustRightInd w:val="0"/>
        <w:spacing w:line="480" w:lineRule="auto"/>
        <w:ind w:firstLine="720"/>
        <w:jc w:val="left"/>
      </w:pPr>
      <w:r>
        <w:t xml:space="preserve">The proposed rule </w:t>
      </w:r>
      <w:r w:rsidR="004C1602">
        <w:t xml:space="preserve">also </w:t>
      </w:r>
      <w:r w:rsidR="00D7708F">
        <w:t>proposes</w:t>
      </w:r>
      <w:r>
        <w:t xml:space="preserve"> pro</w:t>
      </w:r>
      <w:r w:rsidR="00AB5446">
        <w:t>cesses f</w:t>
      </w:r>
      <w:r>
        <w:t>or ONC</w:t>
      </w:r>
      <w:r w:rsidR="00AB5446">
        <w:t xml:space="preserve"> to timely and directly address testing issues. These processes do not exist today under the current Program structure, particularly as compared to ONC’s oversight of ONC-ACBs. </w:t>
      </w:r>
      <w:r w:rsidR="004C1602">
        <w:t>In addition, t</w:t>
      </w:r>
      <w:r w:rsidR="00AB5446">
        <w:t xml:space="preserve">he proposed rule </w:t>
      </w:r>
      <w:r>
        <w:t xml:space="preserve">includes </w:t>
      </w:r>
      <w:r w:rsidR="00CD1ADE">
        <w:t xml:space="preserve">a </w:t>
      </w:r>
      <w:r>
        <w:t xml:space="preserve">provision for the increased transparency </w:t>
      </w:r>
      <w:r w:rsidR="0059213A">
        <w:t xml:space="preserve">and availability </w:t>
      </w:r>
      <w:r>
        <w:t xml:space="preserve">of </w:t>
      </w:r>
      <w:r w:rsidR="007559BE">
        <w:t xml:space="preserve">identifiable </w:t>
      </w:r>
      <w:r>
        <w:t>surveillance results.</w:t>
      </w:r>
      <w:r w:rsidR="007559BE" w:rsidRPr="007559BE">
        <w:t xml:space="preserve"> </w:t>
      </w:r>
      <w:r w:rsidR="007559BE">
        <w:t>T</w:t>
      </w:r>
      <w:r w:rsidR="007559BE" w:rsidRPr="0022260C">
        <w:t xml:space="preserve">he publication of </w:t>
      </w:r>
      <w:r w:rsidR="007559BE">
        <w:t>identifiable</w:t>
      </w:r>
      <w:r w:rsidR="007559BE" w:rsidRPr="0022260C">
        <w:t xml:space="preserve"> surveillance results</w:t>
      </w:r>
      <w:r w:rsidR="007559BE">
        <w:t xml:space="preserve"> </w:t>
      </w:r>
      <w:r w:rsidR="007559BE" w:rsidRPr="0022260C">
        <w:t>w</w:t>
      </w:r>
      <w:r w:rsidR="007559BE">
        <w:t>ould</w:t>
      </w:r>
      <w:r w:rsidR="007559BE" w:rsidRPr="0022260C">
        <w:t xml:space="preserve"> </w:t>
      </w:r>
      <w:r w:rsidR="007559BE">
        <w:t>support further accountability of health IT developers to their customers and users of certified health IT.</w:t>
      </w:r>
      <w:r w:rsidR="00D7708F">
        <w:t xml:space="preserve"> </w:t>
      </w:r>
      <w:r>
        <w:t xml:space="preserve"> </w:t>
      </w:r>
      <w:r w:rsidR="007D1CDF">
        <w:t xml:space="preserve"> </w:t>
      </w:r>
    </w:p>
    <w:p w:rsidR="00625705" w:rsidRDefault="00625705" w:rsidP="00D50744">
      <w:pPr>
        <w:spacing w:line="480" w:lineRule="auto"/>
        <w:jc w:val="left"/>
        <w:rPr>
          <w:u w:val="single"/>
        </w:rPr>
      </w:pPr>
      <w:r w:rsidRPr="00406A9C">
        <w:rPr>
          <w:u w:val="single"/>
        </w:rPr>
        <w:lastRenderedPageBreak/>
        <w:t>B. Summary of Major Provisions</w:t>
      </w:r>
    </w:p>
    <w:p w:rsidR="00D50744" w:rsidRDefault="00D50744" w:rsidP="00E33B6F">
      <w:pPr>
        <w:spacing w:line="480" w:lineRule="auto"/>
        <w:ind w:firstLine="720"/>
        <w:jc w:val="left"/>
      </w:pPr>
      <w:r w:rsidRPr="00E33B6F">
        <w:t>1. ONC Direct Review of Certified Health IT</w:t>
      </w:r>
    </w:p>
    <w:p w:rsidR="006B14CB" w:rsidRDefault="00991D48" w:rsidP="0037116B">
      <w:pPr>
        <w:spacing w:line="480" w:lineRule="auto"/>
        <w:ind w:firstLine="720"/>
        <w:jc w:val="left"/>
      </w:pPr>
      <w:r>
        <w:rPr>
          <w:rFonts w:eastAsiaTheme="minorHAnsi"/>
        </w:rPr>
        <w:t>W</w:t>
      </w:r>
      <w:r w:rsidR="00731371">
        <w:rPr>
          <w:rFonts w:eastAsiaTheme="minorHAnsi"/>
        </w:rPr>
        <w:t>e propose</w:t>
      </w:r>
      <w:r>
        <w:rPr>
          <w:rFonts w:eastAsiaTheme="minorHAnsi"/>
        </w:rPr>
        <w:t xml:space="preserve">, consistent with section 3001 of the PHSA, </w:t>
      </w:r>
      <w:r w:rsidR="00731371">
        <w:rPr>
          <w:rFonts w:eastAsiaTheme="minorHAnsi"/>
        </w:rPr>
        <w:t>to</w:t>
      </w:r>
      <w:r w:rsidR="00731371" w:rsidRPr="00414921">
        <w:rPr>
          <w:rFonts w:eastAsiaTheme="minorHAnsi"/>
          <w:bCs/>
        </w:rPr>
        <w:t xml:space="preserve"> </w:t>
      </w:r>
      <w:r w:rsidR="00731371">
        <w:rPr>
          <w:rFonts w:eastAsiaTheme="minorHAnsi"/>
          <w:bCs/>
        </w:rPr>
        <w:t xml:space="preserve">expand ONC’s role in </w:t>
      </w:r>
      <w:r w:rsidR="00731371" w:rsidRPr="00414921">
        <w:rPr>
          <w:rFonts w:eastAsiaTheme="minorHAnsi"/>
          <w:bCs/>
        </w:rPr>
        <w:t xml:space="preserve">the Program </w:t>
      </w:r>
      <w:r w:rsidR="00731371">
        <w:rPr>
          <w:rFonts w:eastAsiaTheme="minorHAnsi"/>
          <w:bCs/>
        </w:rPr>
        <w:t xml:space="preserve">to encompass the ability to directly review </w:t>
      </w:r>
      <w:r w:rsidR="00BF0FCB">
        <w:rPr>
          <w:rFonts w:eastAsiaTheme="minorHAnsi"/>
          <w:bCs/>
        </w:rPr>
        <w:t>health IT certified under the Program (referred to as “certified health IT” throughout this proposed rule).</w:t>
      </w:r>
      <w:r>
        <w:rPr>
          <w:rFonts w:eastAsiaTheme="minorHAnsi"/>
          <w:bCs/>
        </w:rPr>
        <w:t xml:space="preserve"> </w:t>
      </w:r>
      <w:r w:rsidR="006B14CB">
        <w:rPr>
          <w:rFonts w:eastAsiaTheme="minorHAnsi"/>
          <w:bCs/>
        </w:rPr>
        <w:t>This review</w:t>
      </w:r>
      <w:r w:rsidR="00763F08">
        <w:rPr>
          <w:rFonts w:eastAsiaTheme="minorHAnsi"/>
          <w:bCs/>
        </w:rPr>
        <w:t xml:space="preserve"> </w:t>
      </w:r>
      <w:r w:rsidR="006B14CB">
        <w:t>would be</w:t>
      </w:r>
      <w:r w:rsidR="00731371" w:rsidRPr="00EA0A7E">
        <w:rPr>
          <w:bCs/>
        </w:rPr>
        <w:t xml:space="preserve"> independent of</w:t>
      </w:r>
      <w:r w:rsidR="00B000B9">
        <w:rPr>
          <w:bCs/>
        </w:rPr>
        <w:t>,</w:t>
      </w:r>
      <w:r w:rsidR="007C3590">
        <w:rPr>
          <w:bCs/>
        </w:rPr>
        <w:t xml:space="preserve"> and may be in addition to</w:t>
      </w:r>
      <w:r w:rsidR="00B000B9">
        <w:rPr>
          <w:bCs/>
        </w:rPr>
        <w:t>,</w:t>
      </w:r>
      <w:r w:rsidR="00731371" w:rsidRPr="00EA0A7E">
        <w:rPr>
          <w:bCs/>
        </w:rPr>
        <w:t xml:space="preserve"> review</w:t>
      </w:r>
      <w:r w:rsidR="00731371">
        <w:rPr>
          <w:bCs/>
        </w:rPr>
        <w:t>s</w:t>
      </w:r>
      <w:r w:rsidR="00731371" w:rsidRPr="00EA0A7E">
        <w:rPr>
          <w:bCs/>
        </w:rPr>
        <w:t xml:space="preserve"> conducted by ONC-ACBs.</w:t>
      </w:r>
      <w:r w:rsidR="00731371" w:rsidRPr="00EA0A7E">
        <w:t xml:space="preserve"> </w:t>
      </w:r>
      <w:r w:rsidR="00F14316">
        <w:rPr>
          <w:rFonts w:eastAsiaTheme="minorHAnsi"/>
          <w:bCs/>
        </w:rPr>
        <w:t>ONC’s direct review may include certified capabilities and non-certified capabilities of the certified health IT in order for ONC to meet its responsibilities under section 3001 of the PHSA.</w:t>
      </w:r>
      <w:r w:rsidR="00F14316">
        <w:t xml:space="preserve"> More specifically, t</w:t>
      </w:r>
      <w:r w:rsidR="006B14CB">
        <w:t>his review would</w:t>
      </w:r>
      <w:r w:rsidR="00027912">
        <w:t xml:space="preserve"> </w:t>
      </w:r>
      <w:r w:rsidR="006B14CB">
        <w:t xml:space="preserve">extend beyond </w:t>
      </w:r>
      <w:r w:rsidR="00027912">
        <w:t xml:space="preserve">the </w:t>
      </w:r>
      <w:r w:rsidR="00F14316">
        <w:t xml:space="preserve">continued </w:t>
      </w:r>
      <w:r w:rsidR="006B14CB">
        <w:t xml:space="preserve">conformance of the certified health IT’s capabilities </w:t>
      </w:r>
      <w:r w:rsidR="00642058">
        <w:t>with</w:t>
      </w:r>
      <w:r w:rsidR="006B14CB">
        <w:t xml:space="preserve"> the </w:t>
      </w:r>
      <w:r w:rsidR="00642058">
        <w:t xml:space="preserve">specific </w:t>
      </w:r>
      <w:r w:rsidR="006B14CB">
        <w:t>certification criteria</w:t>
      </w:r>
      <w:r w:rsidR="00F14316">
        <w:t>,</w:t>
      </w:r>
      <w:r w:rsidR="006B14CB">
        <w:t xml:space="preserve"> test procedures</w:t>
      </w:r>
      <w:r w:rsidR="00F14316">
        <w:t>, and certification requirements such as mandatory disclosures of limitations on use and types of costs related to certified capabilities (</w:t>
      </w:r>
      <w:r w:rsidR="00F14316" w:rsidRPr="00F14316">
        <w:rPr>
          <w:u w:val="single"/>
        </w:rPr>
        <w:t>see</w:t>
      </w:r>
      <w:r w:rsidR="00F14316">
        <w:t xml:space="preserve"> § 170.523(</w:t>
      </w:r>
      <w:r w:rsidR="00642058">
        <w:t>k)(1))</w:t>
      </w:r>
      <w:r w:rsidR="006B14CB">
        <w:t>. It would extend to</w:t>
      </w:r>
      <w:r w:rsidR="00763F08">
        <w:t xml:space="preserve"> </w:t>
      </w:r>
      <w:r w:rsidR="0006575D">
        <w:rPr>
          <w:rFonts w:eastAsiaTheme="minorHAnsi"/>
        </w:rPr>
        <w:t xml:space="preserve">the interaction of </w:t>
      </w:r>
      <w:r w:rsidR="00DE2A5E">
        <w:rPr>
          <w:rFonts w:eastAsiaTheme="minorHAnsi"/>
        </w:rPr>
        <w:t>certified and uncertified</w:t>
      </w:r>
      <w:r w:rsidR="00642058">
        <w:rPr>
          <w:rFonts w:eastAsiaTheme="minorHAnsi"/>
        </w:rPr>
        <w:t xml:space="preserve"> </w:t>
      </w:r>
      <w:r w:rsidR="0006575D">
        <w:rPr>
          <w:rFonts w:eastAsiaTheme="minorHAnsi"/>
        </w:rPr>
        <w:t xml:space="preserve">capabilities within the certified health IT </w:t>
      </w:r>
      <w:r w:rsidR="00DE2A5E">
        <w:rPr>
          <w:rFonts w:eastAsiaTheme="minorHAnsi"/>
        </w:rPr>
        <w:t xml:space="preserve">and to </w:t>
      </w:r>
      <w:r w:rsidR="0006575D">
        <w:rPr>
          <w:rFonts w:eastAsiaTheme="minorHAnsi"/>
        </w:rPr>
        <w:t xml:space="preserve">the interaction of </w:t>
      </w:r>
      <w:r w:rsidR="00DE2A5E">
        <w:rPr>
          <w:rFonts w:eastAsiaTheme="minorHAnsi"/>
        </w:rPr>
        <w:t>a certified health IT’s</w:t>
      </w:r>
      <w:r w:rsidR="00642058">
        <w:rPr>
          <w:rFonts w:eastAsiaTheme="minorHAnsi"/>
        </w:rPr>
        <w:t xml:space="preserve"> </w:t>
      </w:r>
      <w:r w:rsidR="0006575D">
        <w:rPr>
          <w:rFonts w:eastAsiaTheme="minorHAnsi"/>
        </w:rPr>
        <w:t>capabilities with other products. This approach would support the National Coordinator</w:t>
      </w:r>
      <w:r w:rsidR="001A2E65">
        <w:rPr>
          <w:rFonts w:eastAsiaTheme="minorHAnsi"/>
        </w:rPr>
        <w:t xml:space="preserve"> fulfilling the statutory </w:t>
      </w:r>
      <w:r w:rsidR="0006575D">
        <w:rPr>
          <w:rFonts w:eastAsiaTheme="minorHAnsi"/>
        </w:rPr>
        <w:t xml:space="preserve">duties </w:t>
      </w:r>
      <w:r w:rsidR="001A2E65">
        <w:rPr>
          <w:rFonts w:eastAsiaTheme="minorHAnsi"/>
        </w:rPr>
        <w:t>specified in</w:t>
      </w:r>
      <w:r w:rsidR="0006575D">
        <w:rPr>
          <w:rFonts w:eastAsiaTheme="minorHAnsi"/>
        </w:rPr>
        <w:t xml:space="preserve"> section 3001 of the PHSA as it relate</w:t>
      </w:r>
      <w:r w:rsidR="001A2E65">
        <w:rPr>
          <w:rFonts w:eastAsiaTheme="minorHAnsi"/>
        </w:rPr>
        <w:t xml:space="preserve">s to </w:t>
      </w:r>
      <w:r w:rsidR="00DE2A5E">
        <w:rPr>
          <w:rFonts w:eastAsiaTheme="minorHAnsi"/>
        </w:rPr>
        <w:t xml:space="preserve">keeping </w:t>
      </w:r>
      <w:r w:rsidR="001A2E65">
        <w:rPr>
          <w:rFonts w:eastAsiaTheme="minorHAnsi"/>
        </w:rPr>
        <w:t xml:space="preserve">a certification program for </w:t>
      </w:r>
      <w:r w:rsidR="00DE2A5E">
        <w:rPr>
          <w:rFonts w:eastAsiaTheme="minorHAnsi"/>
        </w:rPr>
        <w:t xml:space="preserve">the voluntary certification of </w:t>
      </w:r>
      <w:r w:rsidR="0006575D">
        <w:rPr>
          <w:rFonts w:eastAsiaTheme="minorHAnsi"/>
        </w:rPr>
        <w:t>health IT</w:t>
      </w:r>
      <w:r w:rsidR="00DE2A5E">
        <w:rPr>
          <w:rFonts w:eastAsiaTheme="minorHAnsi"/>
        </w:rPr>
        <w:t xml:space="preserve"> that allows for </w:t>
      </w:r>
      <w:r w:rsidR="00CD56A2" w:rsidRPr="0010712E">
        <w:rPr>
          <w:color w:val="000000"/>
        </w:rPr>
        <w:t>the electronic use and exchange of information</w:t>
      </w:r>
      <w:r w:rsidR="00CD56A2">
        <w:rPr>
          <w:color w:val="000000"/>
        </w:rPr>
        <w:t xml:space="preserve"> consistent with the goals of section 3001(b)</w:t>
      </w:r>
      <w:r w:rsidR="0006575D">
        <w:rPr>
          <w:rFonts w:eastAsiaTheme="minorHAnsi"/>
        </w:rPr>
        <w:t xml:space="preserve">.  </w:t>
      </w:r>
    </w:p>
    <w:p w:rsidR="00027912" w:rsidRDefault="006B14CB" w:rsidP="0037116B">
      <w:pPr>
        <w:spacing w:line="480" w:lineRule="auto"/>
        <w:ind w:firstLine="720"/>
        <w:jc w:val="left"/>
        <w:rPr>
          <w:rFonts w:eastAsiaTheme="minorHAnsi"/>
        </w:rPr>
      </w:pPr>
      <w:r>
        <w:t xml:space="preserve">Under our proposals outlined in this proposed rule, ONC would have broad discretion to review certified health IT. However, we anticipate that such review would be </w:t>
      </w:r>
      <w:r>
        <w:rPr>
          <w:rFonts w:eastAsiaTheme="minorHAnsi"/>
        </w:rPr>
        <w:t xml:space="preserve">relatively infrequent and would focus on </w:t>
      </w:r>
      <w:r w:rsidR="00642058">
        <w:rPr>
          <w:rFonts w:eastAsiaTheme="minorHAnsi"/>
        </w:rPr>
        <w:t>situations</w:t>
      </w:r>
      <w:r w:rsidR="00027912">
        <w:rPr>
          <w:rFonts w:eastAsiaTheme="minorHAnsi"/>
        </w:rPr>
        <w:t xml:space="preserve"> that pose a risk to public</w:t>
      </w:r>
      <w:r w:rsidR="00642058">
        <w:rPr>
          <w:rFonts w:eastAsiaTheme="minorHAnsi"/>
        </w:rPr>
        <w:t xml:space="preserve"> health or</w:t>
      </w:r>
      <w:r w:rsidR="00027912">
        <w:rPr>
          <w:rFonts w:eastAsiaTheme="minorHAnsi"/>
        </w:rPr>
        <w:t xml:space="preserve"> safety. </w:t>
      </w:r>
      <w:r w:rsidR="001A2E65">
        <w:rPr>
          <w:rFonts w:eastAsiaTheme="minorHAnsi"/>
        </w:rPr>
        <w:t xml:space="preserve">An effective response </w:t>
      </w:r>
      <w:r w:rsidR="00F81DAA">
        <w:rPr>
          <w:rFonts w:eastAsiaTheme="minorHAnsi"/>
        </w:rPr>
        <w:t xml:space="preserve">to these situations </w:t>
      </w:r>
      <w:r w:rsidR="001A2E65">
        <w:rPr>
          <w:rFonts w:eastAsiaTheme="minorHAnsi"/>
        </w:rPr>
        <w:t>would likely require the</w:t>
      </w:r>
      <w:r w:rsidR="00027912">
        <w:rPr>
          <w:rFonts w:eastAsiaTheme="minorHAnsi"/>
        </w:rPr>
        <w:t xml:space="preserve"> </w:t>
      </w:r>
      <w:r w:rsidR="001A2E65">
        <w:rPr>
          <w:rFonts w:eastAsiaTheme="minorHAnsi"/>
        </w:rPr>
        <w:t>timely</w:t>
      </w:r>
      <w:r w:rsidR="00027912">
        <w:rPr>
          <w:rFonts w:eastAsiaTheme="minorHAnsi"/>
        </w:rPr>
        <w:t xml:space="preserve"> marshaling and deploy</w:t>
      </w:r>
      <w:r w:rsidR="001A2E65">
        <w:rPr>
          <w:rFonts w:eastAsiaTheme="minorHAnsi"/>
        </w:rPr>
        <w:t>ment of</w:t>
      </w:r>
      <w:r w:rsidR="00027912">
        <w:rPr>
          <w:rFonts w:eastAsiaTheme="minorHAnsi"/>
        </w:rPr>
        <w:t xml:space="preserve"> resources and specialized expertise</w:t>
      </w:r>
      <w:r w:rsidR="0044263D">
        <w:rPr>
          <w:rFonts w:eastAsiaTheme="minorHAnsi"/>
        </w:rPr>
        <w:t xml:space="preserve"> by ONC</w:t>
      </w:r>
      <w:r w:rsidR="00027912">
        <w:rPr>
          <w:rFonts w:eastAsiaTheme="minorHAnsi"/>
        </w:rPr>
        <w:t xml:space="preserve">. </w:t>
      </w:r>
      <w:r w:rsidR="00F81DAA">
        <w:rPr>
          <w:rFonts w:eastAsiaTheme="minorHAnsi"/>
        </w:rPr>
        <w:t xml:space="preserve">It may also require coordination among federal government agencies. </w:t>
      </w:r>
      <w:r w:rsidR="001A2E65">
        <w:rPr>
          <w:rFonts w:eastAsiaTheme="minorHAnsi"/>
        </w:rPr>
        <w:t>Additionally, w</w:t>
      </w:r>
      <w:r w:rsidR="0006575D">
        <w:rPr>
          <w:rFonts w:eastAsiaTheme="minorHAnsi"/>
        </w:rPr>
        <w:t xml:space="preserve">e believe there could be other exigencies, distinct from </w:t>
      </w:r>
      <w:r w:rsidR="0006575D">
        <w:rPr>
          <w:rFonts w:eastAsiaTheme="minorHAnsi"/>
        </w:rPr>
        <w:lastRenderedPageBreak/>
        <w:t xml:space="preserve">public </w:t>
      </w:r>
      <w:r w:rsidR="00642058">
        <w:rPr>
          <w:rFonts w:eastAsiaTheme="minorHAnsi"/>
        </w:rPr>
        <w:t xml:space="preserve">health and </w:t>
      </w:r>
      <w:r w:rsidR="0006575D">
        <w:rPr>
          <w:rFonts w:eastAsiaTheme="minorHAnsi"/>
        </w:rPr>
        <w:t xml:space="preserve">safety concerns, which for similar reasons would warrant ONC’s direct review and </w:t>
      </w:r>
      <w:r w:rsidR="00642058">
        <w:rPr>
          <w:rFonts w:eastAsiaTheme="minorHAnsi"/>
        </w:rPr>
        <w:t>action. These</w:t>
      </w:r>
      <w:r w:rsidR="0006575D">
        <w:rPr>
          <w:rFonts w:eastAsiaTheme="minorHAnsi"/>
        </w:rPr>
        <w:t xml:space="preserve"> exigencies are described in section II.A.1 of this preamble.</w:t>
      </w:r>
    </w:p>
    <w:p w:rsidR="00EA3FD1" w:rsidRPr="00E33B6F" w:rsidRDefault="006B14CB" w:rsidP="00EA3FD1">
      <w:pPr>
        <w:spacing w:line="480" w:lineRule="auto"/>
        <w:ind w:firstLine="720"/>
        <w:jc w:val="left"/>
      </w:pPr>
      <w:r>
        <w:rPr>
          <w:rFonts w:eastAsiaTheme="minorHAnsi"/>
          <w:bdr w:val="none" w:sz="0" w:space="0" w:color="auto" w:frame="1"/>
        </w:rPr>
        <w:t xml:space="preserve">We propose that </w:t>
      </w:r>
      <w:r w:rsidR="00731371">
        <w:t xml:space="preserve">ONC could initiate </w:t>
      </w:r>
      <w:r w:rsidR="00027912">
        <w:t>a direct</w:t>
      </w:r>
      <w:r w:rsidR="00731371">
        <w:t xml:space="preserve"> review </w:t>
      </w:r>
      <w:r w:rsidR="00731371">
        <w:rPr>
          <w:rFonts w:eastAsia="Calibri"/>
        </w:rPr>
        <w:t>whenever it becomes aware of information</w:t>
      </w:r>
      <w:r w:rsidR="00923792">
        <w:rPr>
          <w:rFonts w:eastAsia="Calibri"/>
        </w:rPr>
        <w:t>,</w:t>
      </w:r>
      <w:r w:rsidR="00731371">
        <w:rPr>
          <w:rFonts w:eastAsia="Calibri"/>
        </w:rPr>
        <w:t xml:space="preserve"> </w:t>
      </w:r>
      <w:r w:rsidR="00731371">
        <w:t xml:space="preserve">whether </w:t>
      </w:r>
      <w:r w:rsidR="00642058">
        <w:t>from</w:t>
      </w:r>
      <w:r w:rsidR="00731371">
        <w:t xml:space="preserve"> the general public, interested stakeholders, ONC-ACBs, or </w:t>
      </w:r>
      <w:r w:rsidR="00642058">
        <w:t xml:space="preserve">by </w:t>
      </w:r>
      <w:r w:rsidR="00731371">
        <w:t>any other means</w:t>
      </w:r>
      <w:r w:rsidR="00923792">
        <w:t>,</w:t>
      </w:r>
      <w:r w:rsidR="00731371">
        <w:rPr>
          <w:rFonts w:eastAsia="Calibri"/>
        </w:rPr>
        <w:t xml:space="preserve"> that </w:t>
      </w:r>
      <w:r w:rsidR="00963D54">
        <w:rPr>
          <w:rFonts w:eastAsia="Calibri"/>
        </w:rPr>
        <w:t>indicates</w:t>
      </w:r>
      <w:r w:rsidR="00731371">
        <w:rPr>
          <w:rFonts w:eastAsia="Calibri"/>
        </w:rPr>
        <w:t xml:space="preserve"> that certified health IT may not conform to the requirements of its certification</w:t>
      </w:r>
      <w:r>
        <w:rPr>
          <w:rFonts w:eastAsia="Calibri"/>
        </w:rPr>
        <w:t xml:space="preserve"> or</w:t>
      </w:r>
      <w:r w:rsidR="00763F08">
        <w:rPr>
          <w:rFonts w:eastAsia="Calibri"/>
        </w:rPr>
        <w:t xml:space="preserve"> is, for example, leading to medical errors, breaches in </w:t>
      </w:r>
      <w:r w:rsidR="00814BB2">
        <w:rPr>
          <w:rFonts w:eastAsia="Calibri"/>
        </w:rPr>
        <w:t>the</w:t>
      </w:r>
      <w:r w:rsidR="00763F08">
        <w:rPr>
          <w:rFonts w:eastAsia="Calibri"/>
        </w:rPr>
        <w:t xml:space="preserve"> security of a patient’s health information, or other outcomes that are in direct opposition to the National Coordinator’s responsibilities under section 3001 of the PHSA</w:t>
      </w:r>
      <w:r w:rsidR="00731371">
        <w:rPr>
          <w:rFonts w:eastAsia="Calibri"/>
        </w:rPr>
        <w:t xml:space="preserve">. </w:t>
      </w:r>
      <w:r w:rsidR="00763F08">
        <w:rPr>
          <w:rFonts w:eastAsia="Calibri"/>
        </w:rPr>
        <w:t xml:space="preserve">The proposals in this proposed rule </w:t>
      </w:r>
      <w:r w:rsidR="00731371">
        <w:rPr>
          <w:rFonts w:eastAsia="Calibri"/>
        </w:rPr>
        <w:t xml:space="preserve">would enable </w:t>
      </w:r>
      <w:r w:rsidR="0037116B" w:rsidRPr="00414921">
        <w:rPr>
          <w:rFonts w:eastAsiaTheme="minorHAnsi"/>
          <w:bCs/>
        </w:rPr>
        <w:t xml:space="preserve">ONC </w:t>
      </w:r>
      <w:r w:rsidR="0037116B">
        <w:rPr>
          <w:rFonts w:eastAsiaTheme="minorHAnsi"/>
          <w:bCs/>
        </w:rPr>
        <w:t>to require corrective action</w:t>
      </w:r>
      <w:r w:rsidR="00D30B02">
        <w:rPr>
          <w:rFonts w:eastAsiaTheme="minorHAnsi"/>
          <w:bCs/>
        </w:rPr>
        <w:t xml:space="preserve"> for these non-conformities</w:t>
      </w:r>
      <w:r w:rsidR="0037116B">
        <w:rPr>
          <w:rFonts w:eastAsiaTheme="minorHAnsi"/>
          <w:bCs/>
        </w:rPr>
        <w:t xml:space="preserve"> and, whe</w:t>
      </w:r>
      <w:r w:rsidR="00763F08">
        <w:rPr>
          <w:rFonts w:eastAsiaTheme="minorHAnsi"/>
          <w:bCs/>
        </w:rPr>
        <w:t>n</w:t>
      </w:r>
      <w:r w:rsidR="0037116B">
        <w:rPr>
          <w:rFonts w:eastAsiaTheme="minorHAnsi"/>
          <w:bCs/>
        </w:rPr>
        <w:t xml:space="preserve"> necessary, suspend or terminate a certification</w:t>
      </w:r>
      <w:r w:rsidR="00D30B02">
        <w:rPr>
          <w:rFonts w:eastAsiaTheme="minorHAnsi"/>
          <w:bCs/>
        </w:rPr>
        <w:t xml:space="preserve"> issued to a Complete EHR or Health IT Module</w:t>
      </w:r>
      <w:r w:rsidR="0037116B">
        <w:rPr>
          <w:rFonts w:eastAsiaTheme="minorHAnsi"/>
          <w:bCs/>
        </w:rPr>
        <w:t xml:space="preserve">. </w:t>
      </w:r>
      <w:r w:rsidR="004E41FB">
        <w:rPr>
          <w:rFonts w:eastAsiaTheme="minorHAnsi"/>
          <w:bCs/>
        </w:rPr>
        <w:t xml:space="preserve">We also propose to </w:t>
      </w:r>
      <w:r w:rsidR="0037116B">
        <w:rPr>
          <w:rFonts w:eastAsiaTheme="minorHAnsi"/>
          <w:bCs/>
        </w:rPr>
        <w:t xml:space="preserve">establish a process for </w:t>
      </w:r>
      <w:r w:rsidR="00731371">
        <w:rPr>
          <w:rFonts w:eastAsiaTheme="minorHAnsi"/>
          <w:bCs/>
        </w:rPr>
        <w:t xml:space="preserve">health IT </w:t>
      </w:r>
      <w:r w:rsidR="0037116B">
        <w:rPr>
          <w:rFonts w:eastAsiaTheme="minorHAnsi"/>
          <w:bCs/>
        </w:rPr>
        <w:t xml:space="preserve">developers to appeal </w:t>
      </w:r>
      <w:r w:rsidR="0044240F">
        <w:rPr>
          <w:rFonts w:eastAsiaTheme="minorHAnsi"/>
          <w:bCs/>
        </w:rPr>
        <w:t>determinations</w:t>
      </w:r>
      <w:r w:rsidR="0037116B">
        <w:rPr>
          <w:rFonts w:eastAsiaTheme="minorHAnsi"/>
          <w:bCs/>
        </w:rPr>
        <w:t xml:space="preserve"> by ONC to suspend or terminate certifications issued to health IT under the Program.</w:t>
      </w:r>
      <w:r w:rsidR="004E41FB">
        <w:rPr>
          <w:rFonts w:eastAsiaTheme="minorHAnsi"/>
          <w:bCs/>
        </w:rPr>
        <w:t xml:space="preserve"> Further, </w:t>
      </w:r>
      <w:r w:rsidR="009B342D">
        <w:rPr>
          <w:rFonts w:eastAsiaTheme="minorHAnsi"/>
          <w:bCs/>
        </w:rPr>
        <w:t xml:space="preserve">to protect the integrity of the Program and users of certified health IT, </w:t>
      </w:r>
      <w:r w:rsidR="004E41FB">
        <w:rPr>
          <w:rFonts w:eastAsiaTheme="minorHAnsi"/>
          <w:bCs/>
        </w:rPr>
        <w:t xml:space="preserve">we propose </w:t>
      </w:r>
      <w:r w:rsidR="009B342D">
        <w:rPr>
          <w:rFonts w:eastAsiaTheme="minorHAnsi"/>
          <w:bCs/>
        </w:rPr>
        <w:t xml:space="preserve">strict </w:t>
      </w:r>
      <w:r w:rsidR="004E41FB">
        <w:rPr>
          <w:rFonts w:eastAsiaTheme="minorHAnsi"/>
          <w:bCs/>
        </w:rPr>
        <w:t>processes for the recertification of health IT (</w:t>
      </w:r>
      <w:r w:rsidR="009B342D">
        <w:rPr>
          <w:rFonts w:eastAsiaTheme="minorHAnsi"/>
          <w:bCs/>
        </w:rPr>
        <w:t>or replacement versions)</w:t>
      </w:r>
      <w:r w:rsidR="009B342D" w:rsidRPr="009B342D">
        <w:rPr>
          <w:rFonts w:eastAsia="Calibri"/>
        </w:rPr>
        <w:t xml:space="preserve"> </w:t>
      </w:r>
      <w:r w:rsidR="009B342D">
        <w:rPr>
          <w:rFonts w:eastAsia="Calibri"/>
        </w:rPr>
        <w:t xml:space="preserve">that </w:t>
      </w:r>
      <w:r w:rsidR="009B342D" w:rsidRPr="00AF43D6">
        <w:rPr>
          <w:rFonts w:eastAsia="Calibri"/>
        </w:rPr>
        <w:t>ha</w:t>
      </w:r>
      <w:r w:rsidR="009B342D">
        <w:rPr>
          <w:rFonts w:eastAsia="Calibri"/>
        </w:rPr>
        <w:t>s had</w:t>
      </w:r>
      <w:r w:rsidR="009B342D" w:rsidRPr="00AF43D6">
        <w:rPr>
          <w:rFonts w:eastAsia="Calibri"/>
        </w:rPr>
        <w:t xml:space="preserve"> its certification terminated</w:t>
      </w:r>
      <w:r w:rsidR="009B342D">
        <w:rPr>
          <w:rFonts w:eastAsiaTheme="minorHAnsi"/>
          <w:bCs/>
        </w:rPr>
        <w:t xml:space="preserve">, heightened scrutiny for such health IT, and a </w:t>
      </w:r>
      <w:r w:rsidR="00CC1303">
        <w:rPr>
          <w:rFonts w:eastAsiaTheme="minorHAnsi"/>
          <w:bCs/>
        </w:rPr>
        <w:t>Program</w:t>
      </w:r>
      <w:r w:rsidR="009B342D">
        <w:rPr>
          <w:rFonts w:eastAsiaTheme="minorHAnsi"/>
          <w:bCs/>
        </w:rPr>
        <w:t xml:space="preserve"> ban</w:t>
      </w:r>
      <w:r w:rsidR="00CC1303">
        <w:rPr>
          <w:rFonts w:eastAsiaTheme="minorHAnsi"/>
          <w:bCs/>
        </w:rPr>
        <w:t xml:space="preserve"> </w:t>
      </w:r>
      <w:r w:rsidR="00015EED">
        <w:rPr>
          <w:rFonts w:eastAsiaTheme="minorHAnsi"/>
          <w:bCs/>
        </w:rPr>
        <w:t>for health IT</w:t>
      </w:r>
      <w:r w:rsidR="00CC1303">
        <w:rPr>
          <w:rFonts w:eastAsiaTheme="minorHAnsi"/>
          <w:bCs/>
        </w:rPr>
        <w:t xml:space="preserve"> of</w:t>
      </w:r>
      <w:r w:rsidR="009B342D">
        <w:rPr>
          <w:rFonts w:eastAsiaTheme="minorHAnsi"/>
          <w:bCs/>
        </w:rPr>
        <w:t xml:space="preserve"> health IT developers that do not correct non-conformities.</w:t>
      </w:r>
      <w:r w:rsidR="004E41FB">
        <w:rPr>
          <w:rFonts w:eastAsiaTheme="minorHAnsi"/>
          <w:bCs/>
        </w:rPr>
        <w:t xml:space="preserve"> </w:t>
      </w:r>
      <w:r w:rsidR="00EA3FD1">
        <w:rPr>
          <w:rFonts w:eastAsiaTheme="minorHAnsi"/>
        </w:rPr>
        <w:t>We emphasize that</w:t>
      </w:r>
      <w:r w:rsidR="00EA3FD1" w:rsidRPr="00EA3FD1">
        <w:rPr>
          <w:color w:val="000000"/>
        </w:rPr>
        <w:t xml:space="preserve"> </w:t>
      </w:r>
      <w:r w:rsidR="00EA3FD1">
        <w:rPr>
          <w:color w:val="000000"/>
        </w:rPr>
        <w:t>enhancing ONC’s role in reviewing certified health IT would support greater accountability</w:t>
      </w:r>
      <w:r w:rsidR="00E64CAD">
        <w:rPr>
          <w:color w:val="000000"/>
        </w:rPr>
        <w:t xml:space="preserve"> for health IT developers under</w:t>
      </w:r>
      <w:r w:rsidR="00EA3FD1">
        <w:rPr>
          <w:color w:val="000000"/>
        </w:rPr>
        <w:t xml:space="preserve"> the Program and provide greater confidence that </w:t>
      </w:r>
      <w:r w:rsidR="00EA3FD1">
        <w:rPr>
          <w:rFonts w:eastAsiaTheme="minorHAnsi"/>
          <w:bdr w:val="none" w:sz="0" w:space="0" w:color="auto" w:frame="1"/>
        </w:rPr>
        <w:t xml:space="preserve">health IT conforms to </w:t>
      </w:r>
      <w:r w:rsidR="00642058">
        <w:rPr>
          <w:rFonts w:eastAsiaTheme="minorHAnsi"/>
          <w:bdr w:val="none" w:sz="0" w:space="0" w:color="auto" w:frame="1"/>
        </w:rPr>
        <w:t>Program</w:t>
      </w:r>
      <w:r w:rsidR="00EA3FD1">
        <w:rPr>
          <w:rFonts w:eastAsiaTheme="minorHAnsi"/>
          <w:bdr w:val="none" w:sz="0" w:space="0" w:color="auto" w:frame="1"/>
        </w:rPr>
        <w:t xml:space="preserve"> requirements</w:t>
      </w:r>
      <w:r w:rsidR="004E41FB" w:rsidRPr="004E41FB">
        <w:rPr>
          <w:rFonts w:eastAsiaTheme="minorHAnsi"/>
          <w:bdr w:val="none" w:sz="0" w:space="0" w:color="auto" w:frame="1"/>
        </w:rPr>
        <w:t xml:space="preserve"> </w:t>
      </w:r>
      <w:r w:rsidR="004E41FB">
        <w:rPr>
          <w:rFonts w:eastAsiaTheme="minorHAnsi"/>
          <w:bdr w:val="none" w:sz="0" w:space="0" w:color="auto" w:frame="1"/>
        </w:rPr>
        <w:t xml:space="preserve">when it is implemented, maintained, and used. </w:t>
      </w:r>
      <w:r w:rsidR="00EA3FD1">
        <w:rPr>
          <w:rFonts w:eastAsiaTheme="minorHAnsi"/>
          <w:bdr w:val="none" w:sz="0" w:space="0" w:color="auto" w:frame="1"/>
        </w:rPr>
        <w:t>We further emphasize that</w:t>
      </w:r>
      <w:r w:rsidR="00EA3FD1">
        <w:rPr>
          <w:rFonts w:eastAsiaTheme="minorHAnsi"/>
          <w:bCs/>
        </w:rPr>
        <w:t xml:space="preserve"> our </w:t>
      </w:r>
      <w:r w:rsidR="00EA3FD1" w:rsidRPr="00334367">
        <w:rPr>
          <w:rFonts w:eastAsiaTheme="minorHAnsi"/>
          <w:bCs/>
        </w:rPr>
        <w:t>first and foremost</w:t>
      </w:r>
      <w:r w:rsidR="00EA3FD1">
        <w:rPr>
          <w:rFonts w:eastAsiaTheme="minorHAnsi"/>
          <w:bCs/>
        </w:rPr>
        <w:t xml:space="preserve"> goal is to w</w:t>
      </w:r>
      <w:r w:rsidR="00EA3FD1" w:rsidRPr="00334367">
        <w:rPr>
          <w:rFonts w:eastAsiaTheme="minorHAnsi"/>
          <w:bCs/>
        </w:rPr>
        <w:t>ork with health IT developer</w:t>
      </w:r>
      <w:r w:rsidR="00EA3FD1" w:rsidRPr="00AB047A">
        <w:rPr>
          <w:rFonts w:eastAsiaTheme="minorHAnsi"/>
          <w:bCs/>
        </w:rPr>
        <w:t>s</w:t>
      </w:r>
      <w:r w:rsidR="00EA3FD1" w:rsidRPr="00334367">
        <w:rPr>
          <w:rFonts w:eastAsiaTheme="minorHAnsi"/>
          <w:bCs/>
        </w:rPr>
        <w:t xml:space="preserve"> to remedy any </w:t>
      </w:r>
      <w:r w:rsidR="00A76901">
        <w:rPr>
          <w:rFonts w:eastAsiaTheme="minorHAnsi"/>
          <w:bCs/>
        </w:rPr>
        <w:t>identified</w:t>
      </w:r>
      <w:r w:rsidR="00EA3FD1">
        <w:rPr>
          <w:rFonts w:eastAsiaTheme="minorHAnsi"/>
          <w:bCs/>
        </w:rPr>
        <w:t xml:space="preserve"> </w:t>
      </w:r>
      <w:r w:rsidR="00EA3FD1" w:rsidRPr="00334367">
        <w:rPr>
          <w:rFonts w:eastAsiaTheme="minorHAnsi"/>
          <w:bCs/>
        </w:rPr>
        <w:t>n</w:t>
      </w:r>
      <w:r w:rsidR="00EA3FD1" w:rsidRPr="00AB047A">
        <w:rPr>
          <w:rFonts w:eastAsiaTheme="minorHAnsi"/>
          <w:bCs/>
        </w:rPr>
        <w:t>on-conformities</w:t>
      </w:r>
      <w:r w:rsidR="00EA3FD1" w:rsidRPr="00334367">
        <w:rPr>
          <w:rFonts w:eastAsiaTheme="minorHAnsi"/>
          <w:bCs/>
        </w:rPr>
        <w:t xml:space="preserve"> </w:t>
      </w:r>
      <w:r w:rsidR="00EA3FD1">
        <w:rPr>
          <w:rFonts w:eastAsiaTheme="minorHAnsi"/>
          <w:bCs/>
        </w:rPr>
        <w:t xml:space="preserve">of certified health IT </w:t>
      </w:r>
      <w:r w:rsidR="00EA3FD1" w:rsidRPr="00334367">
        <w:rPr>
          <w:rFonts w:eastAsiaTheme="minorHAnsi"/>
          <w:bCs/>
        </w:rPr>
        <w:t xml:space="preserve">in </w:t>
      </w:r>
      <w:r w:rsidR="00EA3FD1" w:rsidRPr="00AB047A">
        <w:rPr>
          <w:rFonts w:eastAsiaTheme="minorHAnsi"/>
          <w:bCs/>
        </w:rPr>
        <w:t xml:space="preserve">a </w:t>
      </w:r>
      <w:r w:rsidR="00EA3FD1" w:rsidRPr="00334367">
        <w:rPr>
          <w:rFonts w:eastAsiaTheme="minorHAnsi"/>
          <w:bCs/>
        </w:rPr>
        <w:t>timely manner</w:t>
      </w:r>
      <w:r w:rsidR="00EA3FD1">
        <w:rPr>
          <w:rFonts w:eastAsiaTheme="minorHAnsi"/>
          <w:bCs/>
        </w:rPr>
        <w:t xml:space="preserve">. </w:t>
      </w:r>
    </w:p>
    <w:p w:rsidR="00D50744" w:rsidRPr="00E33B6F" w:rsidRDefault="00D50744" w:rsidP="00E33B6F">
      <w:pPr>
        <w:spacing w:line="480" w:lineRule="auto"/>
        <w:ind w:firstLine="720"/>
        <w:jc w:val="left"/>
      </w:pPr>
      <w:r w:rsidRPr="00E33B6F">
        <w:t>2. ONC-Authorized Testing Laboratories</w:t>
      </w:r>
    </w:p>
    <w:p w:rsidR="00101496" w:rsidRPr="00101496" w:rsidRDefault="00101496" w:rsidP="00101496">
      <w:pPr>
        <w:spacing w:line="480" w:lineRule="auto"/>
        <w:ind w:firstLine="720"/>
        <w:contextualSpacing/>
        <w:jc w:val="left"/>
      </w:pPr>
      <w:r w:rsidRPr="00101496">
        <w:lastRenderedPageBreak/>
        <w:t xml:space="preserve">We propose that ONC </w:t>
      </w:r>
      <w:r>
        <w:t xml:space="preserve">would </w:t>
      </w:r>
      <w:r w:rsidRPr="00101496">
        <w:t xml:space="preserve">conduct </w:t>
      </w:r>
      <w:r w:rsidR="00833BC1">
        <w:t xml:space="preserve">direct </w:t>
      </w:r>
      <w:r w:rsidRPr="00101496">
        <w:t xml:space="preserve">oversight </w:t>
      </w:r>
      <w:r w:rsidR="00833BC1">
        <w:t>of</w:t>
      </w:r>
      <w:r w:rsidRPr="00101496">
        <w:t xml:space="preserve"> testing </w:t>
      </w:r>
      <w:r>
        <w:t>labs under the Program</w:t>
      </w:r>
      <w:r w:rsidRPr="00101496">
        <w:t xml:space="preserve"> </w:t>
      </w:r>
      <w:r w:rsidR="00D85F0A">
        <w:t xml:space="preserve">in order to ensure that ONC oversight can be </w:t>
      </w:r>
      <w:r w:rsidR="007559BE">
        <w:t>similarly</w:t>
      </w:r>
      <w:r w:rsidR="00D85F0A">
        <w:t xml:space="preserve"> applied at all stages of the Program</w:t>
      </w:r>
      <w:r w:rsidRPr="00101496">
        <w:t xml:space="preserve">. Unlike the processes we established for ONC-ACBs, we did not establish a similar and equitable </w:t>
      </w:r>
      <w:r w:rsidR="00FE001B">
        <w:t>process</w:t>
      </w:r>
      <w:r w:rsidRPr="00101496">
        <w:t xml:space="preserve"> for testing labs. Instead, we required in the Principles of Proper Conduct</w:t>
      </w:r>
      <w:r w:rsidR="00AB3E2E">
        <w:t xml:space="preserve"> (PoPC)</w:t>
      </w:r>
      <w:r w:rsidRPr="00101496">
        <w:t xml:space="preserve"> for ONC-ACBs that ONC-ACBs</w:t>
      </w:r>
      <w:r>
        <w:t xml:space="preserve"> </w:t>
      </w:r>
      <w:r w:rsidRPr="00101496">
        <w:t xml:space="preserve">only accept test results from National Voluntary Laboratory Accreditation Program (NVLAP)-accredited testing labs. This requirement </w:t>
      </w:r>
      <w:r w:rsidR="008D4B65">
        <w:t>for</w:t>
      </w:r>
      <w:r w:rsidRPr="00101496">
        <w:t xml:space="preserve"> ONC-ACBs had the effect of requiring testing labs to be accredited by NVLAP to</w:t>
      </w:r>
      <w:r w:rsidR="009B7855" w:rsidRPr="009B7855">
        <w:rPr>
          <w:rFonts w:eastAsiaTheme="minorHAnsi"/>
          <w:bCs/>
        </w:rPr>
        <w:t xml:space="preserve"> </w:t>
      </w:r>
      <w:r w:rsidR="002A4E41" w:rsidRPr="00F52EA9">
        <w:rPr>
          <w:rFonts w:eastAsiaTheme="minorHAnsi"/>
          <w:bCs/>
        </w:rPr>
        <w:t>International Organization for Standardization/International Electrotechnical Commission</w:t>
      </w:r>
      <w:r w:rsidR="009B7855" w:rsidRPr="001E0D69">
        <w:rPr>
          <w:rFonts w:eastAsiaTheme="minorHAnsi"/>
          <w:bCs/>
        </w:rPr>
        <w:t xml:space="preserve"> 17025</w:t>
      </w:r>
      <w:r w:rsidR="009B7855" w:rsidRPr="001E0D69">
        <w:rPr>
          <w:bCs/>
          <w:kern w:val="36"/>
          <w:lang w:val="en"/>
        </w:rPr>
        <w:t>:2005 (</w:t>
      </w:r>
      <w:r w:rsidR="009B7855" w:rsidRPr="001E0D69">
        <w:rPr>
          <w:kern w:val="36"/>
          <w:lang w:val="en"/>
        </w:rPr>
        <w:t>General requirements for the competence of testing and calibration laboratories) (ISO 17025)</w:t>
      </w:r>
      <w:r w:rsidRPr="00101496">
        <w:t xml:space="preserve">. However, in so doing, there is effectively no direct ONC oversight of NVLAP-accredited testing labs like there is for ONC-ACBs.  </w:t>
      </w:r>
    </w:p>
    <w:p w:rsidR="00101496" w:rsidRPr="00101496" w:rsidRDefault="00007A20" w:rsidP="00101496">
      <w:pPr>
        <w:spacing w:line="480" w:lineRule="auto"/>
        <w:ind w:firstLine="720"/>
        <w:contextualSpacing/>
        <w:jc w:val="left"/>
        <w:rPr>
          <w:b/>
        </w:rPr>
      </w:pPr>
      <w:r w:rsidRPr="009E70CB">
        <w:rPr>
          <w:rFonts w:eastAsiaTheme="minorHAnsi"/>
          <w:bCs/>
        </w:rPr>
        <w:t>This proposed rule proposes means</w:t>
      </w:r>
      <w:r w:rsidR="004E1774">
        <w:rPr>
          <w:rFonts w:eastAsiaTheme="minorHAnsi"/>
          <w:bCs/>
        </w:rPr>
        <w:t xml:space="preserve"> for ONC to have </w:t>
      </w:r>
      <w:r w:rsidR="00976EDF">
        <w:rPr>
          <w:rFonts w:eastAsiaTheme="minorHAnsi"/>
          <w:bCs/>
        </w:rPr>
        <w:t xml:space="preserve">direct </w:t>
      </w:r>
      <w:r w:rsidR="004E1774">
        <w:rPr>
          <w:rFonts w:eastAsiaTheme="minorHAnsi"/>
          <w:bCs/>
        </w:rPr>
        <w:t>oversight o</w:t>
      </w:r>
      <w:r w:rsidR="00833BC1">
        <w:rPr>
          <w:rFonts w:eastAsiaTheme="minorHAnsi"/>
          <w:bCs/>
        </w:rPr>
        <w:t>f</w:t>
      </w:r>
      <w:r w:rsidR="004E1774">
        <w:rPr>
          <w:rFonts w:eastAsiaTheme="minorHAnsi"/>
          <w:bCs/>
        </w:rPr>
        <w:t xml:space="preserve"> NVLAP-accredit</w:t>
      </w:r>
      <w:r w:rsidR="0010512D">
        <w:rPr>
          <w:rFonts w:eastAsiaTheme="minorHAnsi"/>
          <w:bCs/>
        </w:rPr>
        <w:t>ed</w:t>
      </w:r>
      <w:r w:rsidR="004E1774">
        <w:rPr>
          <w:rFonts w:eastAsiaTheme="minorHAnsi"/>
          <w:bCs/>
        </w:rPr>
        <w:t xml:space="preserve"> testing labs</w:t>
      </w:r>
      <w:r w:rsidR="00976EDF">
        <w:rPr>
          <w:rFonts w:eastAsiaTheme="minorHAnsi"/>
          <w:bCs/>
        </w:rPr>
        <w:t xml:space="preserve"> by having them </w:t>
      </w:r>
      <w:r w:rsidR="00D85F0A">
        <w:rPr>
          <w:rFonts w:eastAsiaTheme="minorHAnsi"/>
          <w:bCs/>
        </w:rPr>
        <w:t xml:space="preserve">apply to </w:t>
      </w:r>
      <w:r w:rsidR="00976EDF">
        <w:rPr>
          <w:rFonts w:eastAsiaTheme="minorHAnsi"/>
          <w:bCs/>
        </w:rPr>
        <w:t xml:space="preserve">become </w:t>
      </w:r>
      <w:r w:rsidR="00976EDF" w:rsidRPr="009E70CB">
        <w:rPr>
          <w:rFonts w:eastAsiaTheme="minorHAnsi"/>
          <w:bCs/>
        </w:rPr>
        <w:t>ONC-Authorized Testing Lab</w:t>
      </w:r>
      <w:r w:rsidR="00976EDF">
        <w:rPr>
          <w:rFonts w:eastAsiaTheme="minorHAnsi"/>
          <w:bCs/>
        </w:rPr>
        <w:t>s</w:t>
      </w:r>
      <w:r w:rsidR="00976EDF" w:rsidRPr="009E70CB">
        <w:rPr>
          <w:rFonts w:eastAsiaTheme="minorHAnsi"/>
          <w:bCs/>
        </w:rPr>
        <w:t xml:space="preserve"> (ONC-ATL</w:t>
      </w:r>
      <w:r w:rsidR="00976EDF">
        <w:rPr>
          <w:rFonts w:eastAsiaTheme="minorHAnsi"/>
          <w:bCs/>
        </w:rPr>
        <w:t>s</w:t>
      </w:r>
      <w:r w:rsidR="00976EDF" w:rsidRPr="009E70CB">
        <w:rPr>
          <w:rFonts w:eastAsiaTheme="minorHAnsi"/>
          <w:bCs/>
        </w:rPr>
        <w:t>)</w:t>
      </w:r>
      <w:r w:rsidR="00976EDF">
        <w:rPr>
          <w:rFonts w:eastAsiaTheme="minorHAnsi"/>
          <w:bCs/>
        </w:rPr>
        <w:t>. Specifically, this proposed rule proposes means</w:t>
      </w:r>
      <w:r w:rsidRPr="009E70CB">
        <w:rPr>
          <w:rFonts w:eastAsiaTheme="minorHAnsi"/>
          <w:bCs/>
        </w:rPr>
        <w:t xml:space="preserve"> for authorizing, retaining, suspending, and revoking ONC-Authorized Testing Lab (ONC-ATL) </w:t>
      </w:r>
      <w:r w:rsidR="001502FA">
        <w:rPr>
          <w:rFonts w:eastAsiaTheme="minorHAnsi"/>
          <w:bCs/>
        </w:rPr>
        <w:t xml:space="preserve">status </w:t>
      </w:r>
      <w:r w:rsidRPr="009E70CB">
        <w:rPr>
          <w:rFonts w:eastAsiaTheme="minorHAnsi"/>
          <w:bCs/>
        </w:rPr>
        <w:t>under the Program</w:t>
      </w:r>
      <w:r w:rsidR="00FC7A4D">
        <w:rPr>
          <w:rFonts w:eastAsiaTheme="minorHAnsi"/>
          <w:bCs/>
        </w:rPr>
        <w:t>.</w:t>
      </w:r>
      <w:r w:rsidRPr="009E70CB">
        <w:rPr>
          <w:rFonts w:eastAsiaTheme="minorHAnsi"/>
          <w:bCs/>
        </w:rPr>
        <w:t xml:space="preserve"> </w:t>
      </w:r>
      <w:r w:rsidR="00FC7A4D">
        <w:rPr>
          <w:rFonts w:eastAsiaTheme="minorHAnsi"/>
          <w:bCs/>
        </w:rPr>
        <w:t>These proposed processes</w:t>
      </w:r>
      <w:r w:rsidRPr="009E70CB">
        <w:rPr>
          <w:rFonts w:eastAsiaTheme="minorHAnsi"/>
          <w:bCs/>
        </w:rPr>
        <w:t xml:space="preserve"> are similar to current ONC-ACB processes</w:t>
      </w:r>
      <w:r w:rsidR="00101496" w:rsidRPr="00101496">
        <w:t>. The proposed changes would enable ONC to oversee and address testing and certification performance issues through</w:t>
      </w:r>
      <w:r w:rsidR="00D85F0A">
        <w:t>out</w:t>
      </w:r>
      <w:r w:rsidR="00101496" w:rsidRPr="00101496">
        <w:t xml:space="preserve"> the entire continuum of the Program</w:t>
      </w:r>
      <w:r>
        <w:t xml:space="preserve"> in a precise and direct manner</w:t>
      </w:r>
      <w:r w:rsidR="00101496" w:rsidRPr="00101496">
        <w:t>.</w:t>
      </w:r>
    </w:p>
    <w:p w:rsidR="00D50744" w:rsidRPr="00E33B6F" w:rsidRDefault="00D50744" w:rsidP="00E33B6F">
      <w:pPr>
        <w:spacing w:line="480" w:lineRule="auto"/>
        <w:ind w:firstLine="720"/>
        <w:jc w:val="left"/>
      </w:pPr>
      <w:r w:rsidRPr="00E33B6F">
        <w:t xml:space="preserve">3. Transparency </w:t>
      </w:r>
      <w:r w:rsidR="00883E3A">
        <w:t xml:space="preserve">and Availability </w:t>
      </w:r>
      <w:r w:rsidRPr="00E33B6F">
        <w:t xml:space="preserve">of Surveillance Results </w:t>
      </w:r>
    </w:p>
    <w:p w:rsidR="00686F63" w:rsidRPr="002747D4" w:rsidRDefault="0012112E" w:rsidP="008C72F3">
      <w:pPr>
        <w:spacing w:line="480" w:lineRule="auto"/>
        <w:ind w:firstLine="720"/>
        <w:jc w:val="left"/>
        <w:rPr>
          <w:bdr w:val="none" w:sz="0" w:space="0" w:color="auto" w:frame="1"/>
        </w:rPr>
      </w:pPr>
      <w:r w:rsidRPr="0022260C">
        <w:rPr>
          <w:snapToGrid w:val="0"/>
          <w:szCs w:val="20"/>
        </w:rPr>
        <w:t>In furtherance of our efforts to increase the transparency</w:t>
      </w:r>
      <w:r w:rsidR="00883E3A">
        <w:rPr>
          <w:snapToGrid w:val="0"/>
          <w:szCs w:val="20"/>
        </w:rPr>
        <w:t xml:space="preserve"> and availability</w:t>
      </w:r>
      <w:r w:rsidRPr="0022260C">
        <w:rPr>
          <w:snapToGrid w:val="0"/>
          <w:szCs w:val="20"/>
        </w:rPr>
        <w:t xml:space="preserve"> of </w:t>
      </w:r>
      <w:r>
        <w:rPr>
          <w:snapToGrid w:val="0"/>
          <w:szCs w:val="20"/>
        </w:rPr>
        <w:t xml:space="preserve">information related to </w:t>
      </w:r>
      <w:r w:rsidRPr="0022260C">
        <w:rPr>
          <w:snapToGrid w:val="0"/>
          <w:szCs w:val="20"/>
        </w:rPr>
        <w:t>certified health IT, we</w:t>
      </w:r>
      <w:r w:rsidRPr="0022260C">
        <w:rPr>
          <w:rFonts w:eastAsiaTheme="minorHAnsi"/>
        </w:rPr>
        <w:t xml:space="preserve"> propose to require </w:t>
      </w:r>
      <w:r w:rsidRPr="0022260C">
        <w:t xml:space="preserve">ONC-ACBs to </w:t>
      </w:r>
      <w:r w:rsidR="00B4060E">
        <w:t>make</w:t>
      </w:r>
      <w:r w:rsidRPr="0022260C">
        <w:t xml:space="preserve"> </w:t>
      </w:r>
      <w:r>
        <w:t>identifiable</w:t>
      </w:r>
      <w:r w:rsidRPr="0022260C">
        <w:t xml:space="preserve"> surveillance results </w:t>
      </w:r>
      <w:r w:rsidR="00B4060E">
        <w:t xml:space="preserve">publicly available on their websites </w:t>
      </w:r>
      <w:r w:rsidRPr="0022260C">
        <w:t>on a quarterly basis.</w:t>
      </w:r>
      <w:r>
        <w:t xml:space="preserve"> </w:t>
      </w:r>
      <w:r w:rsidRPr="0022260C">
        <w:t xml:space="preserve">We believe the publication of </w:t>
      </w:r>
      <w:r>
        <w:t>identifiable</w:t>
      </w:r>
      <w:r w:rsidRPr="0022260C">
        <w:t xml:space="preserve"> surveillance results</w:t>
      </w:r>
      <w:r>
        <w:t xml:space="preserve"> </w:t>
      </w:r>
      <w:r w:rsidRPr="0022260C">
        <w:t>w</w:t>
      </w:r>
      <w:r>
        <w:t>ould</w:t>
      </w:r>
      <w:r w:rsidRPr="0022260C">
        <w:t xml:space="preserve"> enhance transparency</w:t>
      </w:r>
      <w:r w:rsidR="006176E9">
        <w:t xml:space="preserve"> and the accountability of health IT </w:t>
      </w:r>
      <w:r w:rsidR="006176E9">
        <w:lastRenderedPageBreak/>
        <w:t>developers to their customers</w:t>
      </w:r>
      <w:r w:rsidRPr="0022260C">
        <w:t>.</w:t>
      </w:r>
      <w:r w:rsidRPr="0022260C">
        <w:rPr>
          <w:snapToGrid w:val="0"/>
          <w:szCs w:val="20"/>
        </w:rPr>
        <w:t xml:space="preserve"> </w:t>
      </w:r>
      <w:r w:rsidRPr="0022260C">
        <w:t xml:space="preserve">The public availability of </w:t>
      </w:r>
      <w:r>
        <w:t>identifiable</w:t>
      </w:r>
      <w:r w:rsidRPr="0022260C">
        <w:t xml:space="preserve"> surveillance results would</w:t>
      </w:r>
      <w:r>
        <w:t xml:space="preserve"> </w:t>
      </w:r>
      <w:r w:rsidRPr="0022260C">
        <w:t xml:space="preserve">provide customers and users with valuable information about the </w:t>
      </w:r>
      <w:r w:rsidR="006176E9">
        <w:t>continued</w:t>
      </w:r>
      <w:r w:rsidRPr="0022260C">
        <w:t xml:space="preserve"> performance of certified health IT </w:t>
      </w:r>
      <w:r w:rsidR="002E02A7">
        <w:t>as well as</w:t>
      </w:r>
      <w:r w:rsidRPr="0022260C">
        <w:t xml:space="preserve"> surveillance efforts</w:t>
      </w:r>
      <w:r>
        <w:t>.</w:t>
      </w:r>
      <w:r w:rsidRPr="00B20632">
        <w:t xml:space="preserve"> </w:t>
      </w:r>
      <w:r w:rsidR="002E02A7">
        <w:t>While we expect that the prospect of publicly identifiable surveillance results would motivate some health IT developers to improve their maintenance efforts</w:t>
      </w:r>
      <w:r>
        <w:t xml:space="preserve">, we believe </w:t>
      </w:r>
      <w:r w:rsidR="00CB0B7E">
        <w:t xml:space="preserve">that </w:t>
      </w:r>
      <w:r>
        <w:t xml:space="preserve">most published surveillance results would reassure </w:t>
      </w:r>
      <w:r w:rsidR="002E02A7">
        <w:t xml:space="preserve">customers and </w:t>
      </w:r>
      <w:r>
        <w:t>users of certified health IT</w:t>
      </w:r>
      <w:r w:rsidR="002E02A7">
        <w:t>. This is because, based on ONC-ACB surveillance results to date,</w:t>
      </w:r>
      <w:r>
        <w:t xml:space="preserve"> </w:t>
      </w:r>
      <w:r w:rsidR="002E02A7">
        <w:t>most</w:t>
      </w:r>
      <w:r>
        <w:t xml:space="preserve"> certified health IT and health IT developers are maintaining conformance with certification criteria and </w:t>
      </w:r>
      <w:r w:rsidR="00883E3A">
        <w:t>Program</w:t>
      </w:r>
      <w:r>
        <w:t xml:space="preserve"> requirements. </w:t>
      </w:r>
      <w:r w:rsidR="002E02A7">
        <w:t>The publishing of such “positive” surveillance results would also provide a more complete context of surveillance; rather than only sharing “negatives,” such as non-conformities and corrective action plans.</w:t>
      </w:r>
    </w:p>
    <w:p w:rsidR="00C36AF5" w:rsidRPr="00C36AF5" w:rsidRDefault="00C36AF5" w:rsidP="00C36AF5">
      <w:pPr>
        <w:spacing w:line="480" w:lineRule="auto"/>
        <w:jc w:val="left"/>
        <w:rPr>
          <w:b/>
        </w:rPr>
      </w:pPr>
      <w:r w:rsidRPr="00C36AF5">
        <w:rPr>
          <w:u w:val="single"/>
        </w:rPr>
        <w:t>C. Costs and Benefits</w:t>
      </w:r>
    </w:p>
    <w:p w:rsidR="00952AD6" w:rsidRPr="00AB047A" w:rsidRDefault="00952AD6" w:rsidP="00952AD6">
      <w:pPr>
        <w:spacing w:line="480" w:lineRule="auto"/>
        <w:ind w:firstLine="720"/>
        <w:jc w:val="left"/>
      </w:pPr>
      <w:r w:rsidRPr="00AB047A">
        <w:t xml:space="preserve">Executive Orders 12866 and 13563 direct agencies to assess all costs and benefits of available regulatory alternatives and, if regulation is necessary, to select regulatory approaches that maximize net benefits (including potential economic, environmental, public health and safety effects, distributive impacts, and equity). A regulatory impact analysis (RIA) must be prepared for major rules with economically significant effects ($100 million or more in any </w:t>
      </w:r>
      <w:r w:rsidR="00540B5B">
        <w:t>one</w:t>
      </w:r>
      <w:r w:rsidRPr="00AB047A">
        <w:t xml:space="preserve"> year). </w:t>
      </w:r>
      <w:r w:rsidR="00220DAC">
        <w:t>OMB has</w:t>
      </w:r>
      <w:r w:rsidR="00220DAC" w:rsidRPr="00AB047A">
        <w:t xml:space="preserve"> determined that this proposed rule is an economically significant rule as the </w:t>
      </w:r>
      <w:r w:rsidR="00220DAC">
        <w:t xml:space="preserve">potential </w:t>
      </w:r>
      <w:r w:rsidR="00220DAC" w:rsidRPr="00C01339">
        <w:rPr>
          <w:rFonts w:eastAsiaTheme="minorHAnsi"/>
        </w:rPr>
        <w:t>costs associated with th</w:t>
      </w:r>
      <w:r w:rsidR="00220DAC">
        <w:rPr>
          <w:rFonts w:eastAsiaTheme="minorHAnsi"/>
        </w:rPr>
        <w:t>is proposed rule c</w:t>
      </w:r>
      <w:r w:rsidR="00220DAC">
        <w:t xml:space="preserve">ould </w:t>
      </w:r>
      <w:r w:rsidR="00220DAC" w:rsidRPr="00AB047A">
        <w:t>be greater than $100 million per year.</w:t>
      </w:r>
      <w:r w:rsidR="00220DAC">
        <w:t xml:space="preserve"> </w:t>
      </w:r>
      <w:r>
        <w:t xml:space="preserve">Accordingly, </w:t>
      </w:r>
      <w:r w:rsidRPr="00AB047A">
        <w:t>we have prepared an RIA that to the best of our ability presents the costs and benefits of the proposed rule.</w:t>
      </w:r>
    </w:p>
    <w:p w:rsidR="00C36AF5" w:rsidRPr="00C36AF5" w:rsidRDefault="00C36AF5" w:rsidP="00C36AF5">
      <w:pPr>
        <w:spacing w:line="480" w:lineRule="auto"/>
        <w:ind w:firstLine="720"/>
        <w:jc w:val="left"/>
      </w:pPr>
      <w:r w:rsidRPr="00C36AF5">
        <w:t>1. Costs</w:t>
      </w:r>
    </w:p>
    <w:p w:rsidR="00220DAC" w:rsidRDefault="00220DAC" w:rsidP="00220DAC">
      <w:pPr>
        <w:spacing w:line="480" w:lineRule="auto"/>
        <w:ind w:firstLine="720"/>
        <w:jc w:val="left"/>
      </w:pPr>
      <w:r w:rsidRPr="005229FB">
        <w:t>We estimate</w:t>
      </w:r>
      <w:r w:rsidR="00B0799D">
        <w:t>d</w:t>
      </w:r>
      <w:r w:rsidRPr="005229FB">
        <w:t xml:space="preserve"> the potential </w:t>
      </w:r>
      <w:r>
        <w:t>monetary</w:t>
      </w:r>
      <w:r w:rsidRPr="005229FB">
        <w:t xml:space="preserve"> costs of this proposed rule for health IT developers, ONC-ATLs, the Federal government (i.e., ONC), and health care providers</w:t>
      </w:r>
      <w:r>
        <w:t xml:space="preserve"> as follows</w:t>
      </w:r>
      <w:r w:rsidRPr="005229FB">
        <w:t>:</w:t>
      </w:r>
      <w:r>
        <w:t xml:space="preserve"> (1) c</w:t>
      </w:r>
      <w:r w:rsidRPr="005229FB">
        <w:rPr>
          <w:bCs/>
        </w:rPr>
        <w:t xml:space="preserve">osts </w:t>
      </w:r>
      <w:r>
        <w:rPr>
          <w:bCs/>
        </w:rPr>
        <w:lastRenderedPageBreak/>
        <w:t>for</w:t>
      </w:r>
      <w:r w:rsidRPr="005229FB">
        <w:rPr>
          <w:bCs/>
        </w:rPr>
        <w:t xml:space="preserve"> health IT developers to co</w:t>
      </w:r>
      <w:r w:rsidR="00CC1303">
        <w:rPr>
          <w:bCs/>
        </w:rPr>
        <w:t>rrect non-conformit</w:t>
      </w:r>
      <w:r w:rsidR="00790392">
        <w:rPr>
          <w:bCs/>
        </w:rPr>
        <w:t>ies</w:t>
      </w:r>
      <w:r w:rsidR="00CC1303">
        <w:rPr>
          <w:bCs/>
        </w:rPr>
        <w:t xml:space="preserve"> identified by ONC</w:t>
      </w:r>
      <w:r w:rsidRPr="005229FB">
        <w:rPr>
          <w:bCs/>
        </w:rPr>
        <w:t>;</w:t>
      </w:r>
      <w:r>
        <w:rPr>
          <w:bCs/>
        </w:rPr>
        <w:t xml:space="preserve"> (2) c</w:t>
      </w:r>
      <w:r w:rsidRPr="005229FB">
        <w:t xml:space="preserve">osts </w:t>
      </w:r>
      <w:r>
        <w:t>for</w:t>
      </w:r>
      <w:r w:rsidRPr="005229FB">
        <w:t xml:space="preserve"> </w:t>
      </w:r>
      <w:r w:rsidR="00FE001B">
        <w:t xml:space="preserve">ONC and </w:t>
      </w:r>
      <w:r w:rsidRPr="005229FB">
        <w:t xml:space="preserve">health IT developers related to ONC </w:t>
      </w:r>
      <w:r>
        <w:t>review and inquiry into certified health IT</w:t>
      </w:r>
      <w:r w:rsidRPr="005229FB">
        <w:t xml:space="preserve"> </w:t>
      </w:r>
      <w:r>
        <w:t>n</w:t>
      </w:r>
      <w:r w:rsidRPr="005229FB">
        <w:t>on-conformities;</w:t>
      </w:r>
      <w:r>
        <w:t xml:space="preserve"> (3) c</w:t>
      </w:r>
      <w:r w:rsidRPr="005229FB">
        <w:rPr>
          <w:bCs/>
        </w:rPr>
        <w:t xml:space="preserve">osts to health IT developers and ONC associated with the </w:t>
      </w:r>
      <w:r>
        <w:rPr>
          <w:bCs/>
        </w:rPr>
        <w:t xml:space="preserve">proposed </w:t>
      </w:r>
      <w:r w:rsidRPr="005229FB">
        <w:t xml:space="preserve">appeal process following a suspension/termination of a Complete EHR’s or Health IT Module’s certification; </w:t>
      </w:r>
      <w:r>
        <w:t>(4) c</w:t>
      </w:r>
      <w:r w:rsidRPr="005229FB">
        <w:t xml:space="preserve">osts to health care providers to transition to another certified health IT product when the certification of a Complete EHR or Health IT Module that they currently use is terminated; </w:t>
      </w:r>
      <w:r>
        <w:t>(5) c</w:t>
      </w:r>
      <w:r w:rsidRPr="005229FB">
        <w:t xml:space="preserve">osts </w:t>
      </w:r>
      <w:r>
        <w:t>for</w:t>
      </w:r>
      <w:r w:rsidRPr="005229FB">
        <w:t xml:space="preserve"> ONC-ATLs and ONC associated with ONC-ATL accreditation, application, renewal, and reporting requirements;</w:t>
      </w:r>
      <w:r>
        <w:t xml:space="preserve"> (6) c</w:t>
      </w:r>
      <w:r w:rsidRPr="005229FB">
        <w:t xml:space="preserve">osts </w:t>
      </w:r>
      <w:r>
        <w:t xml:space="preserve">for ONC-ATLs and ONC </w:t>
      </w:r>
      <w:r w:rsidRPr="005229FB">
        <w:t xml:space="preserve">related to </w:t>
      </w:r>
      <w:r>
        <w:t xml:space="preserve">revoking </w:t>
      </w:r>
      <w:r w:rsidRPr="005229FB">
        <w:t>ONC-ATL status</w:t>
      </w:r>
      <w:r w:rsidR="00BD5DDC">
        <w:t xml:space="preserve">; and (7) </w:t>
      </w:r>
      <w:r w:rsidR="00BD5DDC" w:rsidRPr="002C225B">
        <w:t>costs for ONC-ACBs to publicly post identifiable surveillance results</w:t>
      </w:r>
      <w:r w:rsidRPr="005229FB">
        <w:t>.</w:t>
      </w:r>
      <w:r>
        <w:t xml:space="preserve"> We also provide an overall annual monetary cost estimate for this proposed rule. We note that we have rounded all estimates to the nearest dollar and all estimates are expressed in 2016 dollars.</w:t>
      </w:r>
    </w:p>
    <w:p w:rsidR="00EB13D2" w:rsidRPr="00EB13D2" w:rsidRDefault="00EB13D2" w:rsidP="00EB13D2">
      <w:pPr>
        <w:spacing w:line="480" w:lineRule="auto"/>
        <w:ind w:firstLine="720"/>
        <w:jc w:val="left"/>
        <w:rPr>
          <w:bCs/>
        </w:rPr>
      </w:pPr>
      <w:r w:rsidRPr="00EB13D2">
        <w:t xml:space="preserve">We have been unable to estimate the costs for health IT developers to </w:t>
      </w:r>
      <w:r w:rsidR="00790392">
        <w:t>correct non-conformities identified through ONC’s direct review of certified health IT</w:t>
      </w:r>
      <w:r w:rsidRPr="00EB13D2">
        <w:t xml:space="preserve"> </w:t>
      </w:r>
      <w:r w:rsidR="00825FA8">
        <w:t xml:space="preserve">because the costs </w:t>
      </w:r>
      <w:r w:rsidR="00825FA8" w:rsidRPr="00825FA8">
        <w:t>incurred by health IT developer</w:t>
      </w:r>
      <w:r w:rsidR="00A07113">
        <w:t>s</w:t>
      </w:r>
      <w:r w:rsidR="00825FA8" w:rsidRPr="00825FA8">
        <w:t xml:space="preserve"> to bring the</w:t>
      </w:r>
      <w:r w:rsidR="00A07113">
        <w:t>ir</w:t>
      </w:r>
      <w:r w:rsidR="00825FA8" w:rsidRPr="00825FA8">
        <w:t xml:space="preserve"> </w:t>
      </w:r>
      <w:r w:rsidR="00A07113">
        <w:t xml:space="preserve">certified health IT </w:t>
      </w:r>
      <w:r w:rsidR="00825FA8" w:rsidRPr="00825FA8">
        <w:t>into co</w:t>
      </w:r>
      <w:r w:rsidR="00825FA8">
        <w:t>nformance</w:t>
      </w:r>
      <w:r w:rsidR="00825FA8" w:rsidRPr="00825FA8">
        <w:t xml:space="preserve"> would be determined on a case-by-case basis</w:t>
      </w:r>
      <w:r w:rsidRPr="00EB13D2">
        <w:t>.</w:t>
      </w:r>
      <w:r w:rsidR="00825FA8">
        <w:t xml:space="preserve"> We do, however, identify factors </w:t>
      </w:r>
      <w:r w:rsidR="00A07113">
        <w:t xml:space="preserve">that would inform cost estimates and </w:t>
      </w:r>
      <w:r w:rsidR="00825FA8">
        <w:t>request comment on</w:t>
      </w:r>
      <w:r w:rsidR="00A07113">
        <w:t xml:space="preserve"> </w:t>
      </w:r>
      <w:r w:rsidR="00A07113">
        <w:rPr>
          <w:bCs/>
        </w:rPr>
        <w:t>existing relevant data and methods we could use to estimate the</w:t>
      </w:r>
      <w:r w:rsidR="0034602E">
        <w:rPr>
          <w:bCs/>
        </w:rPr>
        <w:t>se</w:t>
      </w:r>
      <w:r w:rsidR="00A07113">
        <w:rPr>
          <w:bCs/>
        </w:rPr>
        <w:t xml:space="preserve"> costs </w:t>
      </w:r>
      <w:r w:rsidR="0034602E">
        <w:rPr>
          <w:bCs/>
        </w:rPr>
        <w:t>in</w:t>
      </w:r>
      <w:r w:rsidR="00A07113">
        <w:rPr>
          <w:bCs/>
        </w:rPr>
        <w:t xml:space="preserve"> section VII</w:t>
      </w:r>
      <w:r w:rsidR="00BD5DDC">
        <w:rPr>
          <w:bCs/>
        </w:rPr>
        <w:t>.C.1.a</w:t>
      </w:r>
      <w:r w:rsidR="0034602E">
        <w:rPr>
          <w:bCs/>
        </w:rPr>
        <w:t xml:space="preserve"> of this preamble.</w:t>
      </w:r>
      <w:r w:rsidR="00825FA8">
        <w:t xml:space="preserve"> </w:t>
      </w:r>
      <w:r w:rsidRPr="00EB13D2">
        <w:rPr>
          <w:bCs/>
        </w:rPr>
        <w:t xml:space="preserve"> </w:t>
      </w:r>
    </w:p>
    <w:p w:rsidR="00EB13D2" w:rsidRPr="00EB13D2" w:rsidRDefault="00EB13D2" w:rsidP="00EB13D2">
      <w:pPr>
        <w:spacing w:line="480" w:lineRule="auto"/>
        <w:ind w:firstLine="720"/>
        <w:jc w:val="left"/>
        <w:rPr>
          <w:bCs/>
        </w:rPr>
      </w:pPr>
      <w:r w:rsidRPr="00EB13D2">
        <w:rPr>
          <w:bCs/>
        </w:rPr>
        <w:t>We estimate</w:t>
      </w:r>
      <w:r w:rsidR="004B165B">
        <w:rPr>
          <w:bCs/>
        </w:rPr>
        <w:t>d</w:t>
      </w:r>
      <w:r w:rsidRPr="00EB13D2">
        <w:rPr>
          <w:bCs/>
        </w:rPr>
        <w:t xml:space="preserve"> the c</w:t>
      </w:r>
      <w:r w:rsidRPr="00EB13D2">
        <w:t xml:space="preserve">osts for </w:t>
      </w:r>
      <w:r w:rsidR="00FE001B">
        <w:t xml:space="preserve">ONC and </w:t>
      </w:r>
      <w:r w:rsidRPr="00EB13D2">
        <w:t xml:space="preserve">health IT developers related to ONC review and inquiry into certified health IT non-conformities. We estimate the cost for a health IT developer to cooperate with an ONC review and inquiry into certified health IT would, on average, range from $9,819 to $49,096. We estimate the cost for ONC to review and conduct an inquiry into certified health IT would, on average, range from $2,455 to $73,644. </w:t>
      </w:r>
    </w:p>
    <w:p w:rsidR="00EB13D2" w:rsidRPr="00EB13D2" w:rsidRDefault="00EB13D2" w:rsidP="0095726D">
      <w:pPr>
        <w:spacing w:line="480" w:lineRule="auto"/>
        <w:ind w:firstLine="720"/>
        <w:jc w:val="left"/>
        <w:rPr>
          <w:bCs/>
        </w:rPr>
      </w:pPr>
      <w:r w:rsidRPr="00EB13D2">
        <w:lastRenderedPageBreak/>
        <w:t>We estimate</w:t>
      </w:r>
      <w:r w:rsidR="004B165B">
        <w:t>d</w:t>
      </w:r>
      <w:r w:rsidRPr="00EB13D2">
        <w:t xml:space="preserve"> the c</w:t>
      </w:r>
      <w:r w:rsidRPr="00EB13D2">
        <w:rPr>
          <w:bCs/>
        </w:rPr>
        <w:t>osts to health IT developers and ONC associated with the proposed a</w:t>
      </w:r>
      <w:r w:rsidRPr="00EB13D2">
        <w:t xml:space="preserve">ppeal process following a suspension/termination of a Complete EHR’s or Health IT Module’s certification. We estimate the cost for a health IT developer to appeal a suspension or termination would, on average, range from $9,819 to $29,458. We estimate the cost for ONC to conduct an appeal would, on average, range from $24,548 to $98,192. </w:t>
      </w:r>
    </w:p>
    <w:p w:rsidR="00EB13D2" w:rsidRPr="00EB13D2" w:rsidRDefault="00EB13D2" w:rsidP="00EB13D2">
      <w:pPr>
        <w:spacing w:line="480" w:lineRule="auto"/>
        <w:ind w:firstLine="720"/>
        <w:jc w:val="left"/>
        <w:rPr>
          <w:bCs/>
        </w:rPr>
      </w:pPr>
      <w:r w:rsidRPr="00EB13D2">
        <w:rPr>
          <w:bCs/>
        </w:rPr>
        <w:t>We estimate</w:t>
      </w:r>
      <w:r w:rsidR="004B165B">
        <w:rPr>
          <w:bCs/>
        </w:rPr>
        <w:t>d</w:t>
      </w:r>
      <w:r w:rsidRPr="00EB13D2">
        <w:rPr>
          <w:bCs/>
        </w:rPr>
        <w:t xml:space="preserve"> the costs to health care providers to transition to another certified health IT product when the certification of a Complete EHR or Health IT Module that they currently use is terminated. </w:t>
      </w:r>
      <w:r w:rsidR="004B165B">
        <w:rPr>
          <w:bCs/>
        </w:rPr>
        <w:t>Specifically, w</w:t>
      </w:r>
      <w:r w:rsidRPr="00EB13D2">
        <w:rPr>
          <w:bCs/>
        </w:rPr>
        <w:t>e estimate the cost impact of certification termination on health care providers would range from $33,000 to $649,836,000 with a median cost of $792,000 and a mean cost of $6,270,000.</w:t>
      </w:r>
      <w:r w:rsidR="0095726D">
        <w:rPr>
          <w:bCs/>
        </w:rPr>
        <w:t xml:space="preserve"> We note, however, that </w:t>
      </w:r>
      <w:r w:rsidR="0073371D" w:rsidRPr="004A57E5">
        <w:t xml:space="preserve">it is </w:t>
      </w:r>
      <w:r w:rsidR="0073371D">
        <w:t>very</w:t>
      </w:r>
      <w:r w:rsidR="0073371D" w:rsidRPr="004A57E5">
        <w:t xml:space="preserve"> unlikely that the high end of our estimated costs</w:t>
      </w:r>
      <w:r w:rsidR="0073371D">
        <w:t xml:space="preserve"> </w:t>
      </w:r>
      <w:r w:rsidR="0073371D" w:rsidRPr="004A57E5">
        <w:t>would ever be realized</w:t>
      </w:r>
      <w:r w:rsidR="0073371D">
        <w:t>. To date, there have been only a few terminations of certified health IT under the Program</w:t>
      </w:r>
      <w:r w:rsidR="00DC07D5">
        <w:t xml:space="preserve">, which have only affected a small number </w:t>
      </w:r>
      <w:r w:rsidR="0073371D">
        <w:t xml:space="preserve">on providers. Further, we have stated in this proposed rule our intent to </w:t>
      </w:r>
      <w:r w:rsidR="0095726D" w:rsidRPr="004A57E5">
        <w:rPr>
          <w:lang w:val="en"/>
        </w:rPr>
        <w:t>work with health IT developers to correct non-conformit</w:t>
      </w:r>
      <w:r w:rsidR="0073371D">
        <w:rPr>
          <w:lang w:val="en"/>
        </w:rPr>
        <w:t>ies</w:t>
      </w:r>
      <w:r w:rsidR="0095726D" w:rsidRPr="004A57E5">
        <w:rPr>
          <w:lang w:val="en"/>
        </w:rPr>
        <w:t xml:space="preserve"> </w:t>
      </w:r>
      <w:r w:rsidR="0073371D">
        <w:rPr>
          <w:lang w:val="en"/>
        </w:rPr>
        <w:t>ONC finds in their c</w:t>
      </w:r>
      <w:r w:rsidR="0095726D" w:rsidRPr="004A57E5">
        <w:rPr>
          <w:lang w:val="en"/>
        </w:rPr>
        <w:t xml:space="preserve">ertified health IT under the provisions </w:t>
      </w:r>
      <w:r w:rsidR="0095726D">
        <w:rPr>
          <w:lang w:val="en"/>
        </w:rPr>
        <w:t>in</w:t>
      </w:r>
      <w:r w:rsidR="0095726D" w:rsidRPr="004A57E5">
        <w:rPr>
          <w:lang w:val="en"/>
        </w:rPr>
        <w:t xml:space="preserve"> this proposed rule</w:t>
      </w:r>
      <w:r w:rsidR="0095726D" w:rsidRPr="004A57E5">
        <w:t>.</w:t>
      </w:r>
      <w:r w:rsidR="0095726D">
        <w:t xml:space="preserve"> We provide a more detailed discussion of past </w:t>
      </w:r>
      <w:r w:rsidR="0073371D">
        <w:t xml:space="preserve">certification </w:t>
      </w:r>
      <w:r w:rsidR="0095726D">
        <w:t xml:space="preserve">terminations </w:t>
      </w:r>
      <w:r w:rsidR="0073371D">
        <w:t xml:space="preserve">and </w:t>
      </w:r>
      <w:r w:rsidR="0089023E">
        <w:t xml:space="preserve">the </w:t>
      </w:r>
      <w:r w:rsidR="0073371D">
        <w:t xml:space="preserve">potential </w:t>
      </w:r>
      <w:r w:rsidR="0089023E">
        <w:t xml:space="preserve">impacts of </w:t>
      </w:r>
      <w:r w:rsidR="0073371D">
        <w:t>certification termination</w:t>
      </w:r>
      <w:r w:rsidR="0095726D">
        <w:t xml:space="preserve"> </w:t>
      </w:r>
      <w:r w:rsidR="0073371D">
        <w:t xml:space="preserve">on providers </w:t>
      </w:r>
      <w:r w:rsidR="0095726D">
        <w:t xml:space="preserve">in section </w:t>
      </w:r>
      <w:r w:rsidR="00BD5DDC">
        <w:rPr>
          <w:bCs/>
        </w:rPr>
        <w:t xml:space="preserve">VII.C.1.a </w:t>
      </w:r>
      <w:r w:rsidR="0073371D">
        <w:t>of this preamble</w:t>
      </w:r>
      <w:r w:rsidR="0095726D">
        <w:t>.</w:t>
      </w:r>
    </w:p>
    <w:p w:rsidR="00EB13D2" w:rsidRPr="00EB13D2" w:rsidRDefault="00EB13D2" w:rsidP="00EB13D2">
      <w:pPr>
        <w:spacing w:line="480" w:lineRule="auto"/>
        <w:ind w:firstLine="720"/>
        <w:jc w:val="left"/>
        <w:rPr>
          <w:bCs/>
        </w:rPr>
      </w:pPr>
      <w:r w:rsidRPr="00EB13D2">
        <w:rPr>
          <w:bCs/>
        </w:rPr>
        <w:t>We estimate</w:t>
      </w:r>
      <w:r w:rsidR="004B165B">
        <w:rPr>
          <w:bCs/>
        </w:rPr>
        <w:t>d</w:t>
      </w:r>
      <w:r w:rsidRPr="00EB13D2">
        <w:rPr>
          <w:bCs/>
        </w:rPr>
        <w:t xml:space="preserve"> the costs for ONC-ATLs and ONC associated with ONC-ATL accreditation, application, renewal, and reporting requirements. We estimate the annualized cost of ONC-ATL accreditation, application, and the first proposed three-year authorization period to be approximately $55,623. We estimate the annualized cost for an ONC-ATL to renew its accreditation, application, and authorization during the first three-year ONC-ATL authorization period to be approximately $84,372. In addition, we estimate the total annual cost for ONC-ATLs to meet the reporting requirements of proposed § 170.524(d) to be approximately $819. </w:t>
      </w:r>
    </w:p>
    <w:p w:rsidR="00EB13D2" w:rsidRPr="00EB13D2" w:rsidRDefault="00EB13D2" w:rsidP="00EB13D2">
      <w:pPr>
        <w:spacing w:line="480" w:lineRule="auto"/>
        <w:ind w:firstLine="720"/>
        <w:jc w:val="left"/>
        <w:rPr>
          <w:bCs/>
        </w:rPr>
      </w:pPr>
      <w:r w:rsidRPr="00EB13D2">
        <w:rPr>
          <w:bCs/>
        </w:rPr>
        <w:lastRenderedPageBreak/>
        <w:t xml:space="preserve">We estimate ONC’s annualized cost of administering the entire application process to be approximately $992. These costs would be the same for a new applicant or ONC-ATL renewal. We would also post the names of applicants granted ONC-ATL status on our website. We estimate the potential cost for posting and maintaining the information on our website to be approximately $446 annually. We estimate an annual cost to the federal government of $743 to record and maintain updates and changes reported by the ONC-ATLs. </w:t>
      </w:r>
    </w:p>
    <w:p w:rsidR="00EB13D2" w:rsidRDefault="00EB13D2" w:rsidP="00EB13D2">
      <w:pPr>
        <w:spacing w:line="480" w:lineRule="auto"/>
        <w:ind w:firstLine="720"/>
        <w:jc w:val="left"/>
        <w:rPr>
          <w:bCs/>
        </w:rPr>
      </w:pPr>
      <w:r w:rsidRPr="00EB13D2">
        <w:rPr>
          <w:bCs/>
        </w:rPr>
        <w:t xml:space="preserve">We estimate the costs for ONC-ATLs and ONC related to revoking ONC-ATL status. We estimate the cost for an ONC-ATL to comply with ONC requests per § 170.565 would, on average, range from $2,455 to $19,638. We estimate the cost for ONC would, on average, range from $4,910 to $39,277. </w:t>
      </w:r>
    </w:p>
    <w:p w:rsidR="009F4A90" w:rsidRPr="00EB13D2" w:rsidRDefault="009F4A90" w:rsidP="00EB13D2">
      <w:pPr>
        <w:spacing w:line="480" w:lineRule="auto"/>
        <w:ind w:firstLine="720"/>
        <w:jc w:val="left"/>
        <w:rPr>
          <w:bCs/>
        </w:rPr>
      </w:pPr>
      <w:r>
        <w:t xml:space="preserve">We estimate the costs for ONC-ACBs to publicly post identifiable surveillance results on their websites </w:t>
      </w:r>
      <w:r w:rsidRPr="0022260C">
        <w:t>on a quarterly basis.</w:t>
      </w:r>
      <w:r>
        <w:t xml:space="preserve"> W</w:t>
      </w:r>
      <w:r w:rsidRPr="00A4176D">
        <w:t xml:space="preserve">e </w:t>
      </w:r>
      <w:r>
        <w:t>estimate these costs would annually be $205 per ONC-ACB</w:t>
      </w:r>
      <w:r w:rsidRPr="009F4A90">
        <w:t xml:space="preserve"> </w:t>
      </w:r>
      <w:r w:rsidRPr="00E554CD">
        <w:t xml:space="preserve">and total </w:t>
      </w:r>
      <w:r>
        <w:t>$615 for</w:t>
      </w:r>
      <w:r w:rsidRPr="00E554CD">
        <w:t xml:space="preserve"> all ONC-ACBs</w:t>
      </w:r>
      <w:r w:rsidRPr="00A4176D">
        <w:t>.</w:t>
      </w:r>
    </w:p>
    <w:p w:rsidR="00EB13D2" w:rsidRPr="005229FB" w:rsidRDefault="00EB13D2" w:rsidP="00220DAC">
      <w:pPr>
        <w:spacing w:line="480" w:lineRule="auto"/>
        <w:ind w:firstLine="720"/>
        <w:jc w:val="left"/>
      </w:pPr>
      <w:r w:rsidRPr="00EB13D2">
        <w:rPr>
          <w:bCs/>
        </w:rPr>
        <w:t>We estimate the overall annual cost for this proposed rule, based on the cost estimates outlined above, would range from $230,</w:t>
      </w:r>
      <w:r w:rsidR="009F4A90">
        <w:rPr>
          <w:bCs/>
        </w:rPr>
        <w:t>616</w:t>
      </w:r>
      <w:r w:rsidRPr="00EB13D2">
        <w:rPr>
          <w:bCs/>
        </w:rPr>
        <w:t xml:space="preserve"> to $650,288,</w:t>
      </w:r>
      <w:r w:rsidR="009F4A90">
        <w:rPr>
          <w:bCs/>
        </w:rPr>
        <w:t>915</w:t>
      </w:r>
      <w:r w:rsidRPr="00EB13D2">
        <w:rPr>
          <w:bCs/>
        </w:rPr>
        <w:t xml:space="preserve"> with </w:t>
      </w:r>
      <w:r w:rsidR="00780E6A">
        <w:rPr>
          <w:bCs/>
        </w:rPr>
        <w:t>an</w:t>
      </w:r>
      <w:r w:rsidRPr="00EB13D2">
        <w:rPr>
          <w:bCs/>
        </w:rPr>
        <w:t xml:space="preserve"> average annual cost</w:t>
      </w:r>
      <w:r w:rsidR="00780E6A">
        <w:rPr>
          <w:bCs/>
        </w:rPr>
        <w:t xml:space="preserve"> of $6,59</w:t>
      </w:r>
      <w:r w:rsidR="009F4A90">
        <w:rPr>
          <w:bCs/>
        </w:rPr>
        <w:t>5</w:t>
      </w:r>
      <w:r w:rsidR="00780E6A">
        <w:rPr>
          <w:bCs/>
        </w:rPr>
        <w:t>,</w:t>
      </w:r>
      <w:r w:rsidR="009F4A90">
        <w:rPr>
          <w:bCs/>
        </w:rPr>
        <w:t>268</w:t>
      </w:r>
      <w:r w:rsidRPr="00EB13D2">
        <w:rPr>
          <w:bCs/>
        </w:rPr>
        <w:t>. For a more detailed explanation of our methodology and estimated costs, including requests for comment on ways to improve our methodology and estimated costs, please see section</w:t>
      </w:r>
      <w:r>
        <w:rPr>
          <w:bCs/>
        </w:rPr>
        <w:t xml:space="preserve"> VII.C.1.a of this preamble</w:t>
      </w:r>
      <w:r w:rsidRPr="00EB13D2">
        <w:rPr>
          <w:bCs/>
        </w:rPr>
        <w:t>.</w:t>
      </w:r>
    </w:p>
    <w:p w:rsidR="007440F7" w:rsidRPr="008B79F9" w:rsidRDefault="007440F7" w:rsidP="007440F7">
      <w:pPr>
        <w:spacing w:line="480" w:lineRule="auto"/>
        <w:ind w:firstLine="720"/>
        <w:jc w:val="left"/>
      </w:pPr>
      <w:r w:rsidRPr="008B79F9">
        <w:t>2. Benefits</w:t>
      </w:r>
    </w:p>
    <w:p w:rsidR="00D81451" w:rsidRPr="002849A3" w:rsidRDefault="00D81451" w:rsidP="00D81451">
      <w:pPr>
        <w:spacing w:line="480" w:lineRule="auto"/>
        <w:ind w:firstLine="720"/>
        <w:jc w:val="left"/>
        <w:rPr>
          <w:rFonts w:eastAsiaTheme="minorHAnsi"/>
          <w:bCs/>
        </w:rPr>
      </w:pPr>
      <w:r w:rsidRPr="002849A3">
        <w:rPr>
          <w:rFonts w:eastAsiaTheme="minorHAnsi"/>
          <w:bCs/>
        </w:rPr>
        <w:t xml:space="preserve">The proposed rule’s provisions for ONC direct review of certified health IT would promote health IT developers’ </w:t>
      </w:r>
      <w:r w:rsidRPr="002849A3">
        <w:t>accountability for the performance, reliability, and safety of certified health IT; and facilitate the use of safer and reliable health IT by health care providers and patients</w:t>
      </w:r>
      <w:r w:rsidRPr="002849A3">
        <w:rPr>
          <w:rFonts w:eastAsiaTheme="minorHAnsi"/>
          <w:bCs/>
        </w:rPr>
        <w:t xml:space="preserve">. </w:t>
      </w:r>
      <w:r>
        <w:rPr>
          <w:rFonts w:eastAsiaTheme="minorHAnsi"/>
          <w:bCs/>
        </w:rPr>
        <w:t xml:space="preserve">Specifically, </w:t>
      </w:r>
      <w:r w:rsidRPr="002849A3">
        <w:rPr>
          <w:rFonts w:eastAsiaTheme="minorHAnsi"/>
          <w:bCs/>
        </w:rPr>
        <w:t xml:space="preserve">ONC’s direct review of certified health IT would permit ONC to </w:t>
      </w:r>
      <w:r>
        <w:rPr>
          <w:rFonts w:eastAsiaTheme="minorHAnsi"/>
          <w:bCs/>
        </w:rPr>
        <w:lastRenderedPageBreak/>
        <w:t>a</w:t>
      </w:r>
      <w:r w:rsidRPr="002849A3">
        <w:rPr>
          <w:rFonts w:eastAsiaTheme="minorHAnsi"/>
          <w:bCs/>
        </w:rPr>
        <w:t>ssess non-conformities and prescribe comprehensive corrective actions for health IT developers to address non-conformities, including notifying affected customers. As previously stated, our first and foremost goal would be to work with health IT developers to remedy any non-conformities with certified health IT in a timely manner and across all customers</w:t>
      </w:r>
      <w:r>
        <w:rPr>
          <w:rFonts w:eastAsiaTheme="minorHAnsi"/>
          <w:bCs/>
        </w:rPr>
        <w:t xml:space="preserve">. </w:t>
      </w:r>
      <w:r w:rsidR="00AA7356">
        <w:rPr>
          <w:rFonts w:eastAsiaTheme="minorHAnsi"/>
          <w:bCs/>
        </w:rPr>
        <w:t xml:space="preserve">If </w:t>
      </w:r>
      <w:r w:rsidRPr="002849A3">
        <w:rPr>
          <w:rFonts w:eastAsiaTheme="minorHAnsi"/>
          <w:bCs/>
        </w:rPr>
        <w:t xml:space="preserve">ONC </w:t>
      </w:r>
      <w:r w:rsidR="00AA7356">
        <w:rPr>
          <w:rFonts w:eastAsiaTheme="minorHAnsi"/>
          <w:bCs/>
        </w:rPr>
        <w:t>ultimately</w:t>
      </w:r>
      <w:r w:rsidRPr="002849A3">
        <w:rPr>
          <w:rFonts w:eastAsiaTheme="minorHAnsi"/>
          <w:bCs/>
        </w:rPr>
        <w:t xml:space="preserve"> suspend</w:t>
      </w:r>
      <w:r w:rsidR="00AA7356">
        <w:rPr>
          <w:rFonts w:eastAsiaTheme="minorHAnsi"/>
          <w:bCs/>
        </w:rPr>
        <w:t>s</w:t>
      </w:r>
      <w:r w:rsidRPr="002849A3">
        <w:rPr>
          <w:rFonts w:eastAsiaTheme="minorHAnsi"/>
          <w:bCs/>
        </w:rPr>
        <w:t xml:space="preserve"> and/or terminate</w:t>
      </w:r>
      <w:r w:rsidR="00AA7356">
        <w:rPr>
          <w:rFonts w:eastAsiaTheme="minorHAnsi"/>
          <w:bCs/>
        </w:rPr>
        <w:t>s</w:t>
      </w:r>
      <w:r w:rsidRPr="002849A3">
        <w:rPr>
          <w:rFonts w:eastAsiaTheme="minorHAnsi"/>
          <w:bCs/>
        </w:rPr>
        <w:t xml:space="preserve"> a certification issued to a Complete EHR or Health IT Module under the proposals in this proposed rule, such action would serve to protect the integrity of the Program</w:t>
      </w:r>
      <w:r>
        <w:rPr>
          <w:rFonts w:eastAsiaTheme="minorHAnsi"/>
          <w:bCs/>
        </w:rPr>
        <w:t xml:space="preserve"> and</w:t>
      </w:r>
      <w:r w:rsidRPr="002849A3">
        <w:rPr>
          <w:rFonts w:eastAsiaTheme="minorHAnsi"/>
          <w:bCs/>
        </w:rPr>
        <w:t xml:space="preserve"> users of health IT. </w:t>
      </w:r>
      <w:r>
        <w:rPr>
          <w:rFonts w:eastAsiaTheme="minorHAnsi"/>
          <w:bCs/>
        </w:rPr>
        <w:t>Overall, we believe that ONC direct review supports and enables the National Coordinator to fulfill his/her responsibilities under the HITEC</w:t>
      </w:r>
      <w:r w:rsidR="000C0296">
        <w:rPr>
          <w:rFonts w:eastAsiaTheme="minorHAnsi"/>
          <w:bCs/>
        </w:rPr>
        <w:t>H</w:t>
      </w:r>
      <w:r>
        <w:rPr>
          <w:rFonts w:eastAsiaTheme="minorHAnsi"/>
          <w:bCs/>
        </w:rPr>
        <w:t xml:space="preserve"> Act, instills public confidence in the Program, and protects public health and safety.   </w:t>
      </w:r>
    </w:p>
    <w:p w:rsidR="007440F7" w:rsidRPr="002747D4" w:rsidRDefault="00D81451" w:rsidP="00D81451">
      <w:pPr>
        <w:autoSpaceDE w:val="0"/>
        <w:autoSpaceDN w:val="0"/>
        <w:adjustRightInd w:val="0"/>
        <w:spacing w:line="480" w:lineRule="auto"/>
        <w:ind w:firstLine="720"/>
        <w:jc w:val="left"/>
        <w:rPr>
          <w:bdr w:val="none" w:sz="0" w:space="0" w:color="auto" w:frame="1"/>
        </w:rPr>
      </w:pPr>
      <w:r w:rsidRPr="002849A3">
        <w:rPr>
          <w:rFonts w:eastAsiaTheme="minorHAnsi"/>
          <w:bCs/>
        </w:rPr>
        <w:t xml:space="preserve">The proposed rule’s provisions would also provide other benefits. The proposals for ONC to authorize and oversee testing labs (ONC-ATLs) would facilitate further public confidence in testing and certification by permitting ONC to </w:t>
      </w:r>
      <w:r w:rsidRPr="002849A3">
        <w:t>timely and directly address testing issues for health IT. The proposed public availability of identifiable surveillance results would enhance transparency</w:t>
      </w:r>
      <w:r w:rsidR="00E74976">
        <w:t xml:space="preserve"> and the accountability of health IT developers to their customers</w:t>
      </w:r>
      <w:r w:rsidRPr="002849A3">
        <w:t>.</w:t>
      </w:r>
      <w:r w:rsidRPr="002849A3">
        <w:rPr>
          <w:snapToGrid w:val="0"/>
        </w:rPr>
        <w:t xml:space="preserve"> </w:t>
      </w:r>
      <w:r w:rsidRPr="002849A3">
        <w:rPr>
          <w:rFonts w:eastAsiaTheme="minorHAnsi"/>
          <w:bCs/>
        </w:rPr>
        <w:t>This proposal</w:t>
      </w:r>
      <w:r w:rsidRPr="002849A3">
        <w:t xml:space="preserve"> would provide customers and users of certified health IT with valuable information about the </w:t>
      </w:r>
      <w:r w:rsidR="00E74976">
        <w:t>continued</w:t>
      </w:r>
      <w:r w:rsidRPr="002849A3">
        <w:t xml:space="preserve"> performance of certified health IT </w:t>
      </w:r>
      <w:r w:rsidR="00E74976">
        <w:t>as well as</w:t>
      </w:r>
      <w:r w:rsidRPr="002849A3">
        <w:t xml:space="preserve"> surveillance efforts. Further, the public availability of identifiable surveillance results would likely benefit health IT developers by providing a more complete context of surveillance and illuminating good performance and the continued compliance of certified health IT with Program requirements.</w:t>
      </w:r>
      <w:r>
        <w:t xml:space="preserve"> Overall, we believe these proposed approaches, if finalized, would improve Program compliance and further public confidence in certified health IT.  </w:t>
      </w:r>
      <w:r w:rsidRPr="002849A3">
        <w:rPr>
          <w:color w:val="000000"/>
        </w:rPr>
        <w:t xml:space="preserve"> </w:t>
      </w:r>
    </w:p>
    <w:p w:rsidR="005703F0" w:rsidRDefault="00C71D2E" w:rsidP="00D970A3">
      <w:pPr>
        <w:spacing w:line="480" w:lineRule="auto"/>
        <w:jc w:val="left"/>
        <w:rPr>
          <w:b/>
        </w:rPr>
      </w:pPr>
      <w:r>
        <w:rPr>
          <w:b/>
        </w:rPr>
        <w:t>II</w:t>
      </w:r>
      <w:r w:rsidR="00625705">
        <w:rPr>
          <w:b/>
        </w:rPr>
        <w:t xml:space="preserve">. </w:t>
      </w:r>
      <w:r w:rsidR="00625705" w:rsidRPr="00430EB2">
        <w:rPr>
          <w:b/>
        </w:rPr>
        <w:t xml:space="preserve">Provisions of the Proposed Rule </w:t>
      </w:r>
    </w:p>
    <w:p w:rsidR="000F5738" w:rsidRDefault="00A62618" w:rsidP="00D970A3">
      <w:pPr>
        <w:spacing w:line="480" w:lineRule="auto"/>
        <w:jc w:val="left"/>
        <w:rPr>
          <w:u w:val="single"/>
        </w:rPr>
      </w:pPr>
      <w:r w:rsidRPr="00A62618">
        <w:rPr>
          <w:u w:val="single"/>
        </w:rPr>
        <w:t xml:space="preserve">A. </w:t>
      </w:r>
      <w:r>
        <w:rPr>
          <w:u w:val="single"/>
        </w:rPr>
        <w:t>ONC’s Role under</w:t>
      </w:r>
      <w:r w:rsidRPr="00A62618">
        <w:rPr>
          <w:u w:val="single"/>
        </w:rPr>
        <w:t xml:space="preserve"> the ONC Health IT Certification Program</w:t>
      </w:r>
      <w:r w:rsidRPr="00D970A3">
        <w:rPr>
          <w:u w:val="single"/>
        </w:rPr>
        <w:t xml:space="preserve"> </w:t>
      </w:r>
    </w:p>
    <w:p w:rsidR="00121BD2" w:rsidRDefault="00121BD2" w:rsidP="00121BD2">
      <w:pPr>
        <w:spacing w:line="480" w:lineRule="auto"/>
        <w:ind w:firstLine="720"/>
        <w:jc w:val="left"/>
        <w:rPr>
          <w:rFonts w:eastAsia="Calibri"/>
          <w:color w:val="000000"/>
        </w:rPr>
      </w:pPr>
      <w:r w:rsidRPr="001E716B">
        <w:rPr>
          <w:rFonts w:eastAsiaTheme="minorHAnsi"/>
        </w:rPr>
        <w:lastRenderedPageBreak/>
        <w:t xml:space="preserve">In </w:t>
      </w:r>
      <w:r w:rsidR="004D1C01">
        <w:rPr>
          <w:rFonts w:eastAsiaTheme="minorHAnsi"/>
        </w:rPr>
        <w:t xml:space="preserve">initially </w:t>
      </w:r>
      <w:r w:rsidRPr="001E716B">
        <w:rPr>
          <w:rFonts w:eastAsiaTheme="minorHAnsi"/>
        </w:rPr>
        <w:t xml:space="preserve">developing the Program, ONC consulted with </w:t>
      </w:r>
      <w:r>
        <w:rPr>
          <w:rFonts w:eastAsiaTheme="minorHAnsi"/>
        </w:rPr>
        <w:t>the National Institute of Standards and Technology (</w:t>
      </w:r>
      <w:r w:rsidRPr="001E716B">
        <w:rPr>
          <w:rFonts w:eastAsiaTheme="minorHAnsi"/>
        </w:rPr>
        <w:t>NIST</w:t>
      </w:r>
      <w:r>
        <w:rPr>
          <w:rFonts w:eastAsiaTheme="minorHAnsi"/>
        </w:rPr>
        <w:t>)</w:t>
      </w:r>
      <w:r w:rsidRPr="001E716B">
        <w:rPr>
          <w:rFonts w:eastAsiaTheme="minorHAnsi"/>
        </w:rPr>
        <w:t xml:space="preserve"> and created the </w:t>
      </w:r>
      <w:r w:rsidR="006A027D">
        <w:rPr>
          <w:rFonts w:eastAsiaTheme="minorHAnsi"/>
        </w:rPr>
        <w:t>P</w:t>
      </w:r>
      <w:r w:rsidRPr="001E716B">
        <w:rPr>
          <w:rFonts w:eastAsiaTheme="minorHAnsi"/>
        </w:rPr>
        <w:t>rogram structure based on industry best practice. This structure includes the use of two separate accreditation bodies</w:t>
      </w:r>
      <w:r>
        <w:rPr>
          <w:rFonts w:eastAsiaTheme="minorHAnsi"/>
        </w:rPr>
        <w:t>: (1)</w:t>
      </w:r>
      <w:r w:rsidRPr="001E716B">
        <w:rPr>
          <w:rFonts w:eastAsiaTheme="minorHAnsi"/>
        </w:rPr>
        <w:t xml:space="preserve"> </w:t>
      </w:r>
      <w:r>
        <w:rPr>
          <w:rFonts w:eastAsiaTheme="minorHAnsi"/>
        </w:rPr>
        <w:t>a</w:t>
      </w:r>
      <w:r w:rsidRPr="001E716B">
        <w:rPr>
          <w:rFonts w:eastAsiaTheme="minorHAnsi"/>
        </w:rPr>
        <w:t>n accreditor that evaluates the competency of a health IT testing laboratory to operate a testing program in accordance with international standards</w:t>
      </w:r>
      <w:r>
        <w:rPr>
          <w:rFonts w:eastAsiaTheme="minorHAnsi"/>
        </w:rPr>
        <w:t>;</w:t>
      </w:r>
      <w:r w:rsidRPr="001E716B">
        <w:rPr>
          <w:rFonts w:eastAsiaTheme="minorHAnsi"/>
        </w:rPr>
        <w:t xml:space="preserve"> and</w:t>
      </w:r>
      <w:r>
        <w:rPr>
          <w:rFonts w:eastAsiaTheme="minorHAnsi"/>
        </w:rPr>
        <w:t xml:space="preserve"> (2)</w:t>
      </w:r>
      <w:r w:rsidRPr="001E716B">
        <w:rPr>
          <w:rFonts w:eastAsiaTheme="minorHAnsi"/>
        </w:rPr>
        <w:t xml:space="preserve"> an accreditor that evaluates the competency of a health IT certification body to operate a certification program in accordance with international standards</w:t>
      </w:r>
      <w:r w:rsidR="00A62618">
        <w:rPr>
          <w:rFonts w:eastAsiaTheme="minorHAnsi"/>
        </w:rPr>
        <w:t xml:space="preserve"> (see the Permanent Certification Program final rule)</w:t>
      </w:r>
      <w:r w:rsidRPr="001E716B">
        <w:rPr>
          <w:rFonts w:eastAsiaTheme="minorHAnsi"/>
        </w:rPr>
        <w:t xml:space="preserve">. </w:t>
      </w:r>
      <w:r w:rsidR="00A62618">
        <w:rPr>
          <w:rFonts w:eastAsiaTheme="minorHAnsi"/>
        </w:rPr>
        <w:t xml:space="preserve">In this section of the preamble, we propose means for </w:t>
      </w:r>
      <w:r w:rsidR="007034EF">
        <w:rPr>
          <w:rFonts w:eastAsiaTheme="minorHAnsi"/>
        </w:rPr>
        <w:t xml:space="preserve">enhancing </w:t>
      </w:r>
      <w:r w:rsidR="00A62618">
        <w:rPr>
          <w:rFonts w:eastAsiaTheme="minorHAnsi"/>
        </w:rPr>
        <w:t xml:space="preserve">ONC’s role </w:t>
      </w:r>
      <w:r w:rsidR="00713E73">
        <w:rPr>
          <w:rFonts w:eastAsiaTheme="minorHAnsi"/>
        </w:rPr>
        <w:t>in</w:t>
      </w:r>
      <w:r w:rsidR="00A62618">
        <w:rPr>
          <w:rFonts w:eastAsiaTheme="minorHAnsi"/>
        </w:rPr>
        <w:t xml:space="preserve"> the Program.</w:t>
      </w:r>
    </w:p>
    <w:p w:rsidR="00D91F4B" w:rsidRDefault="001E06C5" w:rsidP="005703F0">
      <w:pPr>
        <w:spacing w:line="480" w:lineRule="auto"/>
        <w:jc w:val="left"/>
        <w:rPr>
          <w:rFonts w:eastAsiaTheme="minorHAnsi"/>
          <w:bCs/>
        </w:rPr>
      </w:pPr>
      <w:r w:rsidRPr="001E06C5">
        <w:tab/>
      </w:r>
      <w:r w:rsidR="002167E6">
        <w:t>1</w:t>
      </w:r>
      <w:r w:rsidRPr="001E06C5">
        <w:t xml:space="preserve">. </w:t>
      </w:r>
      <w:r w:rsidR="00873492">
        <w:rPr>
          <w:rFonts w:eastAsiaTheme="minorHAnsi"/>
          <w:bCs/>
        </w:rPr>
        <w:t xml:space="preserve"> Review of Certif</w:t>
      </w:r>
      <w:r w:rsidR="00BF293B">
        <w:rPr>
          <w:rFonts w:eastAsiaTheme="minorHAnsi"/>
          <w:bCs/>
        </w:rPr>
        <w:t>ied Health IT</w:t>
      </w:r>
      <w:r w:rsidR="00873492">
        <w:rPr>
          <w:rFonts w:eastAsiaTheme="minorHAnsi"/>
          <w:bCs/>
        </w:rPr>
        <w:t xml:space="preserve"> </w:t>
      </w:r>
    </w:p>
    <w:p w:rsidR="00B50E6D" w:rsidRDefault="00AD7765" w:rsidP="002F1123">
      <w:pPr>
        <w:spacing w:line="480" w:lineRule="auto"/>
        <w:ind w:firstLine="720"/>
        <w:jc w:val="left"/>
        <w:rPr>
          <w:rFonts w:eastAsiaTheme="minorHAnsi"/>
          <w:bdr w:val="none" w:sz="0" w:space="0" w:color="auto" w:frame="1"/>
        </w:rPr>
      </w:pPr>
      <w:r>
        <w:rPr>
          <w:rFonts w:eastAsiaTheme="minorHAnsi"/>
          <w:bCs/>
        </w:rPr>
        <w:t>W</w:t>
      </w:r>
      <w:r w:rsidRPr="00414921">
        <w:rPr>
          <w:rFonts w:eastAsiaTheme="minorHAnsi"/>
          <w:bCs/>
        </w:rPr>
        <w:t xml:space="preserve">e propose to modify </w:t>
      </w:r>
      <w:r>
        <w:rPr>
          <w:rFonts w:eastAsiaTheme="minorHAnsi"/>
          <w:bCs/>
        </w:rPr>
        <w:t xml:space="preserve">ONC’s role in </w:t>
      </w:r>
      <w:r w:rsidRPr="00414921">
        <w:rPr>
          <w:rFonts w:eastAsiaTheme="minorHAnsi"/>
          <w:bCs/>
        </w:rPr>
        <w:t xml:space="preserve">the Program </w:t>
      </w:r>
      <w:r>
        <w:rPr>
          <w:rFonts w:eastAsiaTheme="minorHAnsi"/>
          <w:bCs/>
        </w:rPr>
        <w:t xml:space="preserve">to provide additional oversight of </w:t>
      </w:r>
      <w:r w:rsidR="007034EF">
        <w:rPr>
          <w:rFonts w:eastAsiaTheme="minorHAnsi"/>
          <w:bCs/>
        </w:rPr>
        <w:t xml:space="preserve">health IT </w:t>
      </w:r>
      <w:r>
        <w:rPr>
          <w:rFonts w:eastAsiaTheme="minorHAnsi"/>
          <w:bCs/>
        </w:rPr>
        <w:t xml:space="preserve">certified </w:t>
      </w:r>
      <w:r w:rsidR="007034EF">
        <w:rPr>
          <w:rFonts w:eastAsiaTheme="minorHAnsi"/>
          <w:bCs/>
        </w:rPr>
        <w:t>under the Program</w:t>
      </w:r>
      <w:r>
        <w:rPr>
          <w:rFonts w:eastAsiaTheme="minorHAnsi"/>
          <w:bCs/>
        </w:rPr>
        <w:t xml:space="preserve">. </w:t>
      </w:r>
      <w:r w:rsidR="002F1123">
        <w:rPr>
          <w:rFonts w:eastAsiaTheme="minorHAnsi"/>
          <w:bCs/>
        </w:rPr>
        <w:t>W</w:t>
      </w:r>
      <w:r>
        <w:rPr>
          <w:rFonts w:eastAsiaTheme="minorHAnsi"/>
          <w:bCs/>
        </w:rPr>
        <w:t xml:space="preserve">e </w:t>
      </w:r>
      <w:r w:rsidR="007034EF">
        <w:rPr>
          <w:rFonts w:eastAsiaTheme="minorHAnsi"/>
          <w:bCs/>
        </w:rPr>
        <w:t>propose to</w:t>
      </w:r>
      <w:r>
        <w:rPr>
          <w:rFonts w:eastAsiaTheme="minorHAnsi"/>
          <w:bCs/>
        </w:rPr>
        <w:t xml:space="preserve"> create a process for </w:t>
      </w:r>
      <w:r w:rsidRPr="00414921">
        <w:rPr>
          <w:rFonts w:eastAsiaTheme="minorHAnsi"/>
          <w:bCs/>
        </w:rPr>
        <w:t xml:space="preserve">ONC </w:t>
      </w:r>
      <w:r>
        <w:rPr>
          <w:rFonts w:eastAsiaTheme="minorHAnsi"/>
          <w:bCs/>
        </w:rPr>
        <w:t>to directly review certifi</w:t>
      </w:r>
      <w:r w:rsidR="000763D6">
        <w:rPr>
          <w:rFonts w:eastAsiaTheme="minorHAnsi"/>
          <w:bCs/>
        </w:rPr>
        <w:t>ed health IT</w:t>
      </w:r>
      <w:r w:rsidR="00FB276F">
        <w:rPr>
          <w:rFonts w:eastAsiaTheme="minorHAnsi"/>
          <w:bCs/>
        </w:rPr>
        <w:t>. W</w:t>
      </w:r>
      <w:r w:rsidR="00FB276F">
        <w:rPr>
          <w:rFonts w:eastAsiaTheme="minorHAnsi"/>
          <w:bdr w:val="none" w:sz="0" w:space="0" w:color="auto" w:frame="1"/>
        </w:rPr>
        <w:t xml:space="preserve">e propose that </w:t>
      </w:r>
      <w:r w:rsidR="00FB276F" w:rsidRPr="00EA0A7E">
        <w:rPr>
          <w:rFonts w:eastAsia="Calibri"/>
        </w:rPr>
        <w:t xml:space="preserve">ONC </w:t>
      </w:r>
      <w:r w:rsidR="00FB276F">
        <w:rPr>
          <w:rFonts w:eastAsia="Calibri"/>
        </w:rPr>
        <w:t xml:space="preserve">would directly assess non-conformities </w:t>
      </w:r>
      <w:r w:rsidR="00FB276F" w:rsidRPr="00EA0A7E">
        <w:rPr>
          <w:rFonts w:eastAsia="Calibri"/>
        </w:rPr>
        <w:t>and</w:t>
      </w:r>
      <w:r w:rsidR="00FB276F">
        <w:rPr>
          <w:rFonts w:eastAsia="Calibri"/>
        </w:rPr>
        <w:t>, where applicable,</w:t>
      </w:r>
      <w:r w:rsidR="00FB276F" w:rsidRPr="00EA0A7E">
        <w:rPr>
          <w:rFonts w:eastAsia="Calibri"/>
        </w:rPr>
        <w:t xml:space="preserve"> prescrib</w:t>
      </w:r>
      <w:r w:rsidR="00FB276F">
        <w:rPr>
          <w:rFonts w:eastAsia="Calibri"/>
        </w:rPr>
        <w:t>e</w:t>
      </w:r>
      <w:r w:rsidR="00FB276F" w:rsidRPr="00EA0A7E">
        <w:rPr>
          <w:rFonts w:eastAsia="Calibri"/>
        </w:rPr>
        <w:t xml:space="preserve"> </w:t>
      </w:r>
      <w:r w:rsidR="00FB276F">
        <w:rPr>
          <w:rFonts w:eastAsia="Calibri"/>
        </w:rPr>
        <w:t xml:space="preserve">comprehensive corrective </w:t>
      </w:r>
      <w:r w:rsidR="00FB276F" w:rsidRPr="00EA0A7E">
        <w:rPr>
          <w:rFonts w:eastAsia="Calibri"/>
        </w:rPr>
        <w:t xml:space="preserve">actions </w:t>
      </w:r>
      <w:r w:rsidR="00FB276F">
        <w:rPr>
          <w:rFonts w:eastAsia="Calibri"/>
        </w:rPr>
        <w:t>for</w:t>
      </w:r>
      <w:r w:rsidR="00FB276F" w:rsidRPr="00EA0A7E">
        <w:rPr>
          <w:rFonts w:eastAsia="Calibri"/>
        </w:rPr>
        <w:t xml:space="preserve"> </w:t>
      </w:r>
      <w:r w:rsidR="00FB276F">
        <w:t xml:space="preserve">health IT developers that could include: </w:t>
      </w:r>
      <w:r w:rsidR="00FB276F" w:rsidRPr="00EA0A7E">
        <w:t xml:space="preserve">investigating and reporting on root cause analyses of </w:t>
      </w:r>
      <w:r w:rsidR="002C3DE5">
        <w:t>the non-conformities</w:t>
      </w:r>
      <w:r w:rsidR="00FB276F" w:rsidRPr="00EA0A7E">
        <w:t>; notifying affected customers; fully correcting identified issues across a health IT developer’s customer base</w:t>
      </w:r>
      <w:r w:rsidR="00FB276F">
        <w:t>; and taking other appropriate remedial actions</w:t>
      </w:r>
      <w:r w:rsidR="00FB276F" w:rsidRPr="00EA0A7E">
        <w:t>.</w:t>
      </w:r>
      <w:r w:rsidR="00FB276F">
        <w:rPr>
          <w:color w:val="000000"/>
        </w:rPr>
        <w:t xml:space="preserve"> We propose that ONC would be able to suspend and/or terminate a certification issued to health IT under the Program. </w:t>
      </w:r>
      <w:r>
        <w:rPr>
          <w:rFonts w:eastAsiaTheme="minorHAnsi"/>
          <w:bCs/>
        </w:rPr>
        <w:t>We also</w:t>
      </w:r>
      <w:r w:rsidR="00F56BBB">
        <w:rPr>
          <w:rFonts w:eastAsiaTheme="minorHAnsi"/>
          <w:bCs/>
        </w:rPr>
        <w:t xml:space="preserve"> propose to</w:t>
      </w:r>
      <w:r>
        <w:rPr>
          <w:rFonts w:eastAsiaTheme="minorHAnsi"/>
          <w:bCs/>
        </w:rPr>
        <w:t xml:space="preserve"> establish a process for</w:t>
      </w:r>
      <w:r w:rsidR="00F56BBB">
        <w:rPr>
          <w:rFonts w:eastAsiaTheme="minorHAnsi"/>
          <w:bCs/>
        </w:rPr>
        <w:t xml:space="preserve"> health IT</w:t>
      </w:r>
      <w:r>
        <w:rPr>
          <w:rFonts w:eastAsiaTheme="minorHAnsi"/>
          <w:bCs/>
        </w:rPr>
        <w:t xml:space="preserve"> developers to appeal </w:t>
      </w:r>
      <w:r w:rsidR="0044240F">
        <w:rPr>
          <w:rFonts w:eastAsiaTheme="minorHAnsi"/>
          <w:bCs/>
        </w:rPr>
        <w:t>determinations</w:t>
      </w:r>
      <w:r>
        <w:rPr>
          <w:rFonts w:eastAsiaTheme="minorHAnsi"/>
          <w:bCs/>
        </w:rPr>
        <w:t xml:space="preserve"> by ONC to suspend or terminate certifications issued to health IT under the Program.</w:t>
      </w:r>
      <w:r w:rsidR="00E53673">
        <w:rPr>
          <w:rFonts w:eastAsiaTheme="minorHAnsi"/>
          <w:bCs/>
        </w:rPr>
        <w:t xml:space="preserve"> </w:t>
      </w:r>
      <w:r w:rsidR="00B50E6D">
        <w:rPr>
          <w:rFonts w:eastAsiaTheme="minorHAnsi"/>
          <w:bCs/>
        </w:rPr>
        <w:t>W</w:t>
      </w:r>
      <w:r>
        <w:rPr>
          <w:rFonts w:eastAsiaTheme="minorHAnsi"/>
          <w:bCs/>
        </w:rPr>
        <w:t xml:space="preserve">e believe </w:t>
      </w:r>
      <w:r w:rsidR="00B50E6D">
        <w:rPr>
          <w:rFonts w:eastAsiaTheme="minorHAnsi"/>
          <w:bCs/>
        </w:rPr>
        <w:t>the</w:t>
      </w:r>
      <w:r w:rsidR="00FC79D4">
        <w:rPr>
          <w:rFonts w:eastAsiaTheme="minorHAnsi"/>
          <w:bCs/>
        </w:rPr>
        <w:t>se proposals</w:t>
      </w:r>
      <w:r w:rsidR="00B50E6D">
        <w:rPr>
          <w:rFonts w:eastAsiaTheme="minorHAnsi"/>
          <w:bCs/>
        </w:rPr>
        <w:t xml:space="preserve"> </w:t>
      </w:r>
      <w:r w:rsidR="00F56BBB">
        <w:rPr>
          <w:rFonts w:eastAsiaTheme="minorHAnsi"/>
          <w:bCs/>
        </w:rPr>
        <w:t>would</w:t>
      </w:r>
      <w:r>
        <w:rPr>
          <w:rFonts w:eastAsiaTheme="minorHAnsi"/>
          <w:bCs/>
        </w:rPr>
        <w:t xml:space="preserve"> </w:t>
      </w:r>
      <w:r>
        <w:rPr>
          <w:rFonts w:eastAsiaTheme="minorHAnsi"/>
        </w:rPr>
        <w:t>enhance the overall integrity and performance of the Program</w:t>
      </w:r>
      <w:r>
        <w:rPr>
          <w:color w:val="000000"/>
        </w:rPr>
        <w:t xml:space="preserve"> and provide greater confidence that </w:t>
      </w:r>
      <w:r>
        <w:rPr>
          <w:rFonts w:eastAsiaTheme="minorHAnsi"/>
          <w:bdr w:val="none" w:sz="0" w:space="0" w:color="auto" w:frame="1"/>
        </w:rPr>
        <w:t>health IT conforms to the requirements of certification when it is implemented, maintained, and used.</w:t>
      </w:r>
      <w:r w:rsidR="00B50E6D">
        <w:rPr>
          <w:rFonts w:eastAsiaTheme="minorHAnsi"/>
          <w:bdr w:val="none" w:sz="0" w:space="0" w:color="auto" w:frame="1"/>
        </w:rPr>
        <w:t xml:space="preserve"> </w:t>
      </w:r>
    </w:p>
    <w:p w:rsidR="00873492" w:rsidRPr="00DD1558" w:rsidRDefault="00D91F4B" w:rsidP="00D91F4B">
      <w:pPr>
        <w:spacing w:line="480" w:lineRule="auto"/>
        <w:ind w:left="720" w:firstLine="720"/>
        <w:jc w:val="left"/>
        <w:rPr>
          <w:rFonts w:eastAsiaTheme="minorHAnsi"/>
          <w:bCs/>
        </w:rPr>
      </w:pPr>
      <w:r>
        <w:rPr>
          <w:rFonts w:eastAsiaTheme="minorHAnsi"/>
          <w:bCs/>
        </w:rPr>
        <w:t>a.</w:t>
      </w:r>
      <w:r w:rsidR="00873492">
        <w:rPr>
          <w:rFonts w:eastAsiaTheme="minorHAnsi"/>
          <w:bCs/>
        </w:rPr>
        <w:t xml:space="preserve"> Authority and Scope</w:t>
      </w:r>
    </w:p>
    <w:p w:rsidR="00F9303A" w:rsidRDefault="00AD7765" w:rsidP="00F9303A">
      <w:pPr>
        <w:spacing w:line="480" w:lineRule="auto"/>
        <w:ind w:firstLine="720"/>
        <w:jc w:val="left"/>
        <w:rPr>
          <w:rFonts w:eastAsiaTheme="minorHAnsi"/>
        </w:rPr>
      </w:pPr>
      <w:r w:rsidRPr="00F14423">
        <w:rPr>
          <w:rFonts w:eastAsiaTheme="minorHAnsi"/>
        </w:rPr>
        <w:lastRenderedPageBreak/>
        <w:t xml:space="preserve">Section 3001 of the PHSA directs the National Coordinator to establish a certification program </w:t>
      </w:r>
      <w:r>
        <w:rPr>
          <w:rFonts w:eastAsiaTheme="minorHAnsi"/>
        </w:rPr>
        <w:t xml:space="preserve">or programs </w:t>
      </w:r>
      <w:r w:rsidR="00054A0D">
        <w:rPr>
          <w:rFonts w:eastAsiaTheme="minorHAnsi"/>
        </w:rPr>
        <w:t>and</w:t>
      </w:r>
      <w:r>
        <w:rPr>
          <w:rFonts w:eastAsiaTheme="minorHAnsi"/>
        </w:rPr>
        <w:t xml:space="preserve"> </w:t>
      </w:r>
      <w:r w:rsidRPr="00F14423">
        <w:rPr>
          <w:rFonts w:eastAsiaTheme="minorHAnsi"/>
        </w:rPr>
        <w:t xml:space="preserve">to perform the duties of keeping or recognizing </w:t>
      </w:r>
      <w:r>
        <w:rPr>
          <w:rFonts w:eastAsiaTheme="minorHAnsi"/>
        </w:rPr>
        <w:t xml:space="preserve">such </w:t>
      </w:r>
      <w:r w:rsidRPr="00F14423">
        <w:rPr>
          <w:rFonts w:eastAsiaTheme="minorHAnsi"/>
        </w:rPr>
        <w:t>program</w:t>
      </w:r>
      <w:r>
        <w:rPr>
          <w:rFonts w:eastAsiaTheme="minorHAnsi"/>
        </w:rPr>
        <w:t>(s)</w:t>
      </w:r>
      <w:r w:rsidRPr="00F14423">
        <w:rPr>
          <w:rFonts w:eastAsiaTheme="minorHAnsi"/>
        </w:rPr>
        <w:t xml:space="preserve"> in a manner consistent with the development of a nationwide health information technology infrastructure that allows for the electronic use and exchange of information and that, among other requirements: </w:t>
      </w:r>
      <w:r w:rsidR="00054A0D" w:rsidRPr="00903987">
        <w:rPr>
          <w:color w:val="000000"/>
        </w:rPr>
        <w:t>ensures that each patient’s health information is secure and protected, in accordance with applicable law;</w:t>
      </w:r>
      <w:r w:rsidR="00054A0D">
        <w:rPr>
          <w:color w:val="000000"/>
        </w:rPr>
        <w:t xml:space="preserve"> </w:t>
      </w:r>
      <w:r w:rsidRPr="00F14423">
        <w:rPr>
          <w:rFonts w:eastAsiaTheme="minorHAnsi"/>
        </w:rPr>
        <w:t>improves health care quality; reduces medical errors; reduces health care costs resulting from inefficiency, medical errors, inappropriate care, duplicative care, and incomplete information; and promotes a more effective marketplace, greater competition, greater systems analysis, increased consumer choice, and improved outcomes in health care services (</w:t>
      </w:r>
      <w:r w:rsidR="00C00DE9">
        <w:rPr>
          <w:rFonts w:eastAsiaTheme="minorHAnsi"/>
          <w:u w:val="single"/>
        </w:rPr>
        <w:t>s</w:t>
      </w:r>
      <w:r w:rsidRPr="001679D7">
        <w:rPr>
          <w:rFonts w:eastAsiaTheme="minorHAnsi"/>
          <w:u w:val="single"/>
        </w:rPr>
        <w:t>ee</w:t>
      </w:r>
      <w:r w:rsidRPr="00F14423">
        <w:rPr>
          <w:rFonts w:eastAsiaTheme="minorHAnsi"/>
        </w:rPr>
        <w:t xml:space="preserve"> section 3001(b) of the PHSA). </w:t>
      </w:r>
    </w:p>
    <w:p w:rsidR="00096190" w:rsidRDefault="00096190" w:rsidP="00096190">
      <w:pPr>
        <w:spacing w:line="480" w:lineRule="auto"/>
        <w:ind w:firstLine="720"/>
        <w:jc w:val="left"/>
        <w:rPr>
          <w:rFonts w:eastAsiaTheme="minorHAnsi"/>
        </w:rPr>
      </w:pPr>
      <w:r>
        <w:rPr>
          <w:rFonts w:eastAsiaTheme="minorHAnsi"/>
        </w:rPr>
        <w:t xml:space="preserve">Under the current structure of the Program, </w:t>
      </w:r>
      <w:r w:rsidRPr="00BB0D6B">
        <w:rPr>
          <w:rFonts w:eastAsiaTheme="minorHAnsi"/>
        </w:rPr>
        <w:t xml:space="preserve">ONC-ACBs </w:t>
      </w:r>
      <w:r>
        <w:rPr>
          <w:rFonts w:eastAsiaTheme="minorHAnsi"/>
        </w:rPr>
        <w:t xml:space="preserve">are </w:t>
      </w:r>
      <w:r w:rsidRPr="00BB0D6B">
        <w:rPr>
          <w:rFonts w:eastAsiaTheme="minorHAnsi"/>
        </w:rPr>
        <w:t>responsible for issuing and administering certifications</w:t>
      </w:r>
      <w:r>
        <w:rPr>
          <w:rFonts w:eastAsiaTheme="minorHAnsi"/>
        </w:rPr>
        <w:t xml:space="preserve"> i</w:t>
      </w:r>
      <w:r w:rsidRPr="00BB0D6B">
        <w:rPr>
          <w:rFonts w:eastAsiaTheme="minorHAnsi"/>
        </w:rPr>
        <w:t xml:space="preserve">n accordance with ISO 17065, the </w:t>
      </w:r>
      <w:r w:rsidR="00AB3E2E">
        <w:rPr>
          <w:rFonts w:eastAsiaTheme="minorHAnsi"/>
        </w:rPr>
        <w:t>PoPC</w:t>
      </w:r>
      <w:r w:rsidRPr="00BB0D6B">
        <w:rPr>
          <w:rFonts w:eastAsiaTheme="minorHAnsi"/>
        </w:rPr>
        <w:t xml:space="preserve"> for ONC-AC</w:t>
      </w:r>
      <w:r>
        <w:rPr>
          <w:rFonts w:eastAsiaTheme="minorHAnsi"/>
        </w:rPr>
        <w:t>Bs, and other requirements of</w:t>
      </w:r>
      <w:r w:rsidRPr="00BB0D6B">
        <w:rPr>
          <w:rFonts w:eastAsiaTheme="minorHAnsi"/>
        </w:rPr>
        <w:t xml:space="preserve"> the Program</w:t>
      </w:r>
      <w:r>
        <w:rPr>
          <w:rFonts w:eastAsiaTheme="minorHAnsi"/>
        </w:rPr>
        <w:t>.</w:t>
      </w:r>
      <w:r w:rsidRPr="00BB0D6B">
        <w:rPr>
          <w:rFonts w:eastAsiaTheme="minorHAnsi"/>
        </w:rPr>
        <w:t xml:space="preserve"> </w:t>
      </w:r>
      <w:r w:rsidR="00C00DE9">
        <w:rPr>
          <w:rFonts w:eastAsiaTheme="minorHAnsi"/>
        </w:rPr>
        <w:t>Specifically</w:t>
      </w:r>
      <w:r w:rsidR="00054A0D">
        <w:rPr>
          <w:rFonts w:eastAsiaTheme="minorHAnsi"/>
        </w:rPr>
        <w:t xml:space="preserve">, </w:t>
      </w:r>
      <w:r w:rsidRPr="00BB0D6B">
        <w:rPr>
          <w:rFonts w:eastAsiaTheme="minorHAnsi"/>
        </w:rPr>
        <w:t>ONC-ACBs are directly positioned and accountable for determining whethe</w:t>
      </w:r>
      <w:r>
        <w:rPr>
          <w:rFonts w:eastAsiaTheme="minorHAnsi"/>
        </w:rPr>
        <w:t xml:space="preserve">r a Complete EHR or Health IT Module initially satisfies and subsequently </w:t>
      </w:r>
      <w:r w:rsidRPr="00BB0D6B">
        <w:rPr>
          <w:rFonts w:eastAsiaTheme="minorHAnsi"/>
        </w:rPr>
        <w:t xml:space="preserve">continues to conform to </w:t>
      </w:r>
      <w:r w:rsidR="00054A0D">
        <w:rPr>
          <w:rFonts w:eastAsiaTheme="minorHAnsi"/>
        </w:rPr>
        <w:t>certification criteria, including relevant interpretative guidance and test procedures</w:t>
      </w:r>
      <w:r w:rsidRPr="00BB0D6B">
        <w:rPr>
          <w:rFonts w:eastAsiaTheme="minorHAnsi"/>
        </w:rPr>
        <w:t>.</w:t>
      </w:r>
      <w:r w:rsidR="00054A0D">
        <w:rPr>
          <w:rFonts w:eastAsiaTheme="minorHAnsi"/>
        </w:rPr>
        <w:t xml:space="preserve"> </w:t>
      </w:r>
      <w:r w:rsidR="00C00DE9">
        <w:rPr>
          <w:rFonts w:eastAsiaTheme="minorHAnsi"/>
        </w:rPr>
        <w:t xml:space="preserve">ONC-ACBs are </w:t>
      </w:r>
      <w:r w:rsidR="00054A0D">
        <w:rPr>
          <w:rFonts w:eastAsiaTheme="minorHAnsi"/>
        </w:rPr>
        <w:t xml:space="preserve">also </w:t>
      </w:r>
      <w:r w:rsidR="00C00DE9">
        <w:rPr>
          <w:rFonts w:eastAsiaTheme="minorHAnsi"/>
        </w:rPr>
        <w:t xml:space="preserve">responsible for </w:t>
      </w:r>
      <w:r w:rsidR="00054A0D">
        <w:rPr>
          <w:rFonts w:eastAsiaTheme="minorHAnsi"/>
        </w:rPr>
        <w:t>ensuring compliance with other Program requirements such as the mandatory disclosure requirements</w:t>
      </w:r>
      <w:r w:rsidRPr="00BB0D6B">
        <w:rPr>
          <w:rFonts w:eastAsiaTheme="minorHAnsi"/>
        </w:rPr>
        <w:t xml:space="preserve"> </w:t>
      </w:r>
      <w:r w:rsidR="00054A0D" w:rsidRPr="00903987">
        <w:t>of limitations on use and types of costs related to certified capabilities (</w:t>
      </w:r>
      <w:r w:rsidR="00054A0D" w:rsidRPr="00903987">
        <w:rPr>
          <w:u w:val="single"/>
        </w:rPr>
        <w:t>see</w:t>
      </w:r>
      <w:r w:rsidR="00054A0D" w:rsidRPr="00903987">
        <w:t xml:space="preserve"> § 170.523(k)(1))</w:t>
      </w:r>
      <w:r w:rsidR="00054A0D">
        <w:t xml:space="preserve">. </w:t>
      </w:r>
      <w:r w:rsidRPr="00BB0D6B">
        <w:rPr>
          <w:rFonts w:eastAsiaTheme="minorHAnsi"/>
        </w:rPr>
        <w:t>If an ONC-ACB can substantiate a non-conformity</w:t>
      </w:r>
      <w:r w:rsidR="00054A0D">
        <w:rPr>
          <w:rFonts w:eastAsiaTheme="minorHAnsi"/>
        </w:rPr>
        <w:t xml:space="preserve"> under the Program</w:t>
      </w:r>
      <w:r w:rsidRPr="00BB0D6B">
        <w:rPr>
          <w:rFonts w:eastAsiaTheme="minorHAnsi"/>
        </w:rPr>
        <w:t xml:space="preserve">, either as a result of surveillance or otherwise, </w:t>
      </w:r>
      <w:r>
        <w:rPr>
          <w:rFonts w:eastAsiaTheme="minorHAnsi"/>
        </w:rPr>
        <w:t>ISO 17065</w:t>
      </w:r>
      <w:r w:rsidRPr="00BB0D6B">
        <w:rPr>
          <w:rFonts w:eastAsiaTheme="minorHAnsi"/>
        </w:rPr>
        <w:t xml:space="preserve"> requires that the ONC-ACB consider and decide upon the appropriate action, which could include: (1) the continuation of the certification under specified conditions (e.g.</w:t>
      </w:r>
      <w:r>
        <w:rPr>
          <w:rFonts w:eastAsiaTheme="minorHAnsi"/>
        </w:rPr>
        <w:t>,</w:t>
      </w:r>
      <w:r w:rsidRPr="00BB0D6B">
        <w:rPr>
          <w:rFonts w:eastAsiaTheme="minorHAnsi"/>
        </w:rPr>
        <w:t xml:space="preserve"> increased surveillance); (2) a reduction in the scope of certification to remove non</w:t>
      </w:r>
      <w:r>
        <w:rPr>
          <w:rFonts w:eastAsiaTheme="minorHAnsi"/>
        </w:rPr>
        <w:t>-</w:t>
      </w:r>
      <w:r w:rsidRPr="00BB0D6B">
        <w:rPr>
          <w:rFonts w:eastAsiaTheme="minorHAnsi"/>
        </w:rPr>
        <w:t xml:space="preserve">conforming product </w:t>
      </w:r>
      <w:r w:rsidRPr="00BB0D6B">
        <w:rPr>
          <w:rFonts w:eastAsiaTheme="minorHAnsi"/>
        </w:rPr>
        <w:lastRenderedPageBreak/>
        <w:t>variants; (3) suspension of the certification pending remedial action by the developer</w:t>
      </w:r>
      <w:r>
        <w:rPr>
          <w:rFonts w:eastAsiaTheme="minorHAnsi"/>
        </w:rPr>
        <w:t xml:space="preserve">; or (4) </w:t>
      </w:r>
      <w:r w:rsidRPr="00BB0D6B">
        <w:rPr>
          <w:rFonts w:eastAsiaTheme="minorHAnsi"/>
        </w:rPr>
        <w:t>termination of the certification</w:t>
      </w:r>
      <w:r w:rsidR="00054A0D">
        <w:rPr>
          <w:rFonts w:eastAsiaTheme="minorHAnsi"/>
        </w:rPr>
        <w:t xml:space="preserve"> (</w:t>
      </w:r>
      <w:r w:rsidR="00054A0D" w:rsidRPr="00054A0D">
        <w:rPr>
          <w:rFonts w:eastAsiaTheme="minorHAnsi"/>
          <w:u w:val="single"/>
        </w:rPr>
        <w:t>see</w:t>
      </w:r>
      <w:r w:rsidR="00054A0D" w:rsidRPr="00E137C7">
        <w:rPr>
          <w:rFonts w:eastAsiaTheme="minorHAnsi"/>
        </w:rPr>
        <w:t xml:space="preserve"> 80 FR 62707-62725 and </w:t>
      </w:r>
      <w:r w:rsidR="00054A0D">
        <w:rPr>
          <w:rFonts w:eastAsiaTheme="minorHAnsi"/>
        </w:rPr>
        <w:t>§ 170.556)</w:t>
      </w:r>
      <w:r w:rsidRPr="00BB0D6B">
        <w:rPr>
          <w:rFonts w:eastAsiaTheme="minorHAnsi"/>
        </w:rPr>
        <w:t xml:space="preserve">. </w:t>
      </w:r>
    </w:p>
    <w:p w:rsidR="00096190" w:rsidRDefault="00096190" w:rsidP="00096190">
      <w:pPr>
        <w:spacing w:line="480" w:lineRule="auto"/>
        <w:ind w:firstLine="720"/>
        <w:jc w:val="left"/>
        <w:rPr>
          <w:rFonts w:eastAsiaTheme="minorHAnsi"/>
        </w:rPr>
      </w:pPr>
      <w:r>
        <w:rPr>
          <w:rFonts w:eastAsiaTheme="minorHAnsi"/>
        </w:rPr>
        <w:t xml:space="preserve">While ONC authorizes ONC-ACBs to issue </w:t>
      </w:r>
      <w:r w:rsidR="00054A0D">
        <w:rPr>
          <w:rFonts w:eastAsiaTheme="minorHAnsi"/>
        </w:rPr>
        <w:t xml:space="preserve">and administer </w:t>
      </w:r>
      <w:r>
        <w:rPr>
          <w:rFonts w:eastAsiaTheme="minorHAnsi"/>
        </w:rPr>
        <w:t>certifications</w:t>
      </w:r>
      <w:r w:rsidR="00054A0D">
        <w:rPr>
          <w:rFonts w:eastAsiaTheme="minorHAnsi"/>
        </w:rPr>
        <w:t xml:space="preserve"> for </w:t>
      </w:r>
      <w:r w:rsidR="006510A5">
        <w:rPr>
          <w:rFonts w:eastAsiaTheme="minorHAnsi"/>
        </w:rPr>
        <w:t>health IT</w:t>
      </w:r>
      <w:r>
        <w:rPr>
          <w:rFonts w:eastAsiaTheme="minorHAnsi"/>
        </w:rPr>
        <w:t>, ONC does not directly review certifi</w:t>
      </w:r>
      <w:r w:rsidR="000763D6">
        <w:rPr>
          <w:rFonts w:eastAsiaTheme="minorHAnsi"/>
        </w:rPr>
        <w:t>ed health IT</w:t>
      </w:r>
      <w:r>
        <w:rPr>
          <w:rFonts w:eastAsiaTheme="minorHAnsi"/>
        </w:rPr>
        <w:t xml:space="preserve"> under the Program. </w:t>
      </w:r>
      <w:r w:rsidRPr="001E716B">
        <w:rPr>
          <w:rFonts w:eastAsiaTheme="minorHAnsi"/>
        </w:rPr>
        <w:t xml:space="preserve">The </w:t>
      </w:r>
      <w:r>
        <w:rPr>
          <w:rFonts w:eastAsiaTheme="minorHAnsi"/>
        </w:rPr>
        <w:t xml:space="preserve">only </w:t>
      </w:r>
      <w:r w:rsidRPr="001E716B">
        <w:rPr>
          <w:rFonts w:eastAsiaTheme="minorHAnsi"/>
        </w:rPr>
        <w:t xml:space="preserve">exception </w:t>
      </w:r>
      <w:r w:rsidR="00EC261B">
        <w:rPr>
          <w:rFonts w:eastAsiaTheme="minorHAnsi"/>
        </w:rPr>
        <w:t xml:space="preserve">would be if </w:t>
      </w:r>
      <w:r w:rsidRPr="001E716B">
        <w:rPr>
          <w:rFonts w:eastAsiaTheme="minorHAnsi"/>
        </w:rPr>
        <w:t xml:space="preserve">ONC </w:t>
      </w:r>
      <w:r>
        <w:rPr>
          <w:rFonts w:eastAsiaTheme="minorHAnsi"/>
        </w:rPr>
        <w:t>revoke</w:t>
      </w:r>
      <w:r w:rsidR="00EC261B">
        <w:rPr>
          <w:rFonts w:eastAsiaTheme="minorHAnsi"/>
        </w:rPr>
        <w:t>d</w:t>
      </w:r>
      <w:r w:rsidRPr="001E716B">
        <w:rPr>
          <w:rFonts w:eastAsiaTheme="minorHAnsi"/>
        </w:rPr>
        <w:t xml:space="preserve"> an ONC</w:t>
      </w:r>
      <w:r>
        <w:rPr>
          <w:rFonts w:eastAsiaTheme="minorHAnsi"/>
        </w:rPr>
        <w:t>-ACB’s authorization due to a “T</w:t>
      </w:r>
      <w:r w:rsidRPr="001E716B">
        <w:rPr>
          <w:rFonts w:eastAsiaTheme="minorHAnsi"/>
        </w:rPr>
        <w:t>ype-1” program violation</w:t>
      </w:r>
      <w:r>
        <w:rPr>
          <w:rStyle w:val="FootnoteReference"/>
          <w:rFonts w:eastAsiaTheme="minorHAnsi"/>
        </w:rPr>
        <w:footnoteReference w:id="3"/>
      </w:r>
      <w:r w:rsidRPr="001E716B">
        <w:rPr>
          <w:rFonts w:eastAsiaTheme="minorHAnsi"/>
        </w:rPr>
        <w:t xml:space="preserve"> that calls into question the legitimacy of </w:t>
      </w:r>
      <w:r>
        <w:rPr>
          <w:rFonts w:eastAsiaTheme="minorHAnsi"/>
        </w:rPr>
        <w:t xml:space="preserve">a </w:t>
      </w:r>
      <w:r w:rsidRPr="001E716B">
        <w:rPr>
          <w:rFonts w:eastAsiaTheme="minorHAnsi"/>
        </w:rPr>
        <w:t xml:space="preserve">certification </w:t>
      </w:r>
      <w:r>
        <w:rPr>
          <w:rFonts w:eastAsiaTheme="minorHAnsi"/>
        </w:rPr>
        <w:t xml:space="preserve">issued by the ONC-ACB </w:t>
      </w:r>
      <w:r w:rsidRPr="001E716B">
        <w:rPr>
          <w:rFonts w:eastAsiaTheme="minorHAnsi"/>
        </w:rPr>
        <w:t>(</w:t>
      </w:r>
      <w:r>
        <w:rPr>
          <w:rFonts w:eastAsiaTheme="minorHAnsi"/>
          <w:u w:val="single"/>
        </w:rPr>
        <w:t>s</w:t>
      </w:r>
      <w:r w:rsidRPr="00C02448">
        <w:rPr>
          <w:rFonts w:eastAsiaTheme="minorHAnsi"/>
          <w:u w:val="single"/>
        </w:rPr>
        <w:t>ee</w:t>
      </w:r>
      <w:r>
        <w:rPr>
          <w:rFonts w:eastAsiaTheme="minorHAnsi"/>
        </w:rPr>
        <w:t xml:space="preserve"> </w:t>
      </w:r>
      <w:r w:rsidR="00917B6B">
        <w:rPr>
          <w:rFonts w:eastAsiaTheme="minorHAnsi"/>
        </w:rPr>
        <w:t>§</w:t>
      </w:r>
      <w:r>
        <w:rPr>
          <w:rFonts w:eastAsiaTheme="minorHAnsi"/>
        </w:rPr>
        <w:t xml:space="preserve"> 170.570)</w:t>
      </w:r>
      <w:r w:rsidR="00EC261B">
        <w:rPr>
          <w:rFonts w:eastAsiaTheme="minorHAnsi"/>
        </w:rPr>
        <w:t>.</w:t>
      </w:r>
      <w:r w:rsidR="006510A5">
        <w:rPr>
          <w:rFonts w:eastAsiaTheme="minorHAnsi"/>
        </w:rPr>
        <w:t xml:space="preserve"> </w:t>
      </w:r>
      <w:r w:rsidR="00EC261B">
        <w:rPr>
          <w:rFonts w:eastAsiaTheme="minorHAnsi"/>
        </w:rPr>
        <w:t xml:space="preserve">Under these circumstances, </w:t>
      </w:r>
      <w:r w:rsidRPr="001E716B">
        <w:rPr>
          <w:rFonts w:eastAsiaTheme="minorHAnsi"/>
        </w:rPr>
        <w:t xml:space="preserve">the National Coordinator would review and determine whether </w:t>
      </w:r>
      <w:r>
        <w:rPr>
          <w:rFonts w:eastAsiaTheme="minorHAnsi"/>
        </w:rPr>
        <w:t>health IT was improperly certified</w:t>
      </w:r>
      <w:r w:rsidR="006510A5">
        <w:rPr>
          <w:rFonts w:eastAsiaTheme="minorHAnsi"/>
        </w:rPr>
        <w:t xml:space="preserve"> and</w:t>
      </w:r>
      <w:r>
        <w:rPr>
          <w:rFonts w:eastAsiaTheme="minorHAnsi"/>
        </w:rPr>
        <w:t>,</w:t>
      </w:r>
      <w:r w:rsidR="00C00DE9">
        <w:rPr>
          <w:rFonts w:eastAsiaTheme="minorHAnsi"/>
        </w:rPr>
        <w:t xml:space="preserve"> if so,</w:t>
      </w:r>
      <w:r>
        <w:rPr>
          <w:rFonts w:eastAsiaTheme="minorHAnsi"/>
        </w:rPr>
        <w:t xml:space="preserve"> requir</w:t>
      </w:r>
      <w:r w:rsidR="006510A5">
        <w:rPr>
          <w:rFonts w:eastAsiaTheme="minorHAnsi"/>
        </w:rPr>
        <w:t>e</w:t>
      </w:r>
      <w:r>
        <w:rPr>
          <w:rFonts w:eastAsiaTheme="minorHAnsi"/>
        </w:rPr>
        <w:t xml:space="preserve"> recertification of the health IT within 120 days </w:t>
      </w:r>
      <w:r w:rsidRPr="001E716B">
        <w:rPr>
          <w:rFonts w:eastAsiaTheme="minorHAnsi"/>
        </w:rPr>
        <w:t>(76 FR 1299</w:t>
      </w:r>
      <w:r>
        <w:rPr>
          <w:rFonts w:eastAsiaTheme="minorHAnsi"/>
        </w:rPr>
        <w:t>).</w:t>
      </w:r>
      <w:r w:rsidRPr="001E716B">
        <w:rPr>
          <w:rFonts w:eastAsiaTheme="minorHAnsi"/>
        </w:rPr>
        <w:t xml:space="preserve"> </w:t>
      </w:r>
      <w:r>
        <w:rPr>
          <w:rFonts w:eastAsiaTheme="minorHAnsi"/>
        </w:rPr>
        <w:t>We explained</w:t>
      </w:r>
      <w:r w:rsidR="006510A5">
        <w:rPr>
          <w:rFonts w:eastAsiaTheme="minorHAnsi"/>
        </w:rPr>
        <w:t xml:space="preserve"> in the Permanent Certification Program final rule</w:t>
      </w:r>
      <w:r>
        <w:rPr>
          <w:rFonts w:eastAsiaTheme="minorHAnsi"/>
        </w:rPr>
        <w:t xml:space="preserve"> that </w:t>
      </w:r>
      <w:r w:rsidRPr="00FD06F6">
        <w:rPr>
          <w:rFonts w:eastAsiaTheme="minorHAnsi"/>
        </w:rPr>
        <w:t xml:space="preserve">recertification </w:t>
      </w:r>
      <w:r w:rsidR="006510A5">
        <w:rPr>
          <w:rFonts w:eastAsiaTheme="minorHAnsi"/>
        </w:rPr>
        <w:t>would be</w:t>
      </w:r>
      <w:r w:rsidRPr="00FD06F6">
        <w:rPr>
          <w:rFonts w:eastAsiaTheme="minorHAnsi"/>
        </w:rPr>
        <w:t xml:space="preserve"> necessary</w:t>
      </w:r>
      <w:r w:rsidR="006510A5">
        <w:rPr>
          <w:rFonts w:eastAsiaTheme="minorHAnsi"/>
        </w:rPr>
        <w:t xml:space="preserve"> in such a situation</w:t>
      </w:r>
      <w:r w:rsidRPr="00FD06F6">
        <w:rPr>
          <w:rFonts w:eastAsiaTheme="minorHAnsi"/>
        </w:rPr>
        <w:t xml:space="preserve"> to</w:t>
      </w:r>
      <w:r>
        <w:rPr>
          <w:rFonts w:eastAsiaTheme="minorHAnsi"/>
        </w:rPr>
        <w:t xml:space="preserve"> </w:t>
      </w:r>
      <w:r w:rsidRPr="00FD06F6">
        <w:rPr>
          <w:rFonts w:eastAsiaTheme="minorHAnsi"/>
        </w:rPr>
        <w:t>maintain the integrity of the</w:t>
      </w:r>
      <w:r>
        <w:rPr>
          <w:rFonts w:eastAsiaTheme="minorHAnsi"/>
        </w:rPr>
        <w:t xml:space="preserve"> Program</w:t>
      </w:r>
      <w:r w:rsidRPr="00FD06F6">
        <w:rPr>
          <w:rFonts w:eastAsiaTheme="minorHAnsi"/>
        </w:rPr>
        <w:t xml:space="preserve"> and to ensure the</w:t>
      </w:r>
      <w:r>
        <w:rPr>
          <w:rFonts w:eastAsiaTheme="minorHAnsi"/>
        </w:rPr>
        <w:t xml:space="preserve"> </w:t>
      </w:r>
      <w:r w:rsidRPr="00FD06F6">
        <w:rPr>
          <w:rFonts w:eastAsiaTheme="minorHAnsi"/>
        </w:rPr>
        <w:t xml:space="preserve">efficacy and safety of certified </w:t>
      </w:r>
      <w:r>
        <w:rPr>
          <w:rFonts w:eastAsiaTheme="minorHAnsi"/>
        </w:rPr>
        <w:t xml:space="preserve">health IT </w:t>
      </w:r>
      <w:r w:rsidRPr="001E716B">
        <w:rPr>
          <w:rFonts w:eastAsiaTheme="minorHAnsi"/>
        </w:rPr>
        <w:t>(76 FR 1299)</w:t>
      </w:r>
      <w:r>
        <w:rPr>
          <w:rFonts w:eastAsiaTheme="minorHAnsi"/>
        </w:rPr>
        <w:t>.</w:t>
      </w:r>
    </w:p>
    <w:p w:rsidR="00EE40B0" w:rsidRDefault="0094114C" w:rsidP="00CF45CC">
      <w:pPr>
        <w:spacing w:line="480" w:lineRule="auto"/>
        <w:jc w:val="left"/>
        <w:rPr>
          <w:rFonts w:eastAsiaTheme="minorHAnsi"/>
        </w:rPr>
      </w:pPr>
      <w:r>
        <w:rPr>
          <w:rFonts w:eastAsiaTheme="minorHAnsi"/>
        </w:rPr>
        <w:tab/>
      </w:r>
      <w:r w:rsidR="003D62ED">
        <w:rPr>
          <w:rFonts w:eastAsiaTheme="minorHAnsi"/>
        </w:rPr>
        <w:t xml:space="preserve">ONC-ACBs have the necessary expertise and capacity to effectively administer </w:t>
      </w:r>
      <w:r w:rsidR="003B622E" w:rsidRPr="00365EC0">
        <w:rPr>
          <w:rFonts w:eastAsiaTheme="minorHAnsi"/>
        </w:rPr>
        <w:t>certification</w:t>
      </w:r>
      <w:r w:rsidR="003D62ED">
        <w:rPr>
          <w:rFonts w:eastAsiaTheme="minorHAnsi"/>
          <w:bdr w:val="none" w:sz="0" w:space="0" w:color="auto" w:frame="1"/>
        </w:rPr>
        <w:t xml:space="preserve"> requirements under a wide variety of circumstances (80 FR 62708–09). Nevertheless, we recognized in response to comments on the 2015 Edition proposed rule</w:t>
      </w:r>
      <w:r w:rsidR="003465E9">
        <w:rPr>
          <w:rFonts w:eastAsiaTheme="minorHAnsi"/>
          <w:bdr w:val="none" w:sz="0" w:space="0" w:color="auto" w:frame="1"/>
        </w:rPr>
        <w:t xml:space="preserve"> (80 FR 16804)</w:t>
      </w:r>
      <w:r w:rsidR="003D62ED">
        <w:rPr>
          <w:rFonts w:eastAsiaTheme="minorHAnsi"/>
          <w:bdr w:val="none" w:sz="0" w:space="0" w:color="auto" w:frame="1"/>
        </w:rPr>
        <w:t xml:space="preserve"> that we would need to </w:t>
      </w:r>
      <w:r w:rsidR="003D62ED">
        <w:rPr>
          <w:rFonts w:eastAsiaTheme="minorHAnsi"/>
        </w:rPr>
        <w:t>provide additional guidance and assistance to ONC-ACBs to ensure that these requirements are applied consistently and in a manner that accomplishes our intent.</w:t>
      </w:r>
      <w:r w:rsidR="003D62ED">
        <w:rPr>
          <w:rStyle w:val="FootnoteReference"/>
          <w:rFonts w:eastAsiaTheme="minorHAnsi"/>
        </w:rPr>
        <w:footnoteReference w:id="4"/>
      </w:r>
      <w:r w:rsidR="003D62ED">
        <w:rPr>
          <w:rFonts w:eastAsiaTheme="minorHAnsi"/>
        </w:rPr>
        <w:t xml:space="preserve"> </w:t>
      </w:r>
      <w:r w:rsidR="00863A34">
        <w:rPr>
          <w:rFonts w:eastAsiaTheme="minorHAnsi"/>
        </w:rPr>
        <w:t>While we are committed to supporting ONC-ACBs in their roles, w</w:t>
      </w:r>
      <w:r w:rsidR="003B622E">
        <w:rPr>
          <w:rFonts w:eastAsiaTheme="minorHAnsi"/>
        </w:rPr>
        <w:t>e further recognize that there are certain instance</w:t>
      </w:r>
      <w:r w:rsidR="00CF45CC">
        <w:rPr>
          <w:rFonts w:eastAsiaTheme="minorHAnsi"/>
        </w:rPr>
        <w:t>s</w:t>
      </w:r>
      <w:r w:rsidR="003B622E">
        <w:rPr>
          <w:rFonts w:eastAsiaTheme="minorHAnsi"/>
        </w:rPr>
        <w:t xml:space="preserve"> when review of certified health IT is necessary to ensure </w:t>
      </w:r>
      <w:r w:rsidR="003B622E">
        <w:rPr>
          <w:rFonts w:eastAsiaTheme="minorHAnsi"/>
        </w:rPr>
        <w:lastRenderedPageBreak/>
        <w:t xml:space="preserve">continued compliance with Program requirements, but such review is beyond the scope of an ONC-ACB’s </w:t>
      </w:r>
      <w:r w:rsidR="00CF45CC">
        <w:rPr>
          <w:rFonts w:eastAsiaTheme="minorHAnsi"/>
        </w:rPr>
        <w:t>responsibilities</w:t>
      </w:r>
      <w:r w:rsidR="003B622E">
        <w:rPr>
          <w:rFonts w:eastAsiaTheme="minorHAnsi"/>
        </w:rPr>
        <w:t xml:space="preserve">, </w:t>
      </w:r>
      <w:r w:rsidR="0015079B">
        <w:rPr>
          <w:rFonts w:eastAsiaTheme="minorHAnsi"/>
        </w:rPr>
        <w:t>expertise (i.e., accreditation), or resources</w:t>
      </w:r>
      <w:r w:rsidR="003B622E">
        <w:rPr>
          <w:rFonts w:eastAsiaTheme="minorHAnsi"/>
        </w:rPr>
        <w:t>.</w:t>
      </w:r>
      <w:r w:rsidR="00CF45CC">
        <w:rPr>
          <w:rFonts w:eastAsiaTheme="minorHAnsi"/>
        </w:rPr>
        <w:t xml:space="preserve"> </w:t>
      </w:r>
    </w:p>
    <w:p w:rsidR="00D72338" w:rsidRPr="00CF45CC" w:rsidRDefault="00EE40B0" w:rsidP="00EE40B0">
      <w:pPr>
        <w:spacing w:line="480" w:lineRule="auto"/>
        <w:ind w:firstLine="720"/>
        <w:jc w:val="left"/>
        <w:rPr>
          <w:rFonts w:eastAsiaTheme="minorHAnsi"/>
        </w:rPr>
      </w:pPr>
      <w:r>
        <w:rPr>
          <w:rFonts w:eastAsiaTheme="minorHAnsi"/>
        </w:rPr>
        <w:t>A</w:t>
      </w:r>
      <w:r w:rsidR="00CF45CC" w:rsidRPr="00CF45CC">
        <w:rPr>
          <w:rFonts w:eastAsiaTheme="minorHAnsi"/>
        </w:rPr>
        <w:t xml:space="preserve"> health IT developer may have had products certified by two different ONC-ACBs and a potential </w:t>
      </w:r>
      <w:r w:rsidR="002C3DE5">
        <w:rPr>
          <w:rFonts w:eastAsiaTheme="minorHAnsi"/>
        </w:rPr>
        <w:t>non-conformity</w:t>
      </w:r>
      <w:r w:rsidR="00CF45CC" w:rsidRPr="00CF45CC">
        <w:rPr>
          <w:rFonts w:eastAsiaTheme="minorHAnsi"/>
        </w:rPr>
        <w:t xml:space="preserve"> with a certified</w:t>
      </w:r>
      <w:r w:rsidR="00D22D61">
        <w:rPr>
          <w:rFonts w:eastAsiaTheme="minorHAnsi"/>
        </w:rPr>
        <w:t xml:space="preserve"> </w:t>
      </w:r>
      <w:r w:rsidR="00CF45CC" w:rsidRPr="00CF45CC">
        <w:rPr>
          <w:rFonts w:eastAsiaTheme="minorHAnsi"/>
        </w:rPr>
        <w:t>capability may extend across all of the health IT developers’ certified health IT. In such an instance, ONC would be more suited to handle the review of the certified health IT</w:t>
      </w:r>
      <w:r w:rsidR="00C83411">
        <w:rPr>
          <w:rFonts w:eastAsiaTheme="minorHAnsi"/>
        </w:rPr>
        <w:t xml:space="preserve"> as ONC-ACBs only have oversight of the health IT they certify and ONC c</w:t>
      </w:r>
      <w:r w:rsidR="00CF45CC" w:rsidRPr="00CF45CC">
        <w:rPr>
          <w:rFonts w:eastAsiaTheme="minorHAnsi"/>
        </w:rPr>
        <w:t xml:space="preserve">ould ensure a more coordinated review and consistent </w:t>
      </w:r>
      <w:r w:rsidR="00CF45CC">
        <w:rPr>
          <w:rFonts w:eastAsiaTheme="minorHAnsi"/>
        </w:rPr>
        <w:t>determination</w:t>
      </w:r>
      <w:r w:rsidR="00CF45CC" w:rsidRPr="00CF45CC">
        <w:rPr>
          <w:rFonts w:eastAsiaTheme="minorHAnsi"/>
        </w:rPr>
        <w:t>.</w:t>
      </w:r>
      <w:r>
        <w:rPr>
          <w:rFonts w:eastAsiaTheme="minorHAnsi"/>
        </w:rPr>
        <w:t xml:space="preserve"> Similarly, a </w:t>
      </w:r>
      <w:r w:rsidRPr="00683279">
        <w:rPr>
          <w:rFonts w:eastAsiaTheme="minorHAnsi"/>
          <w:bdr w:val="none" w:sz="0" w:space="0" w:color="auto" w:frame="1"/>
        </w:rPr>
        <w:t>potential non-conformit</w:t>
      </w:r>
      <w:r>
        <w:rPr>
          <w:rFonts w:eastAsiaTheme="minorHAnsi"/>
          <w:bdr w:val="none" w:sz="0" w:space="0" w:color="auto" w:frame="1"/>
        </w:rPr>
        <w:t>y or non-conformity may</w:t>
      </w:r>
      <w:r w:rsidRPr="00683279">
        <w:rPr>
          <w:rFonts w:eastAsiaTheme="minorHAnsi"/>
          <w:bdr w:val="none" w:sz="0" w:space="0" w:color="auto" w:frame="1"/>
        </w:rPr>
        <w:t xml:space="preserve"> involve systemic, widespread, or complex issues that could be difficult for an ONC-ACB to investigate or address in a timely and effective manner, such as where the nature, severity, or extent of the </w:t>
      </w:r>
      <w:r w:rsidR="002C3DE5">
        <w:rPr>
          <w:rFonts w:eastAsiaTheme="minorHAnsi"/>
          <w:bdr w:val="none" w:sz="0" w:space="0" w:color="auto" w:frame="1"/>
        </w:rPr>
        <w:t>non-conformity</w:t>
      </w:r>
      <w:r w:rsidRPr="00683279">
        <w:rPr>
          <w:rFonts w:eastAsiaTheme="minorHAnsi"/>
          <w:bdr w:val="none" w:sz="0" w:space="0" w:color="auto" w:frame="1"/>
        </w:rPr>
        <w:t xml:space="preserve"> would be likely to quickly consume or exceed an ONC-ACB’s resources or capacity</w:t>
      </w:r>
      <w:r>
        <w:rPr>
          <w:rFonts w:eastAsiaTheme="minorHAnsi"/>
          <w:bdr w:val="none" w:sz="0" w:space="0" w:color="auto" w:frame="1"/>
        </w:rPr>
        <w:t xml:space="preserve">. </w:t>
      </w:r>
      <w:r w:rsidR="00CF45CC">
        <w:rPr>
          <w:rFonts w:eastAsiaTheme="minorHAnsi"/>
          <w:bdr w:val="none" w:sz="0" w:space="0" w:color="auto" w:frame="1"/>
        </w:rPr>
        <w:t xml:space="preserve">Most acutely, </w:t>
      </w:r>
      <w:r w:rsidR="002C3DE5">
        <w:rPr>
          <w:rFonts w:eastAsiaTheme="minorHAnsi"/>
          <w:bdr w:val="none" w:sz="0" w:space="0" w:color="auto" w:frame="1"/>
        </w:rPr>
        <w:t>non-conformities</w:t>
      </w:r>
      <w:r w:rsidR="0015079B">
        <w:rPr>
          <w:rFonts w:eastAsiaTheme="minorHAnsi"/>
        </w:rPr>
        <w:t xml:space="preserve"> with certified health IT may arise</w:t>
      </w:r>
      <w:r w:rsidR="0015079B" w:rsidRPr="00683279">
        <w:rPr>
          <w:rFonts w:eastAsiaTheme="minorHAnsi"/>
        </w:rPr>
        <w:t xml:space="preserve"> that pose a risk to public</w:t>
      </w:r>
      <w:r w:rsidR="0015079B">
        <w:rPr>
          <w:rFonts w:eastAsiaTheme="minorHAnsi"/>
        </w:rPr>
        <w:t xml:space="preserve"> health or</w:t>
      </w:r>
      <w:r w:rsidR="0015079B" w:rsidRPr="00683279">
        <w:rPr>
          <w:rFonts w:eastAsiaTheme="minorHAnsi"/>
        </w:rPr>
        <w:t xml:space="preserve"> safety</w:t>
      </w:r>
      <w:r w:rsidR="00533373">
        <w:rPr>
          <w:rFonts w:eastAsiaTheme="minorHAnsi"/>
        </w:rPr>
        <w:t>, including, for example, c</w:t>
      </w:r>
      <w:r w:rsidR="009A699E">
        <w:rPr>
          <w:rFonts w:eastAsiaTheme="minorHAnsi"/>
        </w:rPr>
        <w:t>apabilities (certified or uncertified) of</w:t>
      </w:r>
      <w:r w:rsidR="00AD4890">
        <w:rPr>
          <w:rFonts w:eastAsiaTheme="minorHAnsi"/>
        </w:rPr>
        <w:t xml:space="preserve"> health IT </w:t>
      </w:r>
      <w:r w:rsidR="0015079B">
        <w:rPr>
          <w:rFonts w:eastAsiaTheme="minorHAnsi"/>
        </w:rPr>
        <w:t>directly contributing to or causing medical errors</w:t>
      </w:r>
      <w:r w:rsidR="009A699E">
        <w:rPr>
          <w:rFonts w:eastAsiaTheme="minorHAnsi"/>
        </w:rPr>
        <w:t xml:space="preserve"> (</w:t>
      </w:r>
      <w:r w:rsidR="009A699E" w:rsidRPr="00683279">
        <w:rPr>
          <w:rFonts w:eastAsiaTheme="minorHAnsi"/>
          <w:u w:val="single"/>
        </w:rPr>
        <w:t>see</w:t>
      </w:r>
      <w:r w:rsidR="009A699E" w:rsidRPr="00683279">
        <w:rPr>
          <w:rFonts w:eastAsiaTheme="minorHAnsi"/>
        </w:rPr>
        <w:t xml:space="preserve"> section 3001(b)(</w:t>
      </w:r>
      <w:r w:rsidR="009A699E">
        <w:rPr>
          <w:rFonts w:eastAsiaTheme="minorHAnsi"/>
        </w:rPr>
        <w:t>2</w:t>
      </w:r>
      <w:r w:rsidR="009A699E" w:rsidRPr="00683279">
        <w:rPr>
          <w:rFonts w:eastAsiaTheme="minorHAnsi"/>
        </w:rPr>
        <w:t>) of the PHSA</w:t>
      </w:r>
      <w:r w:rsidR="009A699E">
        <w:rPr>
          <w:rFonts w:eastAsiaTheme="minorHAnsi"/>
        </w:rPr>
        <w:t>)</w:t>
      </w:r>
      <w:r w:rsidR="0015079B">
        <w:rPr>
          <w:rFonts w:eastAsiaTheme="minorHAnsi"/>
        </w:rPr>
        <w:t>. In such situations, ONC is directly responsible for</w:t>
      </w:r>
      <w:r w:rsidR="00AD4890">
        <w:rPr>
          <w:rFonts w:eastAsiaTheme="minorHAnsi"/>
        </w:rPr>
        <w:t xml:space="preserve"> reducing medical errors through the certification of health IT</w:t>
      </w:r>
      <w:r w:rsidR="009A699E">
        <w:rPr>
          <w:rFonts w:eastAsiaTheme="minorHAnsi"/>
        </w:rPr>
        <w:t xml:space="preserve"> and ONC-ACBs may not have the expertise to address these matters</w:t>
      </w:r>
      <w:r w:rsidR="00AD4890">
        <w:rPr>
          <w:rFonts w:eastAsiaTheme="minorHAnsi"/>
        </w:rPr>
        <w:t>.</w:t>
      </w:r>
      <w:r w:rsidR="009A699E">
        <w:rPr>
          <w:rFonts w:eastAsiaTheme="minorHAnsi"/>
        </w:rPr>
        <w:t xml:space="preserve"> </w:t>
      </w:r>
      <w:r w:rsidR="002C3A89" w:rsidRPr="00683279">
        <w:rPr>
          <w:rFonts w:eastAsiaTheme="minorHAnsi"/>
        </w:rPr>
        <w:t xml:space="preserve">We believe there could also be other exigencies, distinct from public </w:t>
      </w:r>
      <w:r w:rsidR="009A699E">
        <w:rPr>
          <w:rFonts w:eastAsiaTheme="minorHAnsi"/>
        </w:rPr>
        <w:t xml:space="preserve">health and </w:t>
      </w:r>
      <w:r w:rsidR="002C3A89" w:rsidRPr="00683279">
        <w:rPr>
          <w:rFonts w:eastAsiaTheme="minorHAnsi"/>
        </w:rPr>
        <w:t xml:space="preserve">safety concerns, which for similar reasons would warrant ONC’s direct review and </w:t>
      </w:r>
      <w:r w:rsidR="002C3A89">
        <w:rPr>
          <w:rFonts w:eastAsiaTheme="minorHAnsi"/>
        </w:rPr>
        <w:t>action</w:t>
      </w:r>
      <w:r w:rsidR="002C3A89" w:rsidRPr="00683279">
        <w:rPr>
          <w:rFonts w:eastAsiaTheme="minorHAnsi"/>
        </w:rPr>
        <w:t xml:space="preserve">. For example, ONC might directly review a potentially widespread non-conformity that could compromise the security or protection of patients’ health information in </w:t>
      </w:r>
      <w:r w:rsidR="00633783">
        <w:rPr>
          <w:rFonts w:eastAsiaTheme="minorHAnsi"/>
        </w:rPr>
        <w:t>violation of</w:t>
      </w:r>
      <w:r w:rsidR="002C3A89" w:rsidRPr="00683279">
        <w:rPr>
          <w:rFonts w:eastAsiaTheme="minorHAnsi"/>
        </w:rPr>
        <w:t xml:space="preserve"> applicable law (</w:t>
      </w:r>
      <w:r w:rsidR="002C3A89" w:rsidRPr="00683279">
        <w:rPr>
          <w:rFonts w:eastAsiaTheme="minorHAnsi"/>
          <w:u w:val="single"/>
        </w:rPr>
        <w:t>see</w:t>
      </w:r>
      <w:r w:rsidR="002C3A89" w:rsidRPr="00683279">
        <w:rPr>
          <w:rFonts w:eastAsiaTheme="minorHAnsi"/>
        </w:rPr>
        <w:t xml:space="preserve"> section 3001(b)(1) of the PHSA) or that could lead to inaccurate or incomplete documentation and resulting inappropriate or duplicative care under federal health care programs (</w:t>
      </w:r>
      <w:r w:rsidR="002C3A89" w:rsidRPr="00683279">
        <w:rPr>
          <w:rFonts w:eastAsiaTheme="minorHAnsi"/>
          <w:u w:val="single"/>
        </w:rPr>
        <w:t>see</w:t>
      </w:r>
      <w:r w:rsidR="002C3A89" w:rsidRPr="00683279">
        <w:rPr>
          <w:rFonts w:eastAsiaTheme="minorHAnsi"/>
        </w:rPr>
        <w:t xml:space="preserve"> section 3001(b)(3) of the PHSA).</w:t>
      </w:r>
      <w:r w:rsidR="009A699E">
        <w:rPr>
          <w:rFonts w:eastAsiaTheme="minorHAnsi"/>
        </w:rPr>
        <w:t xml:space="preserve"> </w:t>
      </w:r>
      <w:r w:rsidR="00D72338">
        <w:rPr>
          <w:rFonts w:eastAsiaTheme="minorHAnsi"/>
          <w:bdr w:val="none" w:sz="0" w:space="0" w:color="auto" w:frame="1"/>
        </w:rPr>
        <w:t>Last, i</w:t>
      </w:r>
      <w:r w:rsidR="00D72338" w:rsidRPr="00683279">
        <w:rPr>
          <w:rFonts w:eastAsiaTheme="minorHAnsi"/>
        </w:rPr>
        <w:t>t is conceivable that ONC could have information about a potential non-conformity that is</w:t>
      </w:r>
      <w:r w:rsidR="002C3A89">
        <w:rPr>
          <w:rFonts w:eastAsiaTheme="minorHAnsi"/>
        </w:rPr>
        <w:t xml:space="preserve"> </w:t>
      </w:r>
      <w:r w:rsidR="00D72338" w:rsidRPr="00683279">
        <w:rPr>
          <w:rFonts w:eastAsiaTheme="minorHAnsi"/>
        </w:rPr>
        <w:t xml:space="preserve">confidential or that for </w:t>
      </w:r>
      <w:r w:rsidR="00D72338" w:rsidRPr="00683279">
        <w:rPr>
          <w:rFonts w:eastAsiaTheme="minorHAnsi"/>
        </w:rPr>
        <w:lastRenderedPageBreak/>
        <w:t>other reasons cannot be shared with an ONC-ACB, and therefore could be acted upon only by ONC.</w:t>
      </w:r>
    </w:p>
    <w:p w:rsidR="00A46C48" w:rsidRPr="001C1276" w:rsidRDefault="00801CAA" w:rsidP="008B0906">
      <w:pPr>
        <w:spacing w:line="480" w:lineRule="auto"/>
        <w:ind w:firstLine="720"/>
        <w:jc w:val="left"/>
        <w:rPr>
          <w:rFonts w:eastAsiaTheme="minorHAnsi"/>
        </w:rPr>
      </w:pPr>
      <w:r>
        <w:rPr>
          <w:rFonts w:eastAsiaTheme="minorHAnsi"/>
        </w:rPr>
        <w:t>In the instances</w:t>
      </w:r>
      <w:r w:rsidR="002C3A89">
        <w:rPr>
          <w:rFonts w:eastAsiaTheme="minorHAnsi"/>
        </w:rPr>
        <w:t xml:space="preserve"> described above</w:t>
      </w:r>
      <w:r>
        <w:rPr>
          <w:rFonts w:eastAsiaTheme="minorHAnsi"/>
        </w:rPr>
        <w:t xml:space="preserve">, </w:t>
      </w:r>
      <w:r w:rsidR="00545A78">
        <w:rPr>
          <w:color w:val="000000"/>
        </w:rPr>
        <w:t xml:space="preserve">we believe that the </w:t>
      </w:r>
      <w:r w:rsidR="00545A78">
        <w:rPr>
          <w:rFonts w:eastAsiaTheme="minorHAnsi"/>
        </w:rPr>
        <w:t>existing role of ONC-ACBs could be complemented</w:t>
      </w:r>
      <w:r w:rsidR="00545A78">
        <w:rPr>
          <w:color w:val="000000"/>
        </w:rPr>
        <w:t xml:space="preserve"> by establishing a process for ONC to directly </w:t>
      </w:r>
      <w:r w:rsidR="00545A78">
        <w:rPr>
          <w:rFonts w:eastAsiaTheme="minorHAnsi"/>
        </w:rPr>
        <w:t xml:space="preserve">review </w:t>
      </w:r>
      <w:r w:rsidR="003F28C7">
        <w:rPr>
          <w:rFonts w:eastAsiaTheme="minorHAnsi"/>
        </w:rPr>
        <w:t>certified health IT</w:t>
      </w:r>
      <w:r w:rsidR="00545A78">
        <w:rPr>
          <w:rFonts w:eastAsiaTheme="minorHAnsi"/>
        </w:rPr>
        <w:t xml:space="preserve">. </w:t>
      </w:r>
      <w:r w:rsidR="002C3A89">
        <w:rPr>
          <w:rFonts w:eastAsiaTheme="minorHAnsi"/>
        </w:rPr>
        <w:t>While we propose that ONC would have broad discretion to review certified health IT under proposed § 170</w:t>
      </w:r>
      <w:r w:rsidR="0015079B">
        <w:rPr>
          <w:rFonts w:eastAsiaTheme="minorHAnsi"/>
        </w:rPr>
        <w:t>.580(a)</w:t>
      </w:r>
      <w:r w:rsidR="00085718">
        <w:rPr>
          <w:rFonts w:eastAsiaTheme="minorHAnsi"/>
        </w:rPr>
        <w:t>,</w:t>
      </w:r>
      <w:r w:rsidR="0015079B">
        <w:rPr>
          <w:rFonts w:eastAsiaTheme="minorHAnsi"/>
        </w:rPr>
        <w:t xml:space="preserve"> </w:t>
      </w:r>
      <w:r w:rsidR="00085718">
        <w:rPr>
          <w:rFonts w:eastAsiaTheme="minorHAnsi"/>
        </w:rPr>
        <w:t>w</w:t>
      </w:r>
      <w:r w:rsidR="00545A78">
        <w:t xml:space="preserve">e anticipate that this “direct review” of certified health IT would be </w:t>
      </w:r>
      <w:r w:rsidR="00545A78">
        <w:rPr>
          <w:rFonts w:eastAsiaTheme="minorHAnsi"/>
        </w:rPr>
        <w:t xml:space="preserve">relatively infrequent and would focus on </w:t>
      </w:r>
      <w:r>
        <w:rPr>
          <w:rFonts w:eastAsiaTheme="minorHAnsi"/>
        </w:rPr>
        <w:t xml:space="preserve">the </w:t>
      </w:r>
      <w:r w:rsidR="00545A78">
        <w:rPr>
          <w:rFonts w:eastAsiaTheme="minorHAnsi"/>
        </w:rPr>
        <w:t>situations</w:t>
      </w:r>
      <w:r>
        <w:rPr>
          <w:rFonts w:eastAsiaTheme="minorHAnsi"/>
        </w:rPr>
        <w:t xml:space="preserve"> </w:t>
      </w:r>
      <w:r w:rsidR="00545A78">
        <w:rPr>
          <w:rFonts w:eastAsiaTheme="minorHAnsi"/>
        </w:rPr>
        <w:t>that present unique challenges or issues that</w:t>
      </w:r>
      <w:r w:rsidR="006270EB">
        <w:rPr>
          <w:rFonts w:eastAsiaTheme="minorHAnsi"/>
        </w:rPr>
        <w:t xml:space="preserve"> </w:t>
      </w:r>
      <w:r w:rsidR="00545A78">
        <w:rPr>
          <w:rFonts w:eastAsiaTheme="minorHAnsi"/>
          <w:bdr w:val="none" w:sz="0" w:space="0" w:color="auto" w:frame="1"/>
        </w:rPr>
        <w:t>ONC-ACB</w:t>
      </w:r>
      <w:r w:rsidR="00B505D9">
        <w:rPr>
          <w:rFonts w:eastAsiaTheme="minorHAnsi"/>
          <w:bdr w:val="none" w:sz="0" w:space="0" w:color="auto" w:frame="1"/>
        </w:rPr>
        <w:t>s</w:t>
      </w:r>
      <w:r w:rsidR="00545A78">
        <w:rPr>
          <w:rFonts w:eastAsiaTheme="minorHAnsi"/>
          <w:bdr w:val="none" w:sz="0" w:space="0" w:color="auto" w:frame="1"/>
        </w:rPr>
        <w:t xml:space="preserve"> may be unable to effectively address without ONC’s assistance or intervention</w:t>
      </w:r>
      <w:r w:rsidR="00085718">
        <w:rPr>
          <w:rFonts w:eastAsiaTheme="minorHAnsi"/>
          <w:bdr w:val="none" w:sz="0" w:space="0" w:color="auto" w:frame="1"/>
        </w:rPr>
        <w:t xml:space="preserve"> (as described in the examples above and in proposed § 170.580(a)(1))</w:t>
      </w:r>
      <w:r w:rsidR="00545A78">
        <w:rPr>
          <w:rFonts w:eastAsiaTheme="minorHAnsi"/>
          <w:bdr w:val="none" w:sz="0" w:space="0" w:color="auto" w:frame="1"/>
        </w:rPr>
        <w:t>.</w:t>
      </w:r>
      <w:r w:rsidR="00FE0438">
        <w:rPr>
          <w:rFonts w:eastAsiaTheme="minorHAnsi"/>
          <w:bdr w:val="none" w:sz="0" w:space="0" w:color="auto" w:frame="1"/>
        </w:rPr>
        <w:t xml:space="preserve"> </w:t>
      </w:r>
      <w:r w:rsidR="00CB5087">
        <w:rPr>
          <w:rFonts w:eastAsiaTheme="minorHAnsi"/>
          <w:bdr w:val="none" w:sz="0" w:space="0" w:color="auto" w:frame="1"/>
        </w:rPr>
        <w:t xml:space="preserve">ONC can </w:t>
      </w:r>
      <w:r w:rsidR="00E340CA">
        <w:rPr>
          <w:rFonts w:eastAsiaTheme="minorHAnsi"/>
          <w:bdr w:val="none" w:sz="0" w:space="0" w:color="auto" w:frame="1"/>
        </w:rPr>
        <w:t>e</w:t>
      </w:r>
      <w:r w:rsidR="00E340CA" w:rsidRPr="00683279">
        <w:rPr>
          <w:rFonts w:eastAsiaTheme="minorHAnsi"/>
        </w:rPr>
        <w:t xml:space="preserve">ffectively respond to these </w:t>
      </w:r>
      <w:r w:rsidR="00E340CA">
        <w:rPr>
          <w:rFonts w:eastAsiaTheme="minorHAnsi"/>
        </w:rPr>
        <w:t xml:space="preserve">potential issues through </w:t>
      </w:r>
      <w:r w:rsidR="00E340CA" w:rsidRPr="00683279">
        <w:rPr>
          <w:rFonts w:eastAsiaTheme="minorHAnsi"/>
        </w:rPr>
        <w:t>quickly marshaling and deploying resources and specialized expertise</w:t>
      </w:r>
      <w:r w:rsidR="00E340CA">
        <w:rPr>
          <w:rFonts w:eastAsiaTheme="minorHAnsi"/>
        </w:rPr>
        <w:t xml:space="preserve"> and ensuring a </w:t>
      </w:r>
      <w:r w:rsidR="00E340CA" w:rsidRPr="00683279">
        <w:rPr>
          <w:rFonts w:eastAsiaTheme="minorHAnsi"/>
        </w:rPr>
        <w:t>coordinat</w:t>
      </w:r>
      <w:r w:rsidR="00E340CA">
        <w:rPr>
          <w:rFonts w:eastAsiaTheme="minorHAnsi"/>
        </w:rPr>
        <w:t>ed review and response that may involve other</w:t>
      </w:r>
      <w:r w:rsidR="00D96C52">
        <w:rPr>
          <w:rFonts w:eastAsiaTheme="minorHAnsi"/>
        </w:rPr>
        <w:t xml:space="preserve"> offices and agencies within HHS as well as other</w:t>
      </w:r>
      <w:r w:rsidR="00E340CA">
        <w:rPr>
          <w:rFonts w:eastAsiaTheme="minorHAnsi"/>
        </w:rPr>
        <w:t xml:space="preserve"> federal</w:t>
      </w:r>
      <w:r w:rsidR="00E340CA" w:rsidRPr="00683279">
        <w:rPr>
          <w:rFonts w:eastAsiaTheme="minorHAnsi"/>
        </w:rPr>
        <w:t xml:space="preserve"> agencies. </w:t>
      </w:r>
      <w:r w:rsidR="00832E77" w:rsidRPr="001C1276">
        <w:t xml:space="preserve">We seek comment on these and other factors that ONC should consider in deciding whether and under what circumstances to directly </w:t>
      </w:r>
      <w:r w:rsidR="00832E77">
        <w:t xml:space="preserve">review certified health IT. </w:t>
      </w:r>
      <w:r w:rsidR="009854E9">
        <w:t xml:space="preserve">We emphasize that our primary goal in all cases would be to correct non-conformities and ensure that </w:t>
      </w:r>
      <w:r w:rsidR="009854E9">
        <w:rPr>
          <w:rFonts w:eastAsiaTheme="minorHAnsi"/>
        </w:rPr>
        <w:t xml:space="preserve">certified health IT performs in accordance with </w:t>
      </w:r>
      <w:r w:rsidR="00642325">
        <w:rPr>
          <w:rFonts w:eastAsiaTheme="minorHAnsi"/>
        </w:rPr>
        <w:t>Program</w:t>
      </w:r>
      <w:r w:rsidR="009854E9">
        <w:rPr>
          <w:rFonts w:eastAsiaTheme="minorHAnsi"/>
        </w:rPr>
        <w:t xml:space="preserve"> requirements. In this regard, our first and foremost desire would be to work with the health IT developer to remedy any non-conformity in a timely manner.</w:t>
      </w:r>
      <w:r w:rsidR="009854E9" w:rsidDel="008C19B2">
        <w:t xml:space="preserve"> </w:t>
      </w:r>
      <w:r w:rsidR="00A46C48" w:rsidRPr="001C1276">
        <w:rPr>
          <w:rFonts w:eastAsiaTheme="minorHAnsi"/>
        </w:rPr>
        <w:t xml:space="preserve"> </w:t>
      </w:r>
    </w:p>
    <w:p w:rsidR="00A46C48" w:rsidRDefault="00A46C48" w:rsidP="00A46C48">
      <w:pPr>
        <w:spacing w:line="480" w:lineRule="auto"/>
        <w:ind w:firstLine="720"/>
        <w:jc w:val="left"/>
        <w:rPr>
          <w:rFonts w:eastAsiaTheme="minorHAnsi"/>
        </w:rPr>
      </w:pPr>
      <w:r>
        <w:rPr>
          <w:rFonts w:eastAsiaTheme="minorHAnsi"/>
        </w:rPr>
        <w:tab/>
      </w:r>
      <w:r w:rsidR="0084785D">
        <w:rPr>
          <w:rFonts w:eastAsiaTheme="minorHAnsi"/>
        </w:rPr>
        <w:t>b.</w:t>
      </w:r>
      <w:r>
        <w:rPr>
          <w:rFonts w:eastAsiaTheme="minorHAnsi"/>
        </w:rPr>
        <w:t xml:space="preserve"> ONC-ACB’s Role</w:t>
      </w:r>
    </w:p>
    <w:p w:rsidR="00ED2A90" w:rsidRDefault="00DF0A54" w:rsidP="00401A39">
      <w:pPr>
        <w:spacing w:line="480" w:lineRule="auto"/>
        <w:ind w:firstLine="720"/>
        <w:jc w:val="left"/>
      </w:pPr>
      <w:r>
        <w:t xml:space="preserve">We propose that </w:t>
      </w:r>
      <w:r w:rsidR="00401A39" w:rsidRPr="00EA0A7E">
        <w:t>ONC</w:t>
      </w:r>
      <w:r w:rsidR="00401A39">
        <w:t>’s</w:t>
      </w:r>
      <w:r w:rsidR="00401A39" w:rsidRPr="00EA0A7E">
        <w:t xml:space="preserve"> review </w:t>
      </w:r>
      <w:r w:rsidR="00401A39">
        <w:t xml:space="preserve">of certified </w:t>
      </w:r>
      <w:r w:rsidR="00F5507E">
        <w:t>health IT</w:t>
      </w:r>
      <w:r w:rsidR="00401A39">
        <w:t xml:space="preserve">, as specified in proposed 170.580(a)(2)(i), </w:t>
      </w:r>
      <w:r w:rsidR="00401A39" w:rsidRPr="00EA0A7E">
        <w:t xml:space="preserve">would be </w:t>
      </w:r>
      <w:r w:rsidR="00401A39">
        <w:t>independent of</w:t>
      </w:r>
      <w:r w:rsidR="00B000B9">
        <w:t>,</w:t>
      </w:r>
      <w:r w:rsidR="0000725D">
        <w:t xml:space="preserve"> and may be in addition</w:t>
      </w:r>
      <w:r w:rsidR="00B000B9">
        <w:t>,</w:t>
      </w:r>
      <w:r w:rsidR="0000725D">
        <w:t xml:space="preserve"> to</w:t>
      </w:r>
      <w:r w:rsidR="00401A39">
        <w:t xml:space="preserve"> any review conducted by an ONC-ACB, </w:t>
      </w:r>
      <w:r w:rsidR="00401A39" w:rsidRPr="00EA0A7E">
        <w:t xml:space="preserve">even if ONC and </w:t>
      </w:r>
      <w:r w:rsidR="00401A39">
        <w:t xml:space="preserve">the </w:t>
      </w:r>
      <w:r w:rsidR="00401A39" w:rsidRPr="00EA0A7E">
        <w:t xml:space="preserve">ONC-ACB </w:t>
      </w:r>
      <w:r w:rsidR="00401A39">
        <w:t xml:space="preserve">were to </w:t>
      </w:r>
      <w:r w:rsidR="00401A39" w:rsidRPr="00EA0A7E">
        <w:t xml:space="preserve">review the same </w:t>
      </w:r>
      <w:r w:rsidR="00401A39">
        <w:t>certified</w:t>
      </w:r>
      <w:r w:rsidR="00F5507E">
        <w:t xml:space="preserve"> health IT</w:t>
      </w:r>
      <w:r w:rsidR="00401A39" w:rsidRPr="00EA0A7E">
        <w:t xml:space="preserve">, and even if </w:t>
      </w:r>
      <w:r w:rsidR="00401A39">
        <w:t xml:space="preserve">the </w:t>
      </w:r>
      <w:r w:rsidR="00401A39" w:rsidRPr="00EA0A7E">
        <w:t>review</w:t>
      </w:r>
      <w:r w:rsidR="00401A39">
        <w:t>s</w:t>
      </w:r>
      <w:r w:rsidR="00401A39" w:rsidRPr="00EA0A7E">
        <w:t xml:space="preserve"> oc</w:t>
      </w:r>
      <w:r w:rsidR="00401A39">
        <w:t>c</w:t>
      </w:r>
      <w:r w:rsidR="00401A39" w:rsidRPr="00EA0A7E">
        <w:t>u</w:t>
      </w:r>
      <w:r w:rsidR="00401A39">
        <w:t>rred</w:t>
      </w:r>
      <w:r w:rsidR="00401A39" w:rsidRPr="00EA0A7E">
        <w:t xml:space="preserve"> concurrently. </w:t>
      </w:r>
      <w:r w:rsidR="00401A39">
        <w:t xml:space="preserve">For </w:t>
      </w:r>
      <w:r>
        <w:t xml:space="preserve">the </w:t>
      </w:r>
      <w:r w:rsidR="00401A39">
        <w:t>reasons</w:t>
      </w:r>
      <w:r>
        <w:t xml:space="preserve"> and situations</w:t>
      </w:r>
      <w:r w:rsidR="00401A39">
        <w:t xml:space="preserve"> we have described</w:t>
      </w:r>
      <w:r>
        <w:t xml:space="preserve"> above in section II.A.1.a</w:t>
      </w:r>
      <w:r w:rsidR="00401A39">
        <w:t xml:space="preserve">, we believe that these reviews would be complementary because ONC </w:t>
      </w:r>
      <w:r>
        <w:lastRenderedPageBreak/>
        <w:t>may</w:t>
      </w:r>
      <w:r w:rsidR="00401A39">
        <w:t xml:space="preserve"> </w:t>
      </w:r>
      <w:r w:rsidR="00D30B02">
        <w:t>r</w:t>
      </w:r>
      <w:r w:rsidR="00F5507E">
        <w:t xml:space="preserve">eview matters outside of an ONC-ACB’s responsibilities (i.e., </w:t>
      </w:r>
      <w:r>
        <w:t xml:space="preserve">those that implicate </w:t>
      </w:r>
      <w:r w:rsidR="00F5507E">
        <w:t>section 3001</w:t>
      </w:r>
      <w:r>
        <w:t>(b)</w:t>
      </w:r>
      <w:r w:rsidR="00F5507E">
        <w:t xml:space="preserve"> of the PHSA) or matters that may be partially within an ONC-ACB’s purview to review but</w:t>
      </w:r>
      <w:r w:rsidR="00401A39">
        <w:t xml:space="preserve"> present special challenges or considerations that may be difficult for </w:t>
      </w:r>
      <w:r w:rsidR="00F5507E">
        <w:t xml:space="preserve">an </w:t>
      </w:r>
      <w:r w:rsidR="00401A39">
        <w:t>ONC-ACB to address.</w:t>
      </w:r>
      <w:r w:rsidR="00F5507E">
        <w:t xml:space="preserve"> Accordingly, </w:t>
      </w:r>
      <w:r w:rsidR="00401A39">
        <w:t>to ensure consistency and clear accountability, we propose in</w:t>
      </w:r>
      <w:r w:rsidR="0044240F">
        <w:t xml:space="preserve"> §</w:t>
      </w:r>
      <w:r w:rsidR="00401A39">
        <w:t xml:space="preserve"> 170.580(a)(2)(ii) that </w:t>
      </w:r>
      <w:r w:rsidR="00401A39" w:rsidRPr="00C543CB">
        <w:t>ONC</w:t>
      </w:r>
      <w:r w:rsidR="00401A39">
        <w:t>, if it deems necessary,</w:t>
      </w:r>
      <w:r w:rsidR="00401A39" w:rsidRPr="00C543CB">
        <w:t xml:space="preserve"> </w:t>
      </w:r>
      <w:r w:rsidR="00401A39">
        <w:t xml:space="preserve">could </w:t>
      </w:r>
      <w:r w:rsidR="00401A39" w:rsidRPr="00C543CB">
        <w:t xml:space="preserve">assert </w:t>
      </w:r>
      <w:r w:rsidR="00401A39">
        <w:t>exclusive review</w:t>
      </w:r>
      <w:r w:rsidR="00401A39" w:rsidRPr="00C543CB">
        <w:t xml:space="preserve"> </w:t>
      </w:r>
      <w:r w:rsidR="00401A39">
        <w:t>of certified</w:t>
      </w:r>
      <w:r w:rsidR="00F5507E">
        <w:t xml:space="preserve"> health IT</w:t>
      </w:r>
      <w:r w:rsidR="00401A39">
        <w:t xml:space="preserve"> as to any matters </w:t>
      </w:r>
      <w:r w:rsidR="00401A39" w:rsidRPr="00C543CB">
        <w:t>under review by ONC</w:t>
      </w:r>
      <w:r w:rsidR="00401A39">
        <w:t xml:space="preserve"> and any other matters that are </w:t>
      </w:r>
      <w:r w:rsidR="00401A39" w:rsidRPr="00C543CB">
        <w:t xml:space="preserve">so intrinsically linked that divergent </w:t>
      </w:r>
      <w:r w:rsidR="0044240F">
        <w:t>determinations</w:t>
      </w:r>
      <w:r w:rsidR="00401A39" w:rsidRPr="00C543CB">
        <w:t xml:space="preserve"> between ONC and </w:t>
      </w:r>
      <w:r w:rsidR="00401A39">
        <w:t xml:space="preserve">an </w:t>
      </w:r>
      <w:r w:rsidR="00401A39" w:rsidRPr="00C543CB">
        <w:t xml:space="preserve">ONC-ACB </w:t>
      </w:r>
      <w:r w:rsidR="00401A39">
        <w:t>would be inconsistent with the effective administration or oversight of the Program</w:t>
      </w:r>
      <w:r w:rsidR="00401A39" w:rsidRPr="00C543CB">
        <w:t>.</w:t>
      </w:r>
      <w:r w:rsidR="00433B2E">
        <w:t xml:space="preserve"> </w:t>
      </w:r>
      <w:r w:rsidR="002F6CEA">
        <w:t xml:space="preserve">We propose </w:t>
      </w:r>
      <w:r w:rsidR="0044240F">
        <w:t xml:space="preserve">in § 170.580(a)(2)(iii) </w:t>
      </w:r>
      <w:r w:rsidR="002F6CEA">
        <w:t>that i</w:t>
      </w:r>
      <w:r w:rsidR="00433B2E">
        <w:t xml:space="preserve">n such instances, ONC’s </w:t>
      </w:r>
      <w:r w:rsidR="002F6CEA">
        <w:t>determinations</w:t>
      </w:r>
      <w:r w:rsidR="00433B2E">
        <w:t xml:space="preserve"> on these matters would take precedent and a health IT developer would be </w:t>
      </w:r>
      <w:r w:rsidR="00950965">
        <w:t xml:space="preserve">subject to the proposed ONC direct review provisions in this proposed rule, including having the opportunity to appeal an ONC </w:t>
      </w:r>
      <w:r w:rsidR="0044240F">
        <w:t>determination</w:t>
      </w:r>
      <w:r w:rsidR="00950965">
        <w:t>, as applicable.</w:t>
      </w:r>
      <w:r w:rsidR="00433B2E">
        <w:t xml:space="preserve"> </w:t>
      </w:r>
    </w:p>
    <w:p w:rsidR="00401A39" w:rsidRDefault="002F6CEA" w:rsidP="00401A39">
      <w:pPr>
        <w:spacing w:line="480" w:lineRule="auto"/>
        <w:ind w:firstLine="720"/>
        <w:jc w:val="left"/>
      </w:pPr>
      <w:r>
        <w:t xml:space="preserve">We </w:t>
      </w:r>
      <w:r w:rsidR="002176A8">
        <w:t>clarify</w:t>
      </w:r>
      <w:r>
        <w:t xml:space="preserve"> that i</w:t>
      </w:r>
      <w:r w:rsidR="00ED2A90">
        <w:t>n matters where ONC does not assert direct and/or exclusive review</w:t>
      </w:r>
      <w:r>
        <w:t xml:space="preserve"> or ceases its direct and/or exclusive review</w:t>
      </w:r>
      <w:r w:rsidR="00500898">
        <w:t xml:space="preserve">, </w:t>
      </w:r>
      <w:r w:rsidR="002176A8">
        <w:t xml:space="preserve">an ONC-ACB would be permitted to issue its own determination on the matter. Further, </w:t>
      </w:r>
      <w:r w:rsidR="00ED2A90">
        <w:t xml:space="preserve">any </w:t>
      </w:r>
      <w:r w:rsidR="0044240F">
        <w:t>determination</w:t>
      </w:r>
      <w:r w:rsidR="00ED2A90">
        <w:t xml:space="preserve"> to suspend or terminate a certification issued to health IT by an ONC-ACB</w:t>
      </w:r>
      <w:r>
        <w:t xml:space="preserve"> that may result</w:t>
      </w:r>
      <w:r w:rsidR="00ED2A90">
        <w:t xml:space="preserve"> would not be subject to ONC review </w:t>
      </w:r>
      <w:r>
        <w:t xml:space="preserve">under the provisions </w:t>
      </w:r>
      <w:r w:rsidR="00023190">
        <w:t>in</w:t>
      </w:r>
      <w:r>
        <w:t xml:space="preserve"> this proposed rule. In those instances, there would also be no opportunity to</w:t>
      </w:r>
      <w:r w:rsidRPr="00E174C2">
        <w:t xml:space="preserve"> appeal</w:t>
      </w:r>
      <w:r>
        <w:t xml:space="preserve"> the ONC-ACB’s </w:t>
      </w:r>
      <w:r w:rsidR="0044240F">
        <w:t>determination</w:t>
      </w:r>
      <w:r w:rsidR="00500898">
        <w:t>(s)</w:t>
      </w:r>
      <w:r w:rsidR="00C13DCD">
        <w:t xml:space="preserve"> under the provisions </w:t>
      </w:r>
      <w:r w:rsidR="00023190">
        <w:t>in</w:t>
      </w:r>
      <w:r w:rsidR="00C13DCD">
        <w:t xml:space="preserve"> this proposed rule</w:t>
      </w:r>
      <w:r>
        <w:t xml:space="preserve">. </w:t>
      </w:r>
      <w:r w:rsidR="00ED2A90">
        <w:t xml:space="preserve">ONC-ACBs are accredited, authorized, and entrusted to issue and administer certifications under the Program consistent with certification criteria and other </w:t>
      </w:r>
      <w:r w:rsidR="00C13DCD">
        <w:t xml:space="preserve">specified </w:t>
      </w:r>
      <w:r w:rsidR="00500898">
        <w:t xml:space="preserve">Program </w:t>
      </w:r>
      <w:r w:rsidR="00ED2A90">
        <w:t>requirements</w:t>
      </w:r>
      <w:r w:rsidR="00500898">
        <w:t>.</w:t>
      </w:r>
      <w:r w:rsidR="00ED2A90">
        <w:t xml:space="preserve"> Therefore, they </w:t>
      </w:r>
      <w:r w:rsidR="00ED2A90">
        <w:rPr>
          <w:rFonts w:eastAsiaTheme="minorHAnsi"/>
        </w:rPr>
        <w:t xml:space="preserve">have the necessary expertise and capacity to effectively administer these </w:t>
      </w:r>
      <w:r w:rsidR="002176A8">
        <w:rPr>
          <w:rFonts w:eastAsiaTheme="minorHAnsi"/>
        </w:rPr>
        <w:t xml:space="preserve">specific </w:t>
      </w:r>
      <w:r w:rsidR="00ED2A90">
        <w:rPr>
          <w:rFonts w:eastAsiaTheme="minorHAnsi"/>
          <w:bdr w:val="none" w:sz="0" w:space="0" w:color="auto" w:frame="1"/>
        </w:rPr>
        <w:t xml:space="preserve">requirements. </w:t>
      </w:r>
    </w:p>
    <w:p w:rsidR="00023190" w:rsidRDefault="004A68E6" w:rsidP="00C543CB">
      <w:pPr>
        <w:spacing w:line="480" w:lineRule="auto"/>
        <w:ind w:firstLine="720"/>
        <w:jc w:val="left"/>
      </w:pPr>
      <w:r>
        <w:t>W</w:t>
      </w:r>
      <w:r w:rsidR="00AD1737">
        <w:t xml:space="preserve">e propose that ONC could initiate review of </w:t>
      </w:r>
      <w:r w:rsidR="00904883">
        <w:t>certified health IT</w:t>
      </w:r>
      <w:r w:rsidR="00AD1737">
        <w:t xml:space="preserve"> on its own initiative based on information from an ONC-ACB, which could </w:t>
      </w:r>
      <w:r w:rsidR="009E457F">
        <w:t>include</w:t>
      </w:r>
      <w:r w:rsidR="00AD1737">
        <w:t xml:space="preserve"> a specific request </w:t>
      </w:r>
      <w:r w:rsidR="009E457F">
        <w:t>from</w:t>
      </w:r>
      <w:r w:rsidR="00AD1737">
        <w:t xml:space="preserve"> </w:t>
      </w:r>
      <w:r w:rsidR="009E457F">
        <w:t>the</w:t>
      </w:r>
      <w:r w:rsidR="00AD1737">
        <w:t xml:space="preserve"> ONC-ACB</w:t>
      </w:r>
      <w:r w:rsidR="009E457F">
        <w:t xml:space="preserve"> to conduct a review</w:t>
      </w:r>
      <w:r w:rsidR="00AD1737">
        <w:t xml:space="preserve">. </w:t>
      </w:r>
      <w:r w:rsidR="00AD1737">
        <w:rPr>
          <w:rFonts w:eastAsia="Calibri"/>
        </w:rPr>
        <w:t>In exercising its review of certified</w:t>
      </w:r>
      <w:r>
        <w:rPr>
          <w:rFonts w:eastAsia="Calibri"/>
        </w:rPr>
        <w:t xml:space="preserve"> health IT</w:t>
      </w:r>
      <w:r w:rsidR="00AD1737">
        <w:rPr>
          <w:rFonts w:eastAsia="Calibri"/>
        </w:rPr>
        <w:t>, we propose</w:t>
      </w:r>
      <w:r w:rsidR="00D848B3">
        <w:rPr>
          <w:rFonts w:eastAsia="Calibri"/>
        </w:rPr>
        <w:t xml:space="preserve"> in</w:t>
      </w:r>
      <w:r w:rsidR="00AD1737">
        <w:rPr>
          <w:rFonts w:eastAsia="Calibri"/>
        </w:rPr>
        <w:t xml:space="preserve"> </w:t>
      </w:r>
      <w:r w:rsidR="00906187">
        <w:rPr>
          <w:rFonts w:eastAsia="Calibri"/>
        </w:rPr>
        <w:t xml:space="preserve">§ </w:t>
      </w:r>
      <w:r w:rsidR="00906187" w:rsidRPr="005A25A5">
        <w:rPr>
          <w:rFonts w:eastAsia="Calibri"/>
        </w:rPr>
        <w:lastRenderedPageBreak/>
        <w:t>170.580(a)(2)(i</w:t>
      </w:r>
      <w:r w:rsidR="00906187">
        <w:rPr>
          <w:rFonts w:eastAsia="Calibri"/>
        </w:rPr>
        <w:t>v</w:t>
      </w:r>
      <w:r w:rsidR="00906187" w:rsidRPr="005A25A5">
        <w:rPr>
          <w:rFonts w:eastAsia="Calibri"/>
        </w:rPr>
        <w:t>)</w:t>
      </w:r>
      <w:r w:rsidR="00642325">
        <w:rPr>
          <w:rFonts w:eastAsia="Calibri"/>
        </w:rPr>
        <w:t xml:space="preserve"> </w:t>
      </w:r>
      <w:r w:rsidR="00AD1737">
        <w:rPr>
          <w:rFonts w:eastAsia="Calibri"/>
        </w:rPr>
        <w:t xml:space="preserve">that ONC would be entitled to any information </w:t>
      </w:r>
      <w:r w:rsidR="00906187">
        <w:rPr>
          <w:rFonts w:eastAsia="Calibri"/>
        </w:rPr>
        <w:t xml:space="preserve">it deems </w:t>
      </w:r>
      <w:r w:rsidR="00AD1737">
        <w:rPr>
          <w:rFonts w:eastAsia="Calibri"/>
        </w:rPr>
        <w:t xml:space="preserve">relevant to its review that is available to the ONC-ACB responsible for administering the </w:t>
      </w:r>
      <w:r>
        <w:rPr>
          <w:rFonts w:eastAsia="Calibri"/>
        </w:rPr>
        <w:t>health IT’s</w:t>
      </w:r>
      <w:r w:rsidR="00AD1737">
        <w:rPr>
          <w:rFonts w:eastAsia="Calibri"/>
        </w:rPr>
        <w:t xml:space="preserve"> certification. </w:t>
      </w:r>
      <w:r>
        <w:rPr>
          <w:rFonts w:eastAsia="Calibri"/>
        </w:rPr>
        <w:t xml:space="preserve">We propose that </w:t>
      </w:r>
      <w:r w:rsidR="00950965">
        <w:t xml:space="preserve">ONC could contract with an ONC-ACB to conduct facets </w:t>
      </w:r>
      <w:r w:rsidR="00D30B02">
        <w:t xml:space="preserve">of </w:t>
      </w:r>
      <w:r w:rsidR="00950965">
        <w:t>the review</w:t>
      </w:r>
      <w:r w:rsidR="005D153A">
        <w:t xml:space="preserve"> </w:t>
      </w:r>
      <w:r w:rsidR="002176A8">
        <w:t>within an ONC-ACB’s scope of expertise, such as</w:t>
      </w:r>
      <w:r w:rsidR="005D153A">
        <w:t xml:space="preserve"> testing or surveillance of </w:t>
      </w:r>
      <w:r w:rsidR="002176A8">
        <w:t>c</w:t>
      </w:r>
      <w:r w:rsidR="005D153A">
        <w:t>ertified capabilities</w:t>
      </w:r>
      <w:r w:rsidR="00950965">
        <w:t xml:space="preserve">. </w:t>
      </w:r>
      <w:r w:rsidR="00595BA5">
        <w:t xml:space="preserve">We propose that </w:t>
      </w:r>
      <w:r w:rsidR="00AD1737">
        <w:rPr>
          <w:rFonts w:eastAsia="Calibri"/>
        </w:rPr>
        <w:t xml:space="preserve">ONC could also share information with </w:t>
      </w:r>
      <w:r w:rsidR="002176A8">
        <w:rPr>
          <w:rFonts w:eastAsia="Calibri"/>
        </w:rPr>
        <w:t>an</w:t>
      </w:r>
      <w:r w:rsidR="00AD1737">
        <w:rPr>
          <w:rFonts w:eastAsia="Calibri"/>
        </w:rPr>
        <w:t xml:space="preserve"> ONC-ACB </w:t>
      </w:r>
      <w:r w:rsidR="00904883">
        <w:rPr>
          <w:rFonts w:eastAsia="Calibri"/>
        </w:rPr>
        <w:t xml:space="preserve">that may lead the </w:t>
      </w:r>
      <w:r w:rsidR="00AD1737">
        <w:rPr>
          <w:rFonts w:eastAsia="Calibri"/>
        </w:rPr>
        <w:t>ONC-ACB</w:t>
      </w:r>
      <w:r w:rsidR="001B61C5">
        <w:rPr>
          <w:rFonts w:eastAsia="Calibri"/>
        </w:rPr>
        <w:t xml:space="preserve">, </w:t>
      </w:r>
      <w:r w:rsidR="002176A8">
        <w:rPr>
          <w:rFonts w:eastAsia="Calibri"/>
        </w:rPr>
        <w:t xml:space="preserve">at its discretion and </w:t>
      </w:r>
      <w:r w:rsidR="001B61C5">
        <w:rPr>
          <w:rFonts w:eastAsia="Calibri"/>
        </w:rPr>
        <w:t>consistent with its accreditation,</w:t>
      </w:r>
      <w:r w:rsidR="00AD1737">
        <w:rPr>
          <w:rFonts w:eastAsia="Calibri"/>
        </w:rPr>
        <w:t xml:space="preserve"> </w:t>
      </w:r>
      <w:r w:rsidR="002176A8">
        <w:rPr>
          <w:rFonts w:eastAsia="Calibri"/>
        </w:rPr>
        <w:t xml:space="preserve">to </w:t>
      </w:r>
      <w:r w:rsidR="00AD1737">
        <w:rPr>
          <w:rFonts w:eastAsia="Calibri"/>
        </w:rPr>
        <w:t>conduct in-the-field surveillance</w:t>
      </w:r>
      <w:r w:rsidR="00F555C2">
        <w:rPr>
          <w:rFonts w:eastAsia="Calibri"/>
        </w:rPr>
        <w:t xml:space="preserve"> </w:t>
      </w:r>
      <w:r w:rsidR="00AD1737">
        <w:rPr>
          <w:rFonts w:eastAsia="Calibri"/>
        </w:rPr>
        <w:t xml:space="preserve">of the </w:t>
      </w:r>
      <w:r w:rsidR="002176A8">
        <w:rPr>
          <w:rFonts w:eastAsia="Calibri"/>
        </w:rPr>
        <w:t>health IT</w:t>
      </w:r>
      <w:r w:rsidR="00AD1737">
        <w:rPr>
          <w:rFonts w:eastAsia="Calibri"/>
        </w:rPr>
        <w:t xml:space="preserve"> at particular locations</w:t>
      </w:r>
      <w:r w:rsidR="00AD1737">
        <w:t xml:space="preserve">. </w:t>
      </w:r>
      <w:r w:rsidR="00595BA5">
        <w:t xml:space="preserve">We further propose </w:t>
      </w:r>
      <w:r w:rsidR="00906187">
        <w:t xml:space="preserve">in </w:t>
      </w:r>
      <w:r w:rsidR="00906187" w:rsidRPr="00906187">
        <w:t xml:space="preserve">§ 170.580(a)(2)(v) </w:t>
      </w:r>
      <w:r w:rsidR="00595BA5">
        <w:t>that</w:t>
      </w:r>
      <w:r w:rsidR="00AD1737">
        <w:t xml:space="preserve"> ONC could, at any time, end </w:t>
      </w:r>
      <w:r w:rsidR="001B61C5">
        <w:t xml:space="preserve">all or any part of its review of certified </w:t>
      </w:r>
      <w:r w:rsidR="00401A39">
        <w:t>health IT</w:t>
      </w:r>
      <w:r w:rsidR="001B61C5">
        <w:t xml:space="preserve"> </w:t>
      </w:r>
      <w:r w:rsidR="00AD1737">
        <w:t>under the processes</w:t>
      </w:r>
      <w:r w:rsidR="00E030C3">
        <w:t xml:space="preserve"> in this proposed rule</w:t>
      </w:r>
      <w:r w:rsidR="00AD1737">
        <w:t xml:space="preserve"> and </w:t>
      </w:r>
      <w:r w:rsidR="00401A39">
        <w:t>refer</w:t>
      </w:r>
      <w:r w:rsidR="00AD1737">
        <w:t xml:space="preserve"> the </w:t>
      </w:r>
      <w:r w:rsidR="001B61C5">
        <w:t>applicable part</w:t>
      </w:r>
      <w:r w:rsidR="00401A39">
        <w:t xml:space="preserve"> of the review</w:t>
      </w:r>
      <w:r w:rsidR="00AD1737">
        <w:t xml:space="preserve"> to the </w:t>
      </w:r>
      <w:r w:rsidR="008553FD">
        <w:t>relevant</w:t>
      </w:r>
      <w:r w:rsidR="00AD1737">
        <w:t xml:space="preserve"> ONC-ACB</w:t>
      </w:r>
      <w:r w:rsidR="00ED2A90">
        <w:t>(s)</w:t>
      </w:r>
      <w:r w:rsidR="00012353">
        <w:t xml:space="preserve"> </w:t>
      </w:r>
      <w:r w:rsidR="00AD1737">
        <w:t xml:space="preserve">if doing so would serve the efficiency or effective administration or oversight of the Program. </w:t>
      </w:r>
      <w:r w:rsidR="00012353">
        <w:t>The ONC-ACB would be under no obligation to proceed further, but would have the discretion to review and evaluate the information provided</w:t>
      </w:r>
      <w:r w:rsidR="00023190">
        <w:t xml:space="preserve"> </w:t>
      </w:r>
      <w:r w:rsidR="00012353">
        <w:t>and proceed in a manner it deems appropriate.</w:t>
      </w:r>
      <w:r w:rsidR="00023190">
        <w:t xml:space="preserve"> As noted above, this may include processes and determinations (e.g., suspension or termination) not governed by the review and appeal processes in this proposed rule. </w:t>
      </w:r>
    </w:p>
    <w:p w:rsidR="000D72EA" w:rsidRPr="00EA0A7E" w:rsidRDefault="000D72EA" w:rsidP="00C543CB">
      <w:pPr>
        <w:spacing w:line="480" w:lineRule="auto"/>
        <w:ind w:firstLine="720"/>
        <w:jc w:val="left"/>
        <w:rPr>
          <w:rFonts w:eastAsia="Calibri"/>
        </w:rPr>
      </w:pPr>
      <w:r>
        <w:t>We encourage comment on our proposed approach</w:t>
      </w:r>
      <w:r w:rsidR="00023190">
        <w:t xml:space="preserve"> and the role of an ONC-ACB</w:t>
      </w:r>
      <w:r>
        <w:t>.</w:t>
      </w:r>
    </w:p>
    <w:p w:rsidR="00EA0A7E" w:rsidRPr="00EA0A7E" w:rsidRDefault="00D91F4B" w:rsidP="00D91F4B">
      <w:pPr>
        <w:autoSpaceDE w:val="0"/>
        <w:autoSpaceDN w:val="0"/>
        <w:adjustRightInd w:val="0"/>
        <w:spacing w:line="480" w:lineRule="auto"/>
        <w:ind w:left="720" w:firstLine="720"/>
        <w:jc w:val="left"/>
      </w:pPr>
      <w:r>
        <w:t>c</w:t>
      </w:r>
      <w:r w:rsidR="00EA0A7E" w:rsidRPr="00EA0A7E">
        <w:t>. Review Processes</w:t>
      </w:r>
    </w:p>
    <w:p w:rsidR="0008163A" w:rsidRPr="00EA0A7E" w:rsidRDefault="002E4972" w:rsidP="002E4972">
      <w:pPr>
        <w:spacing w:line="480" w:lineRule="auto"/>
        <w:ind w:firstLine="720"/>
        <w:jc w:val="left"/>
      </w:pPr>
      <w:r>
        <w:t xml:space="preserve">ONC could </w:t>
      </w:r>
      <w:r>
        <w:rPr>
          <w:rFonts w:eastAsia="Calibri"/>
        </w:rPr>
        <w:t xml:space="preserve">become aware of information </w:t>
      </w:r>
      <w:r w:rsidR="00F03816">
        <w:rPr>
          <w:rFonts w:eastAsia="Calibri"/>
        </w:rPr>
        <w:t>from</w:t>
      </w:r>
      <w:r>
        <w:t xml:space="preserve"> the general public, interested stakeholders, ONC-ACBs, or </w:t>
      </w:r>
      <w:r w:rsidR="00F03816">
        <w:t xml:space="preserve">by </w:t>
      </w:r>
      <w:r>
        <w:t>any other means</w:t>
      </w:r>
      <w:r>
        <w:rPr>
          <w:rFonts w:eastAsia="Calibri"/>
        </w:rPr>
        <w:t xml:space="preserve"> that </w:t>
      </w:r>
      <w:r w:rsidR="00963D54">
        <w:rPr>
          <w:rFonts w:eastAsia="Calibri"/>
        </w:rPr>
        <w:t>indicates</w:t>
      </w:r>
      <w:r>
        <w:rPr>
          <w:rFonts w:eastAsia="Calibri"/>
        </w:rPr>
        <w:t xml:space="preserve"> that certified health IT may not conform to the requirements of its certification</w:t>
      </w:r>
      <w:r w:rsidR="00D22D61" w:rsidRPr="00D22D61">
        <w:rPr>
          <w:rFonts w:eastAsia="Calibri"/>
        </w:rPr>
        <w:t xml:space="preserve"> </w:t>
      </w:r>
      <w:r w:rsidR="00D22D61" w:rsidRPr="00933A78">
        <w:rPr>
          <w:rFonts w:eastAsia="Calibri"/>
        </w:rPr>
        <w:t>or is, for example, leading to medical errors, breaches in</w:t>
      </w:r>
      <w:r w:rsidR="00866DF8">
        <w:rPr>
          <w:rFonts w:eastAsia="Calibri"/>
        </w:rPr>
        <w:t xml:space="preserve"> the</w:t>
      </w:r>
      <w:r w:rsidR="00D22D61" w:rsidRPr="00933A78">
        <w:rPr>
          <w:rFonts w:eastAsia="Calibri"/>
        </w:rPr>
        <w:t xml:space="preserve"> security of a patient’s health information, or other outcomes that </w:t>
      </w:r>
      <w:r w:rsidR="005A2DCC">
        <w:rPr>
          <w:rFonts w:eastAsia="Calibri"/>
        </w:rPr>
        <w:t xml:space="preserve">do not align with </w:t>
      </w:r>
      <w:r w:rsidR="00D22D61" w:rsidRPr="00933A78">
        <w:rPr>
          <w:rFonts w:eastAsia="Calibri"/>
        </w:rPr>
        <w:t>the National Coordinator’s responsibilities under section 3001 of the PHSA.</w:t>
      </w:r>
      <w:r w:rsidR="00F03816">
        <w:rPr>
          <w:rFonts w:eastAsia="Calibri"/>
        </w:rPr>
        <w:t xml:space="preserve"> If ONC deems the information to be reliable and actionable, it would conduct further inquiry into the certified health IT.</w:t>
      </w:r>
      <w:r>
        <w:rPr>
          <w:rFonts w:eastAsia="Calibri"/>
        </w:rPr>
        <w:t xml:space="preserve"> </w:t>
      </w:r>
      <w:r w:rsidR="00F03816">
        <w:t>A</w:t>
      </w:r>
      <w:r w:rsidR="00E92DCF">
        <w:t xml:space="preserve">lternatively, </w:t>
      </w:r>
      <w:r w:rsidR="00F03816">
        <w:t xml:space="preserve">ONC could initiate </w:t>
      </w:r>
      <w:r w:rsidR="00E92DCF">
        <w:t>a</w:t>
      </w:r>
      <w:r>
        <w:t>n</w:t>
      </w:r>
      <w:r w:rsidR="00370474" w:rsidRPr="00EA0A7E">
        <w:t xml:space="preserve"> independent inquiry into the </w:t>
      </w:r>
      <w:r>
        <w:t xml:space="preserve">certified </w:t>
      </w:r>
      <w:r w:rsidR="000B30D7">
        <w:t>health IT</w:t>
      </w:r>
      <w:r w:rsidR="00370474" w:rsidRPr="00EA0A7E">
        <w:t xml:space="preserve"> </w:t>
      </w:r>
      <w:r w:rsidR="00F03816">
        <w:lastRenderedPageBreak/>
        <w:t xml:space="preserve">that </w:t>
      </w:r>
      <w:r>
        <w:t>could be conduct</w:t>
      </w:r>
      <w:r w:rsidR="00E01F77">
        <w:t>ed</w:t>
      </w:r>
      <w:r>
        <w:t xml:space="preserve"> </w:t>
      </w:r>
      <w:r w:rsidR="00370474" w:rsidRPr="00EA0A7E">
        <w:t>by ONC or a third party(ies) on behalf of ONC</w:t>
      </w:r>
      <w:r w:rsidR="00370474">
        <w:t xml:space="preserve"> (e.g., contractors or inspection bodies under the certification scheme). </w:t>
      </w:r>
      <w:r w:rsidR="00370474" w:rsidRPr="00EA0A7E">
        <w:t xml:space="preserve">If </w:t>
      </w:r>
      <w:r w:rsidR="00CC255D">
        <w:t xml:space="preserve">information </w:t>
      </w:r>
      <w:r w:rsidR="004D3737">
        <w:t>reveals</w:t>
      </w:r>
      <w:r w:rsidR="00370474" w:rsidRPr="00EA0A7E">
        <w:t xml:space="preserve"> that there is a potential non-conformity</w:t>
      </w:r>
      <w:r w:rsidR="004D3737">
        <w:t xml:space="preserve"> (through substantiation or omission of information to the contrary) </w:t>
      </w:r>
      <w:r w:rsidR="00370474">
        <w:t>or confirms a non-conformity</w:t>
      </w:r>
      <w:r w:rsidR="00370474" w:rsidRPr="00EA0A7E">
        <w:t xml:space="preserve"> in the </w:t>
      </w:r>
      <w:r w:rsidR="00370474">
        <w:t xml:space="preserve">certified </w:t>
      </w:r>
      <w:r w:rsidR="000B30D7">
        <w:t>health IT</w:t>
      </w:r>
      <w:r w:rsidR="00370474" w:rsidRPr="00EA0A7E">
        <w:t>, ONC w</w:t>
      </w:r>
      <w:r w:rsidR="00370474">
        <w:t>ould</w:t>
      </w:r>
      <w:r w:rsidR="00370474" w:rsidRPr="00EA0A7E">
        <w:t xml:space="preserve"> proceed to notify the </w:t>
      </w:r>
      <w:r w:rsidR="00370474">
        <w:t xml:space="preserve">health IT </w:t>
      </w:r>
      <w:r w:rsidR="00370474" w:rsidRPr="00EA0A7E">
        <w:t xml:space="preserve">developer of </w:t>
      </w:r>
      <w:r w:rsidR="00370474">
        <w:t>its findings, as applicable,</w:t>
      </w:r>
      <w:r w:rsidR="00370474" w:rsidRPr="00EA0A7E">
        <w:t xml:space="preserve"> and work with the </w:t>
      </w:r>
      <w:r w:rsidR="003568AD">
        <w:t xml:space="preserve">health IT </w:t>
      </w:r>
      <w:r w:rsidR="00370474" w:rsidRPr="00EA0A7E">
        <w:t xml:space="preserve">developer to address the </w:t>
      </w:r>
      <w:r w:rsidR="00370474">
        <w:t>matter</w:t>
      </w:r>
      <w:r w:rsidR="00370474" w:rsidRPr="00EA0A7E">
        <w:t>.</w:t>
      </w:r>
      <w:r w:rsidR="00370474">
        <w:t xml:space="preserve"> </w:t>
      </w:r>
    </w:p>
    <w:p w:rsidR="00370474" w:rsidRDefault="00370474" w:rsidP="00370474">
      <w:pPr>
        <w:autoSpaceDE w:val="0"/>
        <w:autoSpaceDN w:val="0"/>
        <w:adjustRightInd w:val="0"/>
        <w:spacing w:line="480" w:lineRule="auto"/>
        <w:ind w:firstLine="720"/>
        <w:jc w:val="left"/>
        <w:rPr>
          <w:color w:val="000000"/>
        </w:rPr>
      </w:pPr>
      <w:r>
        <w:t xml:space="preserve">We propose for all processes </w:t>
      </w:r>
      <w:r w:rsidR="002E4972">
        <w:t xml:space="preserve">proposed </w:t>
      </w:r>
      <w:r>
        <w:t xml:space="preserve">under this </w:t>
      </w:r>
      <w:r w:rsidRPr="003568AD">
        <w:t>section (section II.</w:t>
      </w:r>
      <w:r w:rsidR="003568AD">
        <w:t>A</w:t>
      </w:r>
      <w:r w:rsidRPr="003568AD">
        <w:t>.</w:t>
      </w:r>
      <w:r w:rsidR="003568AD">
        <w:t>1.c</w:t>
      </w:r>
      <w:r w:rsidRPr="003568AD">
        <w:t>) of</w:t>
      </w:r>
      <w:r>
        <w:t xml:space="preserve"> the preamble</w:t>
      </w:r>
      <w:r w:rsidR="00F03816">
        <w:t>, as described below,</w:t>
      </w:r>
      <w:r>
        <w:t xml:space="preserve"> that c</w:t>
      </w:r>
      <w:r w:rsidRPr="00C41E08">
        <w:rPr>
          <w:color w:val="000000"/>
        </w:rPr>
        <w:t xml:space="preserve">orrespondence and communication with </w:t>
      </w:r>
      <w:r>
        <w:rPr>
          <w:color w:val="000000"/>
        </w:rPr>
        <w:t xml:space="preserve">ONC and/or </w:t>
      </w:r>
      <w:r w:rsidRPr="00C41E08">
        <w:rPr>
          <w:color w:val="000000"/>
        </w:rPr>
        <w:t>the National Coordinator shall be conducted by e-mail, unless otherwise necessary or specified</w:t>
      </w:r>
      <w:r w:rsidR="003568AD">
        <w:rPr>
          <w:color w:val="000000"/>
        </w:rPr>
        <w:t xml:space="preserve">. We propose to modify </w:t>
      </w:r>
      <w:r>
        <w:rPr>
          <w:color w:val="000000"/>
        </w:rPr>
        <w:t>§ 170.505</w:t>
      </w:r>
      <w:r w:rsidR="003568AD">
        <w:rPr>
          <w:color w:val="000000"/>
        </w:rPr>
        <w:t xml:space="preserve"> accordingly</w:t>
      </w:r>
      <w:r>
        <w:rPr>
          <w:color w:val="000000"/>
        </w:rPr>
        <w:t xml:space="preserve">. </w:t>
      </w:r>
    </w:p>
    <w:p w:rsidR="006F2417" w:rsidRPr="00EA0A7E" w:rsidRDefault="006F2417" w:rsidP="006F2417">
      <w:pPr>
        <w:autoSpaceDE w:val="0"/>
        <w:autoSpaceDN w:val="0"/>
        <w:adjustRightInd w:val="0"/>
        <w:spacing w:line="480" w:lineRule="auto"/>
        <w:ind w:left="1440" w:firstLine="720"/>
        <w:jc w:val="left"/>
      </w:pPr>
      <w:r>
        <w:t>(</w:t>
      </w:r>
      <w:r w:rsidR="00274A6C">
        <w:t>1</w:t>
      </w:r>
      <w:r>
        <w:t>)</w:t>
      </w:r>
      <w:r w:rsidRPr="00EA0A7E">
        <w:t xml:space="preserve"> Notice of Potential Non-Conformity</w:t>
      </w:r>
      <w:r>
        <w:t xml:space="preserve"> or Non-Conformity</w:t>
      </w:r>
      <w:r w:rsidRPr="00EA0A7E">
        <w:t xml:space="preserve"> </w:t>
      </w:r>
    </w:p>
    <w:p w:rsidR="006F2417" w:rsidRDefault="006F2417" w:rsidP="006F2417">
      <w:pPr>
        <w:autoSpaceDE w:val="0"/>
        <w:autoSpaceDN w:val="0"/>
        <w:adjustRightInd w:val="0"/>
        <w:spacing w:line="480" w:lineRule="auto"/>
        <w:ind w:firstLine="720"/>
        <w:jc w:val="left"/>
        <w:rPr>
          <w:lang w:val="en"/>
        </w:rPr>
      </w:pPr>
      <w:r w:rsidRPr="00EA0A7E">
        <w:t xml:space="preserve">If </w:t>
      </w:r>
      <w:r>
        <w:t>information</w:t>
      </w:r>
      <w:r w:rsidRPr="00EA0A7E">
        <w:t xml:space="preserve"> </w:t>
      </w:r>
      <w:r w:rsidR="00F72650">
        <w:t>suggests</w:t>
      </w:r>
      <w:r w:rsidR="00734BE0">
        <w:t xml:space="preserve"> to ONC</w:t>
      </w:r>
      <w:r w:rsidR="00F72650">
        <w:t xml:space="preserve"> </w:t>
      </w:r>
      <w:r w:rsidRPr="00EA0A7E">
        <w:t>that</w:t>
      </w:r>
      <w:r w:rsidRPr="00EA0A7E">
        <w:rPr>
          <w:rFonts w:eastAsia="Calibri"/>
        </w:rPr>
        <w:t xml:space="preserve"> </w:t>
      </w:r>
      <w:r w:rsidR="000B30D7">
        <w:rPr>
          <w:rFonts w:eastAsia="Calibri"/>
        </w:rPr>
        <w:t>certified health IT</w:t>
      </w:r>
      <w:r w:rsidRPr="00EA0A7E">
        <w:rPr>
          <w:rFonts w:eastAsia="Calibri"/>
        </w:rPr>
        <w:t xml:space="preserve"> is not performing consistent</w:t>
      </w:r>
      <w:r w:rsidR="00734BE0">
        <w:rPr>
          <w:rFonts w:eastAsia="Calibri"/>
        </w:rPr>
        <w:t xml:space="preserve"> with Program requirements</w:t>
      </w:r>
      <w:r>
        <w:rPr>
          <w:rFonts w:eastAsia="Calibri"/>
        </w:rPr>
        <w:t xml:space="preserve"> and </w:t>
      </w:r>
      <w:r w:rsidR="00F60A33">
        <w:rPr>
          <w:rFonts w:eastAsia="Calibri"/>
        </w:rPr>
        <w:t>a non-conformity exists with the certified health IT</w:t>
      </w:r>
      <w:r w:rsidRPr="00EA0A7E">
        <w:rPr>
          <w:rFonts w:eastAsia="Calibri"/>
        </w:rPr>
        <w:t xml:space="preserve">, </w:t>
      </w:r>
      <w:r w:rsidRPr="00EA0A7E">
        <w:t>ONC w</w:t>
      </w:r>
      <w:r>
        <w:t>ould</w:t>
      </w:r>
      <w:r w:rsidRPr="00EA0A7E">
        <w:t xml:space="preserve"> send a notice of potential non-conformity</w:t>
      </w:r>
      <w:r>
        <w:t xml:space="preserve"> or non-conformity</w:t>
      </w:r>
      <w:r w:rsidRPr="00EA0A7E">
        <w:t xml:space="preserve"> to the health IT developer</w:t>
      </w:r>
      <w:r>
        <w:t xml:space="preserve"> (</w:t>
      </w:r>
      <w:r w:rsidRPr="00734BE0">
        <w:rPr>
          <w:u w:val="single"/>
        </w:rPr>
        <w:t>see</w:t>
      </w:r>
      <w:r>
        <w:t xml:space="preserve"> proposed § 170.580(b)(1))</w:t>
      </w:r>
      <w:r w:rsidRPr="00EA0A7E">
        <w:t xml:space="preserve">. The notice </w:t>
      </w:r>
      <w:r>
        <w:t>would</w:t>
      </w:r>
      <w:r w:rsidRPr="00EA0A7E">
        <w:t xml:space="preserve"> specify ONC’s </w:t>
      </w:r>
      <w:r w:rsidRPr="00EA0A7E">
        <w:rPr>
          <w:lang w:val="en"/>
        </w:rPr>
        <w:t xml:space="preserve">reasons for the notification, </w:t>
      </w:r>
      <w:r w:rsidRPr="00EA0A7E">
        <w:t>explain ONC’s finding</w:t>
      </w:r>
      <w:r>
        <w:t>s</w:t>
      </w:r>
      <w:r w:rsidRPr="00EA0A7E">
        <w:t>,</w:t>
      </w:r>
      <w:r w:rsidRPr="00EA0A7E">
        <w:rPr>
          <w:lang w:val="en"/>
        </w:rPr>
        <w:t xml:space="preserve"> and request that the health IT developer respond to</w:t>
      </w:r>
      <w:r>
        <w:rPr>
          <w:lang w:val="en"/>
        </w:rPr>
        <w:t xml:space="preserve"> </w:t>
      </w:r>
      <w:r w:rsidRPr="00EA0A7E">
        <w:rPr>
          <w:lang w:val="en"/>
        </w:rPr>
        <w:t xml:space="preserve">the </w:t>
      </w:r>
      <w:r>
        <w:rPr>
          <w:lang w:val="en"/>
        </w:rPr>
        <w:t>potential/</w:t>
      </w:r>
      <w:r w:rsidRPr="00EA0A7E">
        <w:rPr>
          <w:lang w:val="en"/>
        </w:rPr>
        <w:t>alleged non-conformity</w:t>
      </w:r>
      <w:r>
        <w:rPr>
          <w:lang w:val="en"/>
        </w:rPr>
        <w:t xml:space="preserve"> </w:t>
      </w:r>
      <w:r w:rsidR="00734BE0">
        <w:rPr>
          <w:lang w:val="en"/>
        </w:rPr>
        <w:t>(</w:t>
      </w:r>
      <w:r>
        <w:rPr>
          <w:lang w:val="en"/>
        </w:rPr>
        <w:t>and</w:t>
      </w:r>
      <w:r w:rsidR="00734BE0">
        <w:rPr>
          <w:lang w:val="en"/>
        </w:rPr>
        <w:t xml:space="preserve"> potentially a</w:t>
      </w:r>
      <w:r>
        <w:rPr>
          <w:lang w:val="en"/>
        </w:rPr>
        <w:t xml:space="preserve"> correcti</w:t>
      </w:r>
      <w:r w:rsidR="00B45502">
        <w:rPr>
          <w:lang w:val="en"/>
        </w:rPr>
        <w:t>ve</w:t>
      </w:r>
      <w:r>
        <w:rPr>
          <w:lang w:val="en"/>
        </w:rPr>
        <w:t xml:space="preserve"> action request</w:t>
      </w:r>
      <w:r w:rsidR="00734BE0">
        <w:rPr>
          <w:lang w:val="en"/>
        </w:rPr>
        <w:t>)</w:t>
      </w:r>
      <w:r w:rsidRPr="00EA0A7E">
        <w:rPr>
          <w:lang w:val="en"/>
        </w:rPr>
        <w:t xml:space="preserve"> or be subject to</w:t>
      </w:r>
      <w:r>
        <w:rPr>
          <w:lang w:val="en"/>
        </w:rPr>
        <w:t xml:space="preserve"> further action (e.g., corrective action, suspension, and/or</w:t>
      </w:r>
      <w:r w:rsidRPr="00EA0A7E">
        <w:rPr>
          <w:lang w:val="en"/>
        </w:rPr>
        <w:t xml:space="preserve"> the termination of the certification in question</w:t>
      </w:r>
      <w:r>
        <w:rPr>
          <w:lang w:val="en"/>
        </w:rPr>
        <w:t>, as appropriate)</w:t>
      </w:r>
      <w:r w:rsidRPr="00EA0A7E">
        <w:rPr>
          <w:lang w:val="en"/>
        </w:rPr>
        <w:t xml:space="preserve">. </w:t>
      </w:r>
      <w:r>
        <w:rPr>
          <w:lang w:val="en"/>
        </w:rPr>
        <w:t xml:space="preserve"> </w:t>
      </w:r>
    </w:p>
    <w:p w:rsidR="006F2417" w:rsidRPr="00EA0A7E" w:rsidRDefault="00B03071" w:rsidP="006F2417">
      <w:pPr>
        <w:autoSpaceDE w:val="0"/>
        <w:autoSpaceDN w:val="0"/>
        <w:adjustRightInd w:val="0"/>
        <w:spacing w:line="480" w:lineRule="auto"/>
        <w:ind w:firstLine="720"/>
        <w:jc w:val="left"/>
      </w:pPr>
      <w:r>
        <w:t>T</w:t>
      </w:r>
      <w:r w:rsidR="006F2417" w:rsidRPr="00EA0A7E">
        <w:t>o ensure a complete and comprehensive review of the certified health IT product, we propose</w:t>
      </w:r>
      <w:r w:rsidR="00704E45" w:rsidRPr="00704E45">
        <w:t xml:space="preserve"> </w:t>
      </w:r>
      <w:r w:rsidR="00704E45">
        <w:t>in § 170.580(b)(2)</w:t>
      </w:r>
      <w:r w:rsidR="006F2417" w:rsidRPr="00EA0A7E">
        <w:t xml:space="preserve"> that ONC have the ability to access</w:t>
      </w:r>
      <w:r w:rsidR="00734BE0">
        <w:t xml:space="preserve"> and share </w:t>
      </w:r>
      <w:r w:rsidR="00D96C52">
        <w:t>within HHS</w:t>
      </w:r>
      <w:r w:rsidR="003E5C3B">
        <w:t>,</w:t>
      </w:r>
      <w:r w:rsidR="00D96C52">
        <w:t xml:space="preserve"> </w:t>
      </w:r>
      <w:r w:rsidR="00734BE0">
        <w:t>with</w:t>
      </w:r>
      <w:r w:rsidR="00D96C52">
        <w:t xml:space="preserve"> other</w:t>
      </w:r>
      <w:r w:rsidR="00734BE0">
        <w:t xml:space="preserve"> federal agencies</w:t>
      </w:r>
      <w:r w:rsidR="003E5C3B">
        <w:t>, and with appropriate entities</w:t>
      </w:r>
      <w:r w:rsidR="00365EC0">
        <w:t>,</w:t>
      </w:r>
      <w:r w:rsidR="006F2417" w:rsidRPr="00EA0A7E">
        <w:t xml:space="preserve"> a health IT developer’s relevant records related to the development, </w:t>
      </w:r>
      <w:r w:rsidR="00605A0A">
        <w:t xml:space="preserve">testing, </w:t>
      </w:r>
      <w:r w:rsidR="006F2417" w:rsidRPr="00EA0A7E">
        <w:t xml:space="preserve">certification, </w:t>
      </w:r>
      <w:r w:rsidR="003A0E41">
        <w:t xml:space="preserve">implementation, </w:t>
      </w:r>
      <w:r w:rsidR="006F2417" w:rsidRPr="00EA0A7E">
        <w:t>maintenance</w:t>
      </w:r>
      <w:r w:rsidR="006F2417">
        <w:t>,</w:t>
      </w:r>
      <w:r w:rsidR="006F2417" w:rsidRPr="00EA0A7E">
        <w:t xml:space="preserve"> and use of its product, as well as any complaint records related to the product. </w:t>
      </w:r>
      <w:r w:rsidR="006F2417">
        <w:t>We recognize that m</w:t>
      </w:r>
      <w:r w:rsidR="006F2417" w:rsidRPr="00EA0A7E">
        <w:t xml:space="preserve">uch of this information </w:t>
      </w:r>
      <w:r w:rsidR="006F2417" w:rsidRPr="00EA0A7E">
        <w:lastRenderedPageBreak/>
        <w:t xml:space="preserve">already must be disclosed </w:t>
      </w:r>
      <w:r w:rsidR="006F2417">
        <w:t>as required by the Program and described</w:t>
      </w:r>
      <w:r w:rsidR="006F2417" w:rsidRPr="00EA0A7E">
        <w:t xml:space="preserve"> in the 2015 Edition final</w:t>
      </w:r>
      <w:r w:rsidR="006F2417">
        <w:t xml:space="preserve"> rule</w:t>
      </w:r>
      <w:r w:rsidR="006F2417" w:rsidRPr="00EA0A7E">
        <w:t>. We propos</w:t>
      </w:r>
      <w:r w:rsidR="006F2417">
        <w:t>e, however,</w:t>
      </w:r>
      <w:r w:rsidR="006F2417" w:rsidRPr="00EA0A7E">
        <w:t xml:space="preserve"> that ONC be granted access to</w:t>
      </w:r>
      <w:r w:rsidR="00734BE0">
        <w:t xml:space="preserve">, and be able to share </w:t>
      </w:r>
      <w:r w:rsidR="00D96C52">
        <w:t>within HHS</w:t>
      </w:r>
      <w:r w:rsidR="003E5C3B">
        <w:t>,</w:t>
      </w:r>
      <w:r w:rsidR="00D96C52">
        <w:t xml:space="preserve"> </w:t>
      </w:r>
      <w:r w:rsidR="00734BE0">
        <w:t>with other federal agencies</w:t>
      </w:r>
      <w:r w:rsidR="00641EF1">
        <w:t>,</w:t>
      </w:r>
      <w:r w:rsidR="003E5C3B">
        <w:t xml:space="preserve"> and with appropriate entities (e.g., a contractor or ONC-ACB)</w:t>
      </w:r>
      <w:r w:rsidR="006F2417" w:rsidRPr="00EA0A7E">
        <w:t xml:space="preserve"> any additional records not already disclosed that may be relevant </w:t>
      </w:r>
      <w:r w:rsidR="006F2417">
        <w:t>and helpful in</w:t>
      </w:r>
      <w:r w:rsidR="006F2417" w:rsidRPr="00EA0A7E">
        <w:t xml:space="preserve"> ONC’s fact-finding and review. </w:t>
      </w:r>
      <w:r w:rsidR="006F2417">
        <w:t>This approach w</w:t>
      </w:r>
      <w:r w:rsidR="00734BE0">
        <w:t>ould</w:t>
      </w:r>
      <w:r w:rsidR="006F2417">
        <w:t xml:space="preserve"> support the review of capabilities that </w:t>
      </w:r>
      <w:r w:rsidR="00734BE0">
        <w:t>interact with</w:t>
      </w:r>
      <w:r w:rsidR="006F2417">
        <w:t xml:space="preserve"> certified capabilities and assist ONC</w:t>
      </w:r>
      <w:r w:rsidR="006F2417" w:rsidRPr="00EA0A7E">
        <w:t xml:space="preserve"> </w:t>
      </w:r>
      <w:r w:rsidR="006F2417">
        <w:t xml:space="preserve">in </w:t>
      </w:r>
      <w:r w:rsidR="006F2417" w:rsidRPr="00EA0A7E">
        <w:t>determin</w:t>
      </w:r>
      <w:r w:rsidR="006F2417">
        <w:t>ing</w:t>
      </w:r>
      <w:r w:rsidR="006F2417" w:rsidRPr="00EA0A7E">
        <w:t xml:space="preserve"> whether </w:t>
      </w:r>
      <w:r w:rsidR="00734BE0">
        <w:t>certified health IT</w:t>
      </w:r>
      <w:r w:rsidR="006F2417">
        <w:t xml:space="preserve"> </w:t>
      </w:r>
      <w:r w:rsidR="006F2417" w:rsidRPr="00EA0A7E">
        <w:t>conform</w:t>
      </w:r>
      <w:r w:rsidR="00734BE0">
        <w:t>s</w:t>
      </w:r>
      <w:r w:rsidR="006F2417" w:rsidRPr="00EA0A7E">
        <w:t xml:space="preserve"> to applicable Program</w:t>
      </w:r>
      <w:r w:rsidR="00734BE0">
        <w:t xml:space="preserve"> requirements</w:t>
      </w:r>
      <w:r w:rsidR="006F2417" w:rsidRPr="00EA0A7E">
        <w:t xml:space="preserve">. </w:t>
      </w:r>
      <w:r>
        <w:t>We emphasize that h</w:t>
      </w:r>
      <w:r w:rsidRPr="00CB4D78">
        <w:t xml:space="preserve">ealth IT developers </w:t>
      </w:r>
      <w:r>
        <w:t>would be</w:t>
      </w:r>
      <w:r w:rsidRPr="00CB4D78">
        <w:t xml:space="preserve"> required to cooperate with </w:t>
      </w:r>
      <w:r>
        <w:t>ONC’s</w:t>
      </w:r>
      <w:r w:rsidRPr="00CB4D78">
        <w:t xml:space="preserve"> efforts </w:t>
      </w:r>
      <w:r>
        <w:t xml:space="preserve">to access relevant records </w:t>
      </w:r>
      <w:r w:rsidRPr="00CB4D78">
        <w:t xml:space="preserve">and </w:t>
      </w:r>
      <w:r>
        <w:t>should</w:t>
      </w:r>
      <w:r w:rsidRPr="00CB4D78">
        <w:t xml:space="preserve"> not prevent or seek to discourage </w:t>
      </w:r>
      <w:r>
        <w:t xml:space="preserve">ONC </w:t>
      </w:r>
      <w:r w:rsidRPr="00CB4D78">
        <w:t xml:space="preserve">from </w:t>
      </w:r>
      <w:r>
        <w:t xml:space="preserve">obtaining such records. </w:t>
      </w:r>
      <w:r w:rsidR="006F2417">
        <w:t>If we determine</w:t>
      </w:r>
      <w:r>
        <w:t>d</w:t>
      </w:r>
      <w:r w:rsidR="006F2417">
        <w:t xml:space="preserve"> that the health IT developer </w:t>
      </w:r>
      <w:r>
        <w:t>was</w:t>
      </w:r>
      <w:r w:rsidR="006F2417">
        <w:t xml:space="preserve"> not cooperative with the fact-finding process, we propose that we would have the ability to suspend or terminate the certification of </w:t>
      </w:r>
      <w:r w:rsidR="00143F71">
        <w:t>any</w:t>
      </w:r>
      <w:r w:rsidR="00FC29B7">
        <w:t xml:space="preserve"> </w:t>
      </w:r>
      <w:r w:rsidR="00F23FE4">
        <w:t>encompassed</w:t>
      </w:r>
      <w:r w:rsidR="00A927D2">
        <w:t xml:space="preserve"> </w:t>
      </w:r>
      <w:r w:rsidR="006F2417">
        <w:t>Complete EHR or Health IT Module</w:t>
      </w:r>
      <w:r w:rsidR="00FC29B7">
        <w:t xml:space="preserve"> of</w:t>
      </w:r>
      <w:r w:rsidR="006F2417">
        <w:t xml:space="preserve"> </w:t>
      </w:r>
      <w:r w:rsidR="00A927D2">
        <w:t xml:space="preserve">the certified health IT </w:t>
      </w:r>
      <w:r w:rsidR="006F2417">
        <w:t xml:space="preserve">as outlined later in sections </w:t>
      </w:r>
      <w:r w:rsidR="006F2417" w:rsidRPr="00D53A28">
        <w:t>II.A.1.c</w:t>
      </w:r>
      <w:r w:rsidR="00274A6C">
        <w:t>.(3)</w:t>
      </w:r>
      <w:r w:rsidR="006F2417" w:rsidRPr="00D53A28">
        <w:t xml:space="preserve"> and </w:t>
      </w:r>
      <w:r w:rsidR="00274A6C">
        <w:t>(4)</w:t>
      </w:r>
      <w:r w:rsidR="006F2417" w:rsidRPr="00D53A28">
        <w:t xml:space="preserve"> of</w:t>
      </w:r>
      <w:r w:rsidR="006F2417">
        <w:t xml:space="preserve"> this preamble.</w:t>
      </w:r>
    </w:p>
    <w:p w:rsidR="006F2417" w:rsidRPr="00EA0A7E" w:rsidRDefault="006F2417" w:rsidP="006F2417">
      <w:pPr>
        <w:spacing w:line="480" w:lineRule="auto"/>
        <w:ind w:firstLine="720"/>
        <w:jc w:val="left"/>
      </w:pPr>
      <w:r w:rsidRPr="00EA0A7E">
        <w:t xml:space="preserve">We understand that </w:t>
      </w:r>
      <w:r>
        <w:t xml:space="preserve">health IT developers </w:t>
      </w:r>
      <w:r w:rsidRPr="00EA0A7E">
        <w:t>may have concerns regarding disclosure of proprietary</w:t>
      </w:r>
      <w:r>
        <w:t>, trade secret, competitively sensitive, or other confidential</w:t>
      </w:r>
      <w:r w:rsidRPr="00EA0A7E">
        <w:t xml:space="preserve"> information. </w:t>
      </w:r>
      <w:r w:rsidR="00B03071">
        <w:t xml:space="preserve">To address these concerns, </w:t>
      </w:r>
      <w:r>
        <w:t>ONC</w:t>
      </w:r>
      <w:r w:rsidRPr="00EA0A7E">
        <w:rPr>
          <w:rFonts w:eastAsia="Calibri"/>
        </w:rPr>
        <w:t xml:space="preserve"> </w:t>
      </w:r>
      <w:r w:rsidRPr="00EA0A7E">
        <w:t>w</w:t>
      </w:r>
      <w:r>
        <w:t>ould</w:t>
      </w:r>
      <w:r w:rsidRPr="00EA0A7E">
        <w:t xml:space="preserve"> implement appropriate safeguards to </w:t>
      </w:r>
      <w:r w:rsidRPr="00EA0A7E">
        <w:rPr>
          <w:rFonts w:eastAsia="Calibri"/>
        </w:rPr>
        <w:t>ensure</w:t>
      </w:r>
      <w:r w:rsidR="00365EC0">
        <w:rPr>
          <w:rFonts w:eastAsia="Calibri"/>
        </w:rPr>
        <w:t>, to the extent permissible with federal law,</w:t>
      </w:r>
      <w:r w:rsidRPr="00EA0A7E">
        <w:rPr>
          <w:rFonts w:eastAsia="Calibri"/>
        </w:rPr>
        <w:t xml:space="preserve"> that any proprietary business information or trade secrets that ONC might encounter by accessing the health IT developer’s records would be kept confidential by ONC.</w:t>
      </w:r>
      <w:r w:rsidR="00365EC0">
        <w:rPr>
          <w:rStyle w:val="FootnoteReference"/>
          <w:rFonts w:eastAsia="Calibri"/>
        </w:rPr>
        <w:footnoteReference w:id="5"/>
      </w:r>
      <w:r w:rsidRPr="00EA0A7E">
        <w:rPr>
          <w:rFonts w:eastAsia="Calibri"/>
        </w:rPr>
        <w:t xml:space="preserve"> </w:t>
      </w:r>
      <w:r w:rsidRPr="00EA0A7E">
        <w:t xml:space="preserve">For instance, ONC would ensure that, if it obtains proprietary or </w:t>
      </w:r>
      <w:r>
        <w:t xml:space="preserve">trade secret </w:t>
      </w:r>
      <w:r w:rsidRPr="00EA0A7E">
        <w:t>information, that information w</w:t>
      </w:r>
      <w:r>
        <w:t>ould</w:t>
      </w:r>
      <w:r w:rsidRPr="00EA0A7E">
        <w:t xml:space="preserve"> not be included in the </w:t>
      </w:r>
      <w:r w:rsidRPr="00EA0A7E">
        <w:rPr>
          <w:rFonts w:eastAsia="Calibri"/>
        </w:rPr>
        <w:t>Certified Health IT Product List (CHPL)</w:t>
      </w:r>
      <w:r w:rsidRPr="00EA0A7E">
        <w:t>.</w:t>
      </w:r>
      <w:r w:rsidR="006270EB">
        <w:t xml:space="preserve"> </w:t>
      </w:r>
      <w:r w:rsidR="00B03071">
        <w:t>We note, however, that t</w:t>
      </w:r>
      <w:r w:rsidRPr="001A2ED3">
        <w:t xml:space="preserve">he safeguards we </w:t>
      </w:r>
      <w:r w:rsidR="00B03071">
        <w:t xml:space="preserve">would </w:t>
      </w:r>
      <w:r w:rsidRPr="001A2ED3">
        <w:t xml:space="preserve">adopt </w:t>
      </w:r>
      <w:r w:rsidR="00B03071">
        <w:t>would be</w:t>
      </w:r>
      <w:r w:rsidRPr="001A2ED3">
        <w:t xml:space="preserve"> prophylactic and </w:t>
      </w:r>
      <w:r w:rsidR="00B03071">
        <w:t>would</w:t>
      </w:r>
      <w:r w:rsidRPr="001A2ED3">
        <w:t xml:space="preserve"> not create a substantive basis for a </w:t>
      </w:r>
      <w:r>
        <w:t xml:space="preserve">health IT </w:t>
      </w:r>
      <w:r w:rsidRPr="001A2ED3">
        <w:t xml:space="preserve">developer to refuse to comply with the </w:t>
      </w:r>
      <w:r w:rsidR="00B03071">
        <w:t xml:space="preserve">proposed </w:t>
      </w:r>
      <w:r w:rsidRPr="001A2ED3">
        <w:t>requirements. Thus</w:t>
      </w:r>
      <w:r>
        <w:t>,</w:t>
      </w:r>
      <w:r w:rsidRPr="001A2ED3">
        <w:t xml:space="preserve"> a </w:t>
      </w:r>
      <w:r>
        <w:t xml:space="preserve">health IT </w:t>
      </w:r>
      <w:r w:rsidRPr="001A2ED3">
        <w:t>developer</w:t>
      </w:r>
      <w:r w:rsidR="00B03071">
        <w:t xml:space="preserve"> would not be able to</w:t>
      </w:r>
      <w:r w:rsidRPr="001A2ED3">
        <w:t xml:space="preserve"> </w:t>
      </w:r>
      <w:r>
        <w:t xml:space="preserve">avoid providing </w:t>
      </w:r>
      <w:r w:rsidR="00B03071">
        <w:t xml:space="preserve">ONC </w:t>
      </w:r>
      <w:r>
        <w:t xml:space="preserve">access to relevant records </w:t>
      </w:r>
      <w:r w:rsidRPr="001A2ED3">
        <w:lastRenderedPageBreak/>
        <w:t>by asserting that</w:t>
      </w:r>
      <w:r>
        <w:t xml:space="preserve"> such access would</w:t>
      </w:r>
      <w:r w:rsidRPr="001A2ED3">
        <w:t xml:space="preserve"> require it to disclose trade secrets or other proprietary or confidential information. </w:t>
      </w:r>
    </w:p>
    <w:p w:rsidR="006F2417" w:rsidRPr="00EA0A7E" w:rsidRDefault="006F2417" w:rsidP="006F2417">
      <w:pPr>
        <w:autoSpaceDE w:val="0"/>
        <w:autoSpaceDN w:val="0"/>
        <w:adjustRightInd w:val="0"/>
        <w:spacing w:line="480" w:lineRule="auto"/>
        <w:ind w:firstLine="720"/>
        <w:jc w:val="left"/>
      </w:pPr>
      <w:r w:rsidRPr="00EA0A7E">
        <w:t>The notice of potential non-conformity</w:t>
      </w:r>
      <w:r>
        <w:t xml:space="preserve"> or non-conformity</w:t>
      </w:r>
      <w:r w:rsidRPr="00EA0A7E">
        <w:t xml:space="preserve"> w</w:t>
      </w:r>
      <w:r>
        <w:t>ould</w:t>
      </w:r>
      <w:r w:rsidRPr="00EA0A7E">
        <w:t xml:space="preserve"> specify the timeframe for which the health IT developer must respond to ONC. Unless oth</w:t>
      </w:r>
      <w:r>
        <w:t xml:space="preserve">erwise specified in the notice and as outlined in proposed </w:t>
      </w:r>
      <w:r w:rsidR="00B03071">
        <w:t xml:space="preserve">§ </w:t>
      </w:r>
      <w:r>
        <w:t xml:space="preserve">170.580(b)(1)(i) and (ii), </w:t>
      </w:r>
      <w:r w:rsidRPr="00EA0A7E">
        <w:t xml:space="preserve">the health IT developer would be required to respond within 30 days </w:t>
      </w:r>
      <w:r>
        <w:t xml:space="preserve">of receipt of the notice </w:t>
      </w:r>
      <w:r w:rsidRPr="00EA0A7E">
        <w:t>and, if necessary</w:t>
      </w:r>
      <w:r>
        <w:t>,</w:t>
      </w:r>
      <w:r w:rsidRPr="00EA0A7E">
        <w:t xml:space="preserve"> submit a proposed corrective action pla</w:t>
      </w:r>
      <w:r>
        <w:t xml:space="preserve">n as outlined </w:t>
      </w:r>
      <w:r w:rsidR="0098314E">
        <w:t xml:space="preserve">below </w:t>
      </w:r>
      <w:r>
        <w:t>in section II.A.1.c.</w:t>
      </w:r>
      <w:r w:rsidR="00274A6C">
        <w:t>(2)</w:t>
      </w:r>
      <w:r>
        <w:t xml:space="preserve"> of this preamble.</w:t>
      </w:r>
      <w:r w:rsidRPr="00EA0A7E">
        <w:t xml:space="preserve"> </w:t>
      </w:r>
      <w:r w:rsidR="0098314E">
        <w:t xml:space="preserve">We propose that </w:t>
      </w:r>
      <w:r w:rsidRPr="00EA0A7E">
        <w:t xml:space="preserve">ONC may require </w:t>
      </w:r>
      <w:r w:rsidR="0098314E">
        <w:t>a</w:t>
      </w:r>
      <w:r w:rsidRPr="00EA0A7E">
        <w:t xml:space="preserve"> health IT developer to respond and/or submit a proposed corrective action plan in more or less time than 30 days based on factors such as, but not limited to: (1) the type of health IT and health IT certification in question; (2) the type of non-conformity to be corrected; (3) the time required to correct the </w:t>
      </w:r>
      <w:r>
        <w:t xml:space="preserve">potential </w:t>
      </w:r>
      <w:r w:rsidRPr="00EA0A7E">
        <w:t>non-conformity</w:t>
      </w:r>
      <w:r>
        <w:t xml:space="preserve"> or non-conformity</w:t>
      </w:r>
      <w:r w:rsidRPr="00EA0A7E">
        <w:t>; and (4) issues of public safety and other exigen</w:t>
      </w:r>
      <w:r w:rsidR="00FF1A2A">
        <w:t>cies</w:t>
      </w:r>
      <w:r w:rsidRPr="00785212">
        <w:t xml:space="preserve"> </w:t>
      </w:r>
      <w:r>
        <w:t>related to the National Coordinator</w:t>
      </w:r>
      <w:r w:rsidR="00FF1A2A">
        <w:t xml:space="preserve"> carrying out his or her duties in accordance with </w:t>
      </w:r>
      <w:r>
        <w:t>section</w:t>
      </w:r>
      <w:r w:rsidR="00FF1A2A">
        <w:t>s</w:t>
      </w:r>
      <w:r>
        <w:t xml:space="preserve"> 3001(b)</w:t>
      </w:r>
      <w:r w:rsidR="00FF1A2A">
        <w:t xml:space="preserve"> and (c)</w:t>
      </w:r>
      <w:r>
        <w:t xml:space="preserve"> of the PHSA (</w:t>
      </w:r>
      <w:r w:rsidRPr="009A2FB5">
        <w:rPr>
          <w:u w:val="single"/>
        </w:rPr>
        <w:t>see</w:t>
      </w:r>
      <w:r w:rsidRPr="009A2FB5">
        <w:t xml:space="preserve"> </w:t>
      </w:r>
      <w:r>
        <w:t xml:space="preserve">proposed </w:t>
      </w:r>
      <w:r w:rsidR="001C6ADF">
        <w:t xml:space="preserve">§ </w:t>
      </w:r>
      <w:r>
        <w:t>170.580(b)(1)(i) and (ii))</w:t>
      </w:r>
      <w:r w:rsidRPr="00EA0A7E">
        <w:t>. We propose that ONC w</w:t>
      </w:r>
      <w:r>
        <w:t>ould</w:t>
      </w:r>
      <w:r w:rsidRPr="00EA0A7E">
        <w:t xml:space="preserve"> have discretion in deciding the appropriate timeframe for a response and proposed corrective action plan from the health IT developer. We believe that affording ONC this flexibility w</w:t>
      </w:r>
      <w:r>
        <w:t>ould</w:t>
      </w:r>
      <w:r w:rsidRPr="00EA0A7E">
        <w:t xml:space="preserve"> advance the overarching policy goal of ensuring that ONC addresses and works with health IT developers to correct potential non-conforming health IT in an efficient and effective manner.</w:t>
      </w:r>
    </w:p>
    <w:p w:rsidR="006F2417" w:rsidRDefault="00C9589B" w:rsidP="006F2417">
      <w:pPr>
        <w:autoSpaceDE w:val="0"/>
        <w:autoSpaceDN w:val="0"/>
        <w:adjustRightInd w:val="0"/>
        <w:spacing w:line="480" w:lineRule="auto"/>
        <w:ind w:firstLine="720"/>
        <w:jc w:val="left"/>
      </w:pPr>
      <w:r>
        <w:t>We propose</w:t>
      </w:r>
      <w:r w:rsidR="006F2417">
        <w:t xml:space="preserve"> in </w:t>
      </w:r>
      <w:r>
        <w:t xml:space="preserve">§ </w:t>
      </w:r>
      <w:r w:rsidR="006F2417">
        <w:t>170.580(b)(3)</w:t>
      </w:r>
      <w:r>
        <w:t xml:space="preserve"> that</w:t>
      </w:r>
      <w:r w:rsidR="006F2417">
        <w:t xml:space="preserve"> i</w:t>
      </w:r>
      <w:r w:rsidR="006F2417" w:rsidRPr="00EA0A7E">
        <w:t xml:space="preserve">f the health IT developer </w:t>
      </w:r>
      <w:r>
        <w:t>contends</w:t>
      </w:r>
      <w:r w:rsidR="006F2417" w:rsidRPr="00EA0A7E">
        <w:t xml:space="preserve"> that the </w:t>
      </w:r>
      <w:r w:rsidR="006F2417">
        <w:t xml:space="preserve">certified </w:t>
      </w:r>
      <w:r>
        <w:t>health IT</w:t>
      </w:r>
      <w:r w:rsidR="006F2417">
        <w:t xml:space="preserve"> </w:t>
      </w:r>
      <w:r w:rsidR="006F2417" w:rsidRPr="00EA0A7E">
        <w:t xml:space="preserve">in question conforms to </w:t>
      </w:r>
      <w:r>
        <w:t>Program</w:t>
      </w:r>
      <w:r w:rsidR="006F2417" w:rsidRPr="00EA0A7E">
        <w:t xml:space="preserve"> requirements, the health IT developer must include in its response all appropriate documentation and explain in writing why the health IT </w:t>
      </w:r>
      <w:r w:rsidR="006F2417">
        <w:t>is conformant</w:t>
      </w:r>
      <w:r w:rsidR="006F2417" w:rsidRPr="00EA0A7E">
        <w:t>.</w:t>
      </w:r>
    </w:p>
    <w:p w:rsidR="006F2417" w:rsidRPr="00EA0A7E" w:rsidRDefault="006F2417" w:rsidP="006F2417">
      <w:pPr>
        <w:autoSpaceDE w:val="0"/>
        <w:autoSpaceDN w:val="0"/>
        <w:adjustRightInd w:val="0"/>
        <w:spacing w:line="480" w:lineRule="auto"/>
        <w:ind w:firstLine="720"/>
        <w:jc w:val="left"/>
      </w:pPr>
      <w:r w:rsidRPr="00EA0A7E">
        <w:lastRenderedPageBreak/>
        <w:t xml:space="preserve">We request comment on </w:t>
      </w:r>
      <w:r>
        <w:t xml:space="preserve">our proposed processes as described above, including whether the </w:t>
      </w:r>
      <w:r w:rsidRPr="00EA0A7E">
        <w:t xml:space="preserve">timeframe for responding to </w:t>
      </w:r>
      <w:r>
        <w:t xml:space="preserve">a </w:t>
      </w:r>
      <w:r w:rsidRPr="00EA0A7E">
        <w:t xml:space="preserve">notice of </w:t>
      </w:r>
      <w:r>
        <w:t xml:space="preserve">potential non-conformity or </w:t>
      </w:r>
      <w:r w:rsidRPr="00EA0A7E">
        <w:t>non-conformity is reasonable and whether there are additional factors that we should consider.</w:t>
      </w:r>
    </w:p>
    <w:p w:rsidR="004C7BF4" w:rsidRDefault="004C7BF4" w:rsidP="004C7BF4">
      <w:pPr>
        <w:spacing w:line="480" w:lineRule="auto"/>
        <w:ind w:left="1440" w:firstLine="720"/>
        <w:jc w:val="left"/>
      </w:pPr>
      <w:r>
        <w:t>(</w:t>
      </w:r>
      <w:r w:rsidR="00274A6C">
        <w:t>2</w:t>
      </w:r>
      <w:r>
        <w:t>)</w:t>
      </w:r>
      <w:r w:rsidRPr="00EA0A7E">
        <w:t xml:space="preserve"> Corrective Action</w:t>
      </w:r>
    </w:p>
    <w:p w:rsidR="00171EED" w:rsidRDefault="004C7BF4" w:rsidP="004C7BF4">
      <w:pPr>
        <w:spacing w:line="480" w:lineRule="auto"/>
        <w:ind w:firstLine="720"/>
        <w:jc w:val="left"/>
        <w:rPr>
          <w:rFonts w:eastAsia="Calibri"/>
        </w:rPr>
      </w:pPr>
      <w:r w:rsidRPr="00EA0A7E">
        <w:rPr>
          <w:rFonts w:eastAsia="Calibri"/>
        </w:rPr>
        <w:t xml:space="preserve">If ONC finds that certified </w:t>
      </w:r>
      <w:r w:rsidR="001246F7">
        <w:rPr>
          <w:rFonts w:eastAsia="Calibri"/>
        </w:rPr>
        <w:t>h</w:t>
      </w:r>
      <w:r w:rsidR="00AF35A6">
        <w:rPr>
          <w:rFonts w:eastAsia="Calibri"/>
        </w:rPr>
        <w:t>ealth IT</w:t>
      </w:r>
      <w:r w:rsidRPr="00EA0A7E">
        <w:rPr>
          <w:rFonts w:eastAsia="Calibri"/>
        </w:rPr>
        <w:t xml:space="preserve"> </w:t>
      </w:r>
      <w:r>
        <w:rPr>
          <w:rFonts w:eastAsia="Calibri"/>
        </w:rPr>
        <w:t xml:space="preserve">does not conform to </w:t>
      </w:r>
      <w:r w:rsidR="00AF35A6">
        <w:rPr>
          <w:rFonts w:eastAsia="Calibri"/>
        </w:rPr>
        <w:t>Program</w:t>
      </w:r>
      <w:r w:rsidR="00ED15FC">
        <w:rPr>
          <w:rFonts w:eastAsia="Calibri"/>
        </w:rPr>
        <w:t xml:space="preserve"> </w:t>
      </w:r>
      <w:r>
        <w:rPr>
          <w:rFonts w:eastAsia="Calibri"/>
        </w:rPr>
        <w:t>requirements</w:t>
      </w:r>
      <w:r w:rsidRPr="00EA0A7E">
        <w:rPr>
          <w:rFonts w:eastAsia="Calibri"/>
        </w:rPr>
        <w:t>, ONC w</w:t>
      </w:r>
      <w:r>
        <w:rPr>
          <w:rFonts w:eastAsia="Calibri"/>
        </w:rPr>
        <w:t>ould</w:t>
      </w:r>
      <w:r w:rsidRPr="00EA0A7E">
        <w:rPr>
          <w:rFonts w:eastAsia="Calibri"/>
        </w:rPr>
        <w:t xml:space="preserve"> take appropriate action with the health IT developer to remedy the non-conformity</w:t>
      </w:r>
      <w:r w:rsidR="00171EED">
        <w:rPr>
          <w:rFonts w:eastAsia="Calibri"/>
        </w:rPr>
        <w:t xml:space="preserve"> as outlined below and in proposed § 170.580(c)</w:t>
      </w:r>
      <w:r w:rsidRPr="00EA0A7E">
        <w:rPr>
          <w:rFonts w:eastAsia="Calibri"/>
        </w:rPr>
        <w:t xml:space="preserve">. </w:t>
      </w:r>
      <w:r w:rsidR="00D22D61">
        <w:rPr>
          <w:rFonts w:eastAsia="Calibri"/>
        </w:rPr>
        <w:t xml:space="preserve">To emphasize, remedying a non-conformity may require addressing both certified and </w:t>
      </w:r>
      <w:r w:rsidR="00D22D61" w:rsidRPr="001246F7">
        <w:rPr>
          <w:rFonts w:eastAsia="Calibri"/>
          <w:u w:val="single"/>
        </w:rPr>
        <w:t>uncertified</w:t>
      </w:r>
      <w:r w:rsidR="00D22D61">
        <w:rPr>
          <w:rFonts w:eastAsia="Calibri"/>
        </w:rPr>
        <w:t xml:space="preserve"> capabilities within the certified health IT.</w:t>
      </w:r>
    </w:p>
    <w:p w:rsidR="00864DC4" w:rsidRDefault="00AF35A6" w:rsidP="004C7BF4">
      <w:pPr>
        <w:spacing w:line="480" w:lineRule="auto"/>
        <w:ind w:firstLine="720"/>
        <w:jc w:val="left"/>
      </w:pPr>
      <w:r>
        <w:rPr>
          <w:rFonts w:eastAsia="Calibri"/>
        </w:rPr>
        <w:t xml:space="preserve">We propose </w:t>
      </w:r>
      <w:r w:rsidR="00171EED">
        <w:rPr>
          <w:rFonts w:eastAsia="Calibri"/>
        </w:rPr>
        <w:t>in § 170.580(c)(1)</w:t>
      </w:r>
      <w:r>
        <w:rPr>
          <w:rFonts w:eastAsia="Calibri"/>
        </w:rPr>
        <w:t xml:space="preserve"> that</w:t>
      </w:r>
      <w:r w:rsidR="00171EED">
        <w:rPr>
          <w:rFonts w:eastAsia="Calibri"/>
        </w:rPr>
        <w:t xml:space="preserve"> </w:t>
      </w:r>
      <w:r w:rsidR="004C7BF4" w:rsidRPr="00EA0A7E">
        <w:rPr>
          <w:rFonts w:eastAsia="Calibri"/>
        </w:rPr>
        <w:t>ONC w</w:t>
      </w:r>
      <w:r w:rsidR="004C7BF4">
        <w:rPr>
          <w:rFonts w:eastAsia="Calibri"/>
        </w:rPr>
        <w:t>ould</w:t>
      </w:r>
      <w:r w:rsidR="004C7BF4" w:rsidRPr="00EA0A7E">
        <w:rPr>
          <w:rFonts w:eastAsia="Calibri"/>
        </w:rPr>
        <w:t xml:space="preserve"> require </w:t>
      </w:r>
      <w:r>
        <w:rPr>
          <w:rFonts w:eastAsia="Calibri"/>
        </w:rPr>
        <w:t>a</w:t>
      </w:r>
      <w:r w:rsidR="004C7BF4" w:rsidRPr="00EA0A7E">
        <w:rPr>
          <w:rFonts w:eastAsia="Calibri"/>
        </w:rPr>
        <w:t xml:space="preserve"> health IT developer to submit a proposed corrective action plan to ONC. </w:t>
      </w:r>
      <w:r w:rsidR="004C7BF4">
        <w:rPr>
          <w:rFonts w:eastAsia="Calibri"/>
        </w:rPr>
        <w:t>The corrective action plan</w:t>
      </w:r>
      <w:r w:rsidR="004C7BF4" w:rsidRPr="00EA0A7E">
        <w:t xml:space="preserve"> w</w:t>
      </w:r>
      <w:r w:rsidR="004C7BF4">
        <w:t>ould</w:t>
      </w:r>
      <w:r w:rsidR="004C7BF4" w:rsidRPr="00EA0A7E">
        <w:t xml:space="preserve"> provide a means to correct </w:t>
      </w:r>
      <w:r w:rsidR="004C7BF4">
        <w:t xml:space="preserve">the </w:t>
      </w:r>
      <w:r w:rsidR="004C7BF4" w:rsidRPr="00EA0A7E">
        <w:t xml:space="preserve">identified </w:t>
      </w:r>
      <w:r w:rsidR="00FF1A2A">
        <w:t xml:space="preserve">non-conformities </w:t>
      </w:r>
      <w:r w:rsidR="004C7BF4" w:rsidRPr="00EA0A7E">
        <w:t>across all</w:t>
      </w:r>
      <w:r w:rsidR="004C7BF4">
        <w:t xml:space="preserve"> the </w:t>
      </w:r>
      <w:r w:rsidR="001919FF">
        <w:t xml:space="preserve">health IT </w:t>
      </w:r>
      <w:r w:rsidR="004C7BF4">
        <w:t xml:space="preserve">developer’s </w:t>
      </w:r>
      <w:r w:rsidR="004C7BF4" w:rsidRPr="00EA0A7E">
        <w:t xml:space="preserve">customer </w:t>
      </w:r>
      <w:r w:rsidR="004C7BF4">
        <w:t xml:space="preserve">base </w:t>
      </w:r>
      <w:r w:rsidR="004C7BF4" w:rsidRPr="00EA0A7E">
        <w:t xml:space="preserve">and would require the </w:t>
      </w:r>
      <w:r w:rsidR="001919FF">
        <w:t xml:space="preserve">health IT </w:t>
      </w:r>
      <w:r w:rsidR="004C7BF4">
        <w:t xml:space="preserve">developer to make such </w:t>
      </w:r>
      <w:r w:rsidR="004C7BF4" w:rsidRPr="00EA0A7E">
        <w:t xml:space="preserve">corrections before </w:t>
      </w:r>
      <w:r w:rsidR="004C7BF4">
        <w:t xml:space="preserve">the </w:t>
      </w:r>
      <w:r w:rsidR="004C7BF4" w:rsidRPr="00EA0A7E">
        <w:rPr>
          <w:rFonts w:eastAsia="Calibri"/>
        </w:rPr>
        <w:t xml:space="preserve">certified </w:t>
      </w:r>
      <w:r w:rsidR="00D65BB8">
        <w:rPr>
          <w:rFonts w:eastAsia="Calibri"/>
        </w:rPr>
        <w:t>health IT</w:t>
      </w:r>
      <w:r w:rsidR="004C7BF4" w:rsidRPr="00EA0A7E">
        <w:rPr>
          <w:rFonts w:eastAsia="Calibri"/>
        </w:rPr>
        <w:t xml:space="preserve"> </w:t>
      </w:r>
      <w:r w:rsidR="004C7BF4" w:rsidRPr="00EA0A7E">
        <w:t xml:space="preserve">could continue to </w:t>
      </w:r>
      <w:r w:rsidR="004C7BF4">
        <w:t xml:space="preserve">be </w:t>
      </w:r>
      <w:r w:rsidR="004C7BF4" w:rsidRPr="00EA0A7E">
        <w:t>identified as</w:t>
      </w:r>
      <w:r w:rsidR="004C7BF4">
        <w:t xml:space="preserve"> “</w:t>
      </w:r>
      <w:r w:rsidR="004C7BF4" w:rsidRPr="00EA0A7E">
        <w:t>certified</w:t>
      </w:r>
      <w:r w:rsidR="004C7BF4">
        <w:t>” under the ONC Health IT Certification Program</w:t>
      </w:r>
      <w:r w:rsidR="004C7BF4" w:rsidRPr="00EA0A7E">
        <w:t xml:space="preserve">, or sold or licensed with that designation to new customers. </w:t>
      </w:r>
    </w:p>
    <w:p w:rsidR="00864DC4" w:rsidRDefault="00D65BB8" w:rsidP="004C7BF4">
      <w:pPr>
        <w:spacing w:line="480" w:lineRule="auto"/>
        <w:ind w:firstLine="720"/>
        <w:jc w:val="left"/>
      </w:pPr>
      <w:r>
        <w:rPr>
          <w:rFonts w:eastAsia="Calibri"/>
        </w:rPr>
        <w:t>We propose</w:t>
      </w:r>
      <w:r w:rsidR="00826413">
        <w:rPr>
          <w:rFonts w:eastAsia="Calibri"/>
        </w:rPr>
        <w:t xml:space="preserve">, </w:t>
      </w:r>
      <w:r w:rsidR="00826413" w:rsidRPr="00EA0A7E">
        <w:rPr>
          <w:rFonts w:eastAsia="Calibri"/>
        </w:rPr>
        <w:t xml:space="preserve">as described </w:t>
      </w:r>
      <w:r w:rsidR="00826413">
        <w:rPr>
          <w:rFonts w:eastAsia="Calibri"/>
        </w:rPr>
        <w:t xml:space="preserve">above </w:t>
      </w:r>
      <w:r w:rsidR="00826413" w:rsidRPr="00EA0A7E">
        <w:rPr>
          <w:rFonts w:eastAsia="Calibri"/>
        </w:rPr>
        <w:t xml:space="preserve">in section </w:t>
      </w:r>
      <w:r w:rsidR="00826413" w:rsidRPr="00864DC4">
        <w:rPr>
          <w:rFonts w:eastAsia="Calibri"/>
        </w:rPr>
        <w:t>II.A.1.c.</w:t>
      </w:r>
      <w:r w:rsidR="00826413">
        <w:rPr>
          <w:rFonts w:eastAsia="Calibri"/>
        </w:rPr>
        <w:t>(1)</w:t>
      </w:r>
      <w:r w:rsidR="00826413" w:rsidRPr="00864DC4">
        <w:rPr>
          <w:rFonts w:eastAsia="Calibri"/>
        </w:rPr>
        <w:t xml:space="preserve"> of this</w:t>
      </w:r>
      <w:r w:rsidR="00826413">
        <w:rPr>
          <w:rFonts w:eastAsia="Calibri"/>
        </w:rPr>
        <w:t xml:space="preserve"> preamble,</w:t>
      </w:r>
      <w:r>
        <w:rPr>
          <w:rFonts w:eastAsia="Calibri"/>
        </w:rPr>
        <w:t xml:space="preserve"> that </w:t>
      </w:r>
      <w:r w:rsidR="002F00D4">
        <w:rPr>
          <w:rFonts w:eastAsia="Calibri"/>
        </w:rPr>
        <w:t>a</w:t>
      </w:r>
      <w:r w:rsidR="00864DC4" w:rsidRPr="00EA0A7E">
        <w:rPr>
          <w:rFonts w:eastAsia="Calibri"/>
        </w:rPr>
        <w:t xml:space="preserve"> health IT developer must submit a proposed corrective action plan to ONC within 30 days of the date that the health IT developer was notified by ONC of the </w:t>
      </w:r>
      <w:r w:rsidR="00864DC4">
        <w:rPr>
          <w:rFonts w:eastAsia="Calibri"/>
        </w:rPr>
        <w:t>non-conformity</w:t>
      </w:r>
      <w:r w:rsidR="00864DC4" w:rsidRPr="00EA0A7E">
        <w:rPr>
          <w:rFonts w:eastAsia="Calibri"/>
        </w:rPr>
        <w:t xml:space="preserve"> unless ONC specifies </w:t>
      </w:r>
      <w:r w:rsidR="00864DC4">
        <w:rPr>
          <w:rFonts w:eastAsia="Calibri"/>
        </w:rPr>
        <w:t xml:space="preserve">a </w:t>
      </w:r>
      <w:r w:rsidR="00864DC4" w:rsidRPr="00EA0A7E">
        <w:rPr>
          <w:rFonts w:eastAsia="Calibri"/>
        </w:rPr>
        <w:t xml:space="preserve">different timeframe. </w:t>
      </w:r>
      <w:r w:rsidR="00864DC4" w:rsidRPr="00EA0A7E">
        <w:t>This approach aligns with and does not change the corrective action process for ONC-ACBs described in §</w:t>
      </w:r>
      <w:r w:rsidR="00864DC4">
        <w:t xml:space="preserve"> </w:t>
      </w:r>
      <w:r w:rsidR="00864DC4" w:rsidRPr="00EA0A7E">
        <w:t xml:space="preserve">170.556(d). The primary difference between this approach and the approach for </w:t>
      </w:r>
      <w:r w:rsidR="00864DC4">
        <w:t>ONC-</w:t>
      </w:r>
      <w:r w:rsidR="00864DC4" w:rsidRPr="00EA0A7E">
        <w:t>ACBs in §</w:t>
      </w:r>
      <w:r w:rsidR="00864DC4">
        <w:t xml:space="preserve"> </w:t>
      </w:r>
      <w:r w:rsidR="00864DC4" w:rsidRPr="00EA0A7E">
        <w:t>170.556(d) is that in §</w:t>
      </w:r>
      <w:r w:rsidR="00864DC4">
        <w:t xml:space="preserve"> </w:t>
      </w:r>
      <w:r w:rsidR="00864DC4" w:rsidRPr="00EA0A7E">
        <w:t xml:space="preserve">170.556(d) the health IT developer must submit a corrective action plan to an ONC-ACB </w:t>
      </w:r>
      <w:r w:rsidR="00864DC4" w:rsidRPr="00EA0A7E">
        <w:rPr>
          <w:rFonts w:eastAsia="Calibri"/>
        </w:rPr>
        <w:t>within 30 days of being notified of the potential non-conformity. In this proposed rule, we propos</w:t>
      </w:r>
      <w:r w:rsidR="00864DC4">
        <w:rPr>
          <w:rFonts w:eastAsia="Calibri"/>
        </w:rPr>
        <w:t>e</w:t>
      </w:r>
      <w:r w:rsidR="00864DC4" w:rsidRPr="00EA0A7E">
        <w:rPr>
          <w:rFonts w:eastAsia="Calibri"/>
        </w:rPr>
        <w:t xml:space="preserve"> that this 30-day period be the default for receiving a response/corrective action plan, </w:t>
      </w:r>
      <w:r w:rsidR="00864DC4" w:rsidRPr="00EA0A7E">
        <w:t xml:space="preserve">but that ONC may alter the response period based on </w:t>
      </w:r>
      <w:r w:rsidR="00864DC4">
        <w:lastRenderedPageBreak/>
        <w:t xml:space="preserve">non-conformities </w:t>
      </w:r>
      <w:r w:rsidR="00864DC4" w:rsidRPr="00EA0A7E">
        <w:t xml:space="preserve">that </w:t>
      </w:r>
      <w:r w:rsidR="00864DC4">
        <w:t xml:space="preserve">may </w:t>
      </w:r>
      <w:r w:rsidR="00FF1A2A">
        <w:t>pose a risk to</w:t>
      </w:r>
      <w:r w:rsidR="00864DC4" w:rsidRPr="00EA0A7E">
        <w:t xml:space="preserve"> public</w:t>
      </w:r>
      <w:r w:rsidR="00826413">
        <w:t xml:space="preserve"> health or</w:t>
      </w:r>
      <w:r w:rsidR="00864DC4" w:rsidRPr="00EA0A7E">
        <w:t xml:space="preserve"> safety</w:t>
      </w:r>
      <w:r w:rsidR="00826413">
        <w:t>,</w:t>
      </w:r>
      <w:r w:rsidR="00FF1A2A">
        <w:t xml:space="preserve"> or other exigencies </w:t>
      </w:r>
      <w:r w:rsidR="00FF1A2A" w:rsidRPr="007218A8">
        <w:t>related to the National Coordinator carrying out his or her duties in accordance with sections 3001(b) and (c) of the PHSA</w:t>
      </w:r>
      <w:r w:rsidR="00864DC4" w:rsidRPr="00EA0A7E">
        <w:t>.</w:t>
      </w:r>
    </w:p>
    <w:p w:rsidR="004C7BF4" w:rsidRPr="00EA0A7E" w:rsidRDefault="00826413" w:rsidP="004C7BF4">
      <w:pPr>
        <w:spacing w:line="480" w:lineRule="auto"/>
        <w:ind w:firstLine="720"/>
        <w:jc w:val="left"/>
        <w:rPr>
          <w:rFonts w:eastAsia="Calibri"/>
        </w:rPr>
      </w:pPr>
      <w:r>
        <w:rPr>
          <w:rFonts w:eastAsia="Calibri"/>
        </w:rPr>
        <w:t>We propose</w:t>
      </w:r>
      <w:r w:rsidR="00C51A7F">
        <w:rPr>
          <w:rFonts w:eastAsia="Calibri"/>
        </w:rPr>
        <w:t xml:space="preserve"> in § 170.580(c)(2)</w:t>
      </w:r>
      <w:r>
        <w:rPr>
          <w:rFonts w:eastAsia="Calibri"/>
        </w:rPr>
        <w:t xml:space="preserve"> that</w:t>
      </w:r>
      <w:r w:rsidR="00C51A7F">
        <w:rPr>
          <w:rFonts w:eastAsia="Calibri"/>
        </w:rPr>
        <w:t xml:space="preserve"> </w:t>
      </w:r>
      <w:r w:rsidR="004C7BF4">
        <w:rPr>
          <w:rFonts w:eastAsia="Calibri"/>
        </w:rPr>
        <w:t xml:space="preserve">ONC </w:t>
      </w:r>
      <w:r w:rsidR="00C51A7F">
        <w:rPr>
          <w:rFonts w:eastAsia="Calibri"/>
        </w:rPr>
        <w:t xml:space="preserve">would </w:t>
      </w:r>
      <w:r w:rsidR="00C51A7F" w:rsidRPr="00986190">
        <w:rPr>
          <w:rFonts w:eastAsiaTheme="minorHAnsi"/>
        </w:rPr>
        <w:t xml:space="preserve">provide direction to the health IT developer as to the required elements of the </w:t>
      </w:r>
      <w:r w:rsidR="00C51A7F">
        <w:rPr>
          <w:rFonts w:eastAsiaTheme="minorHAnsi"/>
        </w:rPr>
        <w:t xml:space="preserve">corrective action plan and </w:t>
      </w:r>
      <w:r w:rsidR="004C7BF4">
        <w:rPr>
          <w:rFonts w:eastAsia="Calibri"/>
        </w:rPr>
        <w:t xml:space="preserve">would work with the health IT developer to develop an acceptable corrective action plan. </w:t>
      </w:r>
      <w:r w:rsidR="004C7BF4" w:rsidRPr="00EA0A7E">
        <w:rPr>
          <w:rFonts w:eastAsia="Calibri"/>
        </w:rPr>
        <w:t>The corrective action plan would be required to include, at a minimum, for each non-conformity:</w:t>
      </w:r>
    </w:p>
    <w:p w:rsidR="004C7BF4" w:rsidRPr="00EA0A7E" w:rsidRDefault="00D050C6" w:rsidP="00D050C6">
      <w:pPr>
        <w:spacing w:line="480" w:lineRule="auto"/>
        <w:ind w:left="1080" w:hanging="360"/>
        <w:contextualSpacing/>
        <w:jc w:val="left"/>
        <w:rPr>
          <w:rFonts w:eastAsia="Calibri"/>
        </w:rPr>
      </w:pPr>
      <w:r w:rsidRPr="00EA0A7E">
        <w:rPr>
          <w:rFonts w:ascii="Symbol" w:eastAsia="Calibri" w:hAnsi="Symbol"/>
        </w:rPr>
        <w:t></w:t>
      </w:r>
      <w:r w:rsidRPr="00EA0A7E">
        <w:rPr>
          <w:rFonts w:ascii="Symbol" w:eastAsia="Calibri" w:hAnsi="Symbol"/>
        </w:rPr>
        <w:tab/>
      </w:r>
      <w:r w:rsidR="00684C53">
        <w:rPr>
          <w:rFonts w:eastAsia="Calibri"/>
        </w:rPr>
        <w:t>A</w:t>
      </w:r>
      <w:r w:rsidR="004C7BF4" w:rsidRPr="00EA0A7E">
        <w:rPr>
          <w:rFonts w:eastAsia="Calibri"/>
        </w:rPr>
        <w:t xml:space="preserve"> description of the identified non-conformity;</w:t>
      </w:r>
    </w:p>
    <w:p w:rsidR="004C7BF4" w:rsidRPr="00EA0A7E" w:rsidRDefault="00D050C6" w:rsidP="00D050C6">
      <w:pPr>
        <w:spacing w:line="480" w:lineRule="auto"/>
        <w:ind w:left="1080" w:hanging="360"/>
        <w:contextualSpacing/>
        <w:jc w:val="left"/>
        <w:rPr>
          <w:rFonts w:eastAsia="Calibri"/>
        </w:rPr>
      </w:pPr>
      <w:r w:rsidRPr="00EA0A7E">
        <w:rPr>
          <w:rFonts w:ascii="Symbol" w:eastAsia="Calibri" w:hAnsi="Symbol"/>
        </w:rPr>
        <w:t></w:t>
      </w:r>
      <w:r w:rsidRPr="00EA0A7E">
        <w:rPr>
          <w:rFonts w:ascii="Symbol" w:eastAsia="Calibri" w:hAnsi="Symbol"/>
        </w:rPr>
        <w:tab/>
      </w:r>
      <w:r w:rsidR="00684C53">
        <w:rPr>
          <w:rFonts w:eastAsia="Calibri"/>
        </w:rPr>
        <w:t>A</w:t>
      </w:r>
      <w:r w:rsidR="004C7BF4" w:rsidRPr="00EA0A7E">
        <w:rPr>
          <w:rFonts w:eastAsia="Calibri"/>
        </w:rPr>
        <w:t xml:space="preserve">n assessment of </w:t>
      </w:r>
      <w:r w:rsidR="002A7437">
        <w:rPr>
          <w:rFonts w:eastAsia="Calibri"/>
        </w:rPr>
        <w:t>the nature, severity, and extent of  the non</w:t>
      </w:r>
      <w:r w:rsidR="00306BD6">
        <w:rPr>
          <w:rFonts w:eastAsia="Calibri"/>
        </w:rPr>
        <w:t>-</w:t>
      </w:r>
      <w:r w:rsidR="00C51A7F">
        <w:rPr>
          <w:rFonts w:eastAsia="Calibri"/>
        </w:rPr>
        <w:t>con</w:t>
      </w:r>
      <w:r w:rsidR="002A7437">
        <w:rPr>
          <w:rFonts w:eastAsia="Calibri"/>
        </w:rPr>
        <w:t xml:space="preserve">formity, including </w:t>
      </w:r>
      <w:r w:rsidR="004C7BF4" w:rsidRPr="00EA0A7E">
        <w:rPr>
          <w:rFonts w:eastAsia="Calibri"/>
        </w:rPr>
        <w:t xml:space="preserve">how widespread </w:t>
      </w:r>
      <w:r w:rsidR="002A7437">
        <w:rPr>
          <w:rFonts w:eastAsia="Calibri"/>
        </w:rPr>
        <w:t xml:space="preserve">they </w:t>
      </w:r>
      <w:r w:rsidR="004C7BF4" w:rsidRPr="00EA0A7E">
        <w:rPr>
          <w:rFonts w:eastAsia="Calibri"/>
        </w:rPr>
        <w:t xml:space="preserve">may be across all of the </w:t>
      </w:r>
      <w:r w:rsidR="00B62E6D">
        <w:rPr>
          <w:rFonts w:eastAsia="Calibri"/>
        </w:rPr>
        <w:t xml:space="preserve">health IT </w:t>
      </w:r>
      <w:r w:rsidR="004C7BF4" w:rsidRPr="00EA0A7E">
        <w:rPr>
          <w:rFonts w:eastAsia="Calibri"/>
        </w:rPr>
        <w:t xml:space="preserve">developer’s customers of the certified </w:t>
      </w:r>
      <w:r w:rsidR="00826413">
        <w:rPr>
          <w:rFonts w:eastAsia="Calibri"/>
        </w:rPr>
        <w:t>health IT</w:t>
      </w:r>
      <w:r w:rsidR="004C7BF4" w:rsidRPr="00EA0A7E">
        <w:rPr>
          <w:rFonts w:eastAsia="Calibri"/>
        </w:rPr>
        <w:t>;</w:t>
      </w:r>
    </w:p>
    <w:p w:rsidR="004C7BF4" w:rsidRPr="00EA0A7E" w:rsidRDefault="00D050C6" w:rsidP="00D050C6">
      <w:pPr>
        <w:spacing w:line="480" w:lineRule="auto"/>
        <w:ind w:left="1080" w:hanging="360"/>
        <w:contextualSpacing/>
        <w:jc w:val="left"/>
        <w:rPr>
          <w:rFonts w:eastAsia="Calibri"/>
        </w:rPr>
      </w:pPr>
      <w:r w:rsidRPr="00EA0A7E">
        <w:rPr>
          <w:rFonts w:ascii="Symbol" w:eastAsia="Calibri" w:hAnsi="Symbol"/>
        </w:rPr>
        <w:t></w:t>
      </w:r>
      <w:r w:rsidRPr="00EA0A7E">
        <w:rPr>
          <w:rFonts w:ascii="Symbol" w:eastAsia="Calibri" w:hAnsi="Symbol"/>
        </w:rPr>
        <w:tab/>
      </w:r>
      <w:r w:rsidR="00684C53">
        <w:rPr>
          <w:rFonts w:eastAsia="Calibri"/>
        </w:rPr>
        <w:t>H</w:t>
      </w:r>
      <w:r w:rsidR="004C7BF4" w:rsidRPr="00EA0A7E">
        <w:rPr>
          <w:rFonts w:eastAsia="Calibri"/>
        </w:rPr>
        <w:t xml:space="preserve">ow the </w:t>
      </w:r>
      <w:r w:rsidR="00B62E6D">
        <w:rPr>
          <w:rFonts w:eastAsia="Calibri"/>
        </w:rPr>
        <w:t xml:space="preserve">health IT </w:t>
      </w:r>
      <w:r w:rsidR="004C7BF4" w:rsidRPr="00EA0A7E">
        <w:rPr>
          <w:rFonts w:eastAsia="Calibri"/>
        </w:rPr>
        <w:t xml:space="preserve">developer will address the identified non-conformity, both at the locations </w:t>
      </w:r>
      <w:r w:rsidR="004C7BF4">
        <w:rPr>
          <w:rFonts w:eastAsia="Calibri"/>
        </w:rPr>
        <w:t xml:space="preserve">where the non-conformity was identified </w:t>
      </w:r>
      <w:r w:rsidR="004C7BF4" w:rsidRPr="00EA0A7E">
        <w:rPr>
          <w:rFonts w:eastAsia="Calibri"/>
        </w:rPr>
        <w:t>and for all other potentially affected customers;</w:t>
      </w:r>
    </w:p>
    <w:p w:rsidR="004E7C51" w:rsidRDefault="00D050C6" w:rsidP="00D050C6">
      <w:pPr>
        <w:spacing w:line="480" w:lineRule="auto"/>
        <w:ind w:left="1080" w:hanging="360"/>
        <w:contextualSpacing/>
        <w:jc w:val="left"/>
        <w:rPr>
          <w:rFonts w:eastAsia="Calibri"/>
        </w:rPr>
      </w:pPr>
      <w:r>
        <w:rPr>
          <w:rFonts w:ascii="Symbol" w:eastAsia="Calibri" w:hAnsi="Symbol"/>
        </w:rPr>
        <w:t></w:t>
      </w:r>
      <w:r>
        <w:rPr>
          <w:rFonts w:ascii="Symbol" w:eastAsia="Calibri" w:hAnsi="Symbol"/>
        </w:rPr>
        <w:tab/>
      </w:r>
      <w:r w:rsidR="001E0EDC">
        <w:rPr>
          <w:rFonts w:eastAsia="Calibri"/>
        </w:rPr>
        <w:t>A</w:t>
      </w:r>
      <w:r w:rsidR="004C7BF4" w:rsidRPr="004E7C51">
        <w:rPr>
          <w:rFonts w:eastAsia="Calibri"/>
        </w:rPr>
        <w:t xml:space="preserve"> detailed description of how the</w:t>
      </w:r>
      <w:r w:rsidR="00B62E6D" w:rsidRPr="004E7C51">
        <w:rPr>
          <w:rFonts w:eastAsia="Calibri"/>
        </w:rPr>
        <w:t xml:space="preserve"> health IT</w:t>
      </w:r>
      <w:r w:rsidR="004C7BF4" w:rsidRPr="004E7C51">
        <w:rPr>
          <w:rFonts w:eastAsia="Calibri"/>
        </w:rPr>
        <w:t xml:space="preserve"> developer will assess the scope and impact of the </w:t>
      </w:r>
      <w:r w:rsidR="002C3DE5">
        <w:rPr>
          <w:rFonts w:eastAsia="Calibri"/>
        </w:rPr>
        <w:t>non-conformity</w:t>
      </w:r>
      <w:r w:rsidR="004C7BF4" w:rsidRPr="004E7C51">
        <w:rPr>
          <w:rFonts w:eastAsia="Calibri"/>
        </w:rPr>
        <w:t>(</w:t>
      </w:r>
      <w:r w:rsidR="002C3DE5">
        <w:rPr>
          <w:rFonts w:eastAsia="Calibri"/>
        </w:rPr>
        <w:t>ie</w:t>
      </w:r>
      <w:r w:rsidR="004C7BF4" w:rsidRPr="004E7C51">
        <w:rPr>
          <w:rFonts w:eastAsia="Calibri"/>
        </w:rPr>
        <w:t>s), including identifying all potentially affected customers</w:t>
      </w:r>
      <w:r w:rsidR="001E0EDC">
        <w:rPr>
          <w:rFonts w:eastAsia="Calibri"/>
        </w:rPr>
        <w:t>,</w:t>
      </w:r>
      <w:r w:rsidR="004C7BF4" w:rsidRPr="004E7C51">
        <w:rPr>
          <w:rFonts w:eastAsia="Calibri"/>
        </w:rPr>
        <w:t xml:space="preserve"> how the </w:t>
      </w:r>
      <w:r w:rsidR="00B62E6D" w:rsidRPr="004E7C51">
        <w:rPr>
          <w:rFonts w:eastAsia="Calibri"/>
        </w:rPr>
        <w:t xml:space="preserve">health IT </w:t>
      </w:r>
      <w:r w:rsidR="004C7BF4" w:rsidRPr="004E7C51">
        <w:rPr>
          <w:rFonts w:eastAsia="Calibri"/>
        </w:rPr>
        <w:t xml:space="preserve">developer will promptly ensure that all potentially affected customers are notified of the </w:t>
      </w:r>
      <w:r w:rsidR="002C3DE5">
        <w:rPr>
          <w:rFonts w:eastAsia="Calibri"/>
        </w:rPr>
        <w:t>non-conformity</w:t>
      </w:r>
      <w:r w:rsidR="004C7BF4" w:rsidRPr="004E7C51">
        <w:rPr>
          <w:rFonts w:eastAsia="Calibri"/>
        </w:rPr>
        <w:t xml:space="preserve"> and plan for resolution</w:t>
      </w:r>
      <w:r w:rsidR="001E0EDC">
        <w:rPr>
          <w:rFonts w:eastAsia="Calibri"/>
        </w:rPr>
        <w:t>,</w:t>
      </w:r>
      <w:r w:rsidR="004C7BF4" w:rsidRPr="004E7C51">
        <w:rPr>
          <w:rFonts w:eastAsia="Calibri"/>
        </w:rPr>
        <w:t xml:space="preserve"> how and when the </w:t>
      </w:r>
      <w:r w:rsidR="00B62E6D" w:rsidRPr="004E7C51">
        <w:rPr>
          <w:rFonts w:eastAsia="Calibri"/>
        </w:rPr>
        <w:t xml:space="preserve">health IT </w:t>
      </w:r>
      <w:r w:rsidR="004C7BF4" w:rsidRPr="004E7C51">
        <w:rPr>
          <w:rFonts w:eastAsia="Calibri"/>
        </w:rPr>
        <w:t>developer will resolve issues for individual affected customers</w:t>
      </w:r>
      <w:r w:rsidR="001E0EDC">
        <w:rPr>
          <w:rFonts w:eastAsia="Calibri"/>
        </w:rPr>
        <w:t>,</w:t>
      </w:r>
      <w:r w:rsidR="004C7BF4" w:rsidRPr="004E7C51">
        <w:rPr>
          <w:rFonts w:eastAsia="Calibri"/>
        </w:rPr>
        <w:t xml:space="preserve"> and how the </w:t>
      </w:r>
      <w:r w:rsidR="004E7C51" w:rsidRPr="004E7C51">
        <w:rPr>
          <w:rFonts w:eastAsia="Calibri"/>
        </w:rPr>
        <w:t xml:space="preserve">health IT </w:t>
      </w:r>
      <w:r w:rsidR="004C7BF4" w:rsidRPr="004E7C51">
        <w:rPr>
          <w:rFonts w:eastAsia="Calibri"/>
        </w:rPr>
        <w:t>developer will ensure that all issues are in fact resolved; and</w:t>
      </w:r>
      <w:r w:rsidR="004E7C51" w:rsidRPr="004E7C51">
        <w:rPr>
          <w:rFonts w:eastAsia="Calibri"/>
        </w:rPr>
        <w:t xml:space="preserve"> </w:t>
      </w:r>
    </w:p>
    <w:p w:rsidR="004C7BF4" w:rsidRPr="004E7C51" w:rsidRDefault="00D050C6" w:rsidP="00D050C6">
      <w:pPr>
        <w:spacing w:line="480" w:lineRule="auto"/>
        <w:ind w:left="1080" w:hanging="360"/>
        <w:contextualSpacing/>
        <w:jc w:val="left"/>
        <w:rPr>
          <w:rFonts w:eastAsia="Calibri"/>
        </w:rPr>
      </w:pPr>
      <w:r w:rsidRPr="004E7C51">
        <w:rPr>
          <w:rFonts w:ascii="Symbol" w:eastAsia="Calibri" w:hAnsi="Symbol"/>
        </w:rPr>
        <w:t></w:t>
      </w:r>
      <w:r w:rsidRPr="004E7C51">
        <w:rPr>
          <w:rFonts w:ascii="Symbol" w:eastAsia="Calibri" w:hAnsi="Symbol"/>
        </w:rPr>
        <w:tab/>
      </w:r>
      <w:r w:rsidR="00B01569">
        <w:rPr>
          <w:rFonts w:eastAsia="Calibri"/>
        </w:rPr>
        <w:t>T</w:t>
      </w:r>
      <w:r w:rsidR="004C7BF4" w:rsidRPr="004E7C51">
        <w:rPr>
          <w:rFonts w:eastAsia="Calibri"/>
        </w:rPr>
        <w:t>he timeframe under which corrective action will be completed.</w:t>
      </w:r>
    </w:p>
    <w:p w:rsidR="004C7BF4" w:rsidRDefault="00B01569" w:rsidP="004C7BF4">
      <w:pPr>
        <w:spacing w:line="480" w:lineRule="auto"/>
        <w:ind w:firstLine="720"/>
        <w:jc w:val="left"/>
        <w:rPr>
          <w:rFonts w:ascii="Arial" w:hAnsi="Arial" w:cs="Arial"/>
        </w:rPr>
      </w:pPr>
      <w:r>
        <w:lastRenderedPageBreak/>
        <w:t xml:space="preserve">We propose </w:t>
      </w:r>
      <w:r w:rsidR="001E0EDC">
        <w:t>in § 170.580(c)(3)</w:t>
      </w:r>
      <w:r>
        <w:t xml:space="preserve"> that</w:t>
      </w:r>
      <w:r w:rsidR="001E0EDC">
        <w:t xml:space="preserve"> w</w:t>
      </w:r>
      <w:r w:rsidR="004C7BF4" w:rsidRPr="00EA0A7E">
        <w:t xml:space="preserve">hen ONC receives a proposed corrective action plan (or a revised proposed corrective action plan) it shall either approve the proposed corrective action plan or, if the plan does not adequately address all required elements, instruct the </w:t>
      </w:r>
      <w:r w:rsidR="004C7BF4">
        <w:t xml:space="preserve">health IT </w:t>
      </w:r>
      <w:r w:rsidR="004C7BF4" w:rsidRPr="00EA0A7E">
        <w:t>developer to submit a revised proposed corrective action plan.</w:t>
      </w:r>
      <w:r w:rsidR="004C7BF4">
        <w:t xml:space="preserve"> </w:t>
      </w:r>
      <w:r w:rsidR="004C7BF4" w:rsidRPr="00DB5AE0">
        <w:t>In addition to the required elements above</w:t>
      </w:r>
      <w:r w:rsidR="00441AA9">
        <w:t xml:space="preserve"> and as specified in § 170.580(c)(4)</w:t>
      </w:r>
      <w:r w:rsidR="004C7BF4" w:rsidRPr="00DB5AE0">
        <w:t xml:space="preserve">, </w:t>
      </w:r>
      <w:r>
        <w:t xml:space="preserve">we propose that </w:t>
      </w:r>
      <w:r w:rsidR="004C7BF4" w:rsidRPr="00DB5AE0">
        <w:t xml:space="preserve">a </w:t>
      </w:r>
      <w:r w:rsidR="004C7BF4">
        <w:t xml:space="preserve">health IT </w:t>
      </w:r>
      <w:r w:rsidR="004C7BF4" w:rsidRPr="00DB5AE0">
        <w:t>developer would be required to submit an attestation to ONC. The attestation would follow the form</w:t>
      </w:r>
      <w:r w:rsidR="004C7BF4">
        <w:t xml:space="preserve"> and format specified by the corrective action plan</w:t>
      </w:r>
      <w:r w:rsidR="004C7BF4" w:rsidRPr="00DB5AE0">
        <w:t xml:space="preserve"> and would be a </w:t>
      </w:r>
      <w:r w:rsidR="00EF549E">
        <w:t>binding official statement</w:t>
      </w:r>
      <w:r w:rsidR="004C7BF4" w:rsidRPr="00DB5AE0">
        <w:t xml:space="preserve"> by the</w:t>
      </w:r>
      <w:r w:rsidR="004C7BF4">
        <w:t xml:space="preserve"> health IT</w:t>
      </w:r>
      <w:r w:rsidR="004C7BF4" w:rsidRPr="00DB5AE0">
        <w:t xml:space="preserve"> developer that it has fulfilled all </w:t>
      </w:r>
      <w:r w:rsidR="004C7BF4">
        <w:t>of its obligations under the corrective action plan</w:t>
      </w:r>
      <w:r w:rsidR="004C7BF4" w:rsidRPr="00DB5AE0">
        <w:t xml:space="preserve">, including curing the identified non-conformities and related deficiencies and taking all reasonable steps to prevent their recurrence. </w:t>
      </w:r>
      <w:r w:rsidR="00F81DAA">
        <w:t xml:space="preserve">Based on this </w:t>
      </w:r>
      <w:r w:rsidR="004C7BF4" w:rsidRPr="00DB5AE0">
        <w:t>attestation and all other relevant information, ONC would determine whether the non-conformity</w:t>
      </w:r>
      <w:r>
        <w:t>(ies)</w:t>
      </w:r>
      <w:r w:rsidR="004C7BF4" w:rsidRPr="00DB5AE0">
        <w:t xml:space="preserve"> </w:t>
      </w:r>
      <w:r>
        <w:t>has</w:t>
      </w:r>
      <w:r w:rsidR="004C7BF4" w:rsidRPr="00DB5AE0">
        <w:t xml:space="preserve"> been cure</w:t>
      </w:r>
      <w:r w:rsidR="004C7BF4">
        <w:t>d and, if so, would lift the corrective action plan</w:t>
      </w:r>
      <w:r w:rsidR="004C7BF4" w:rsidRPr="00DB5AE0">
        <w:t xml:space="preserve">. However, if it were later discovered that the </w:t>
      </w:r>
      <w:r w:rsidR="004C7BF4">
        <w:t xml:space="preserve">health IT </w:t>
      </w:r>
      <w:r w:rsidR="004C7BF4" w:rsidRPr="00DB5AE0">
        <w:t>developer had not acted in the manner attested, </w:t>
      </w:r>
      <w:r>
        <w:t xml:space="preserve">we propose that </w:t>
      </w:r>
      <w:r w:rsidR="004C7BF4" w:rsidRPr="00DB5AE0">
        <w:t>ONC</w:t>
      </w:r>
      <w:r w:rsidR="004C7BF4">
        <w:t xml:space="preserve"> could reinstitute the corrective action plan</w:t>
      </w:r>
      <w:r w:rsidR="004C7BF4" w:rsidRPr="00DB5AE0">
        <w:t xml:space="preserve"> or proceed to suspend or terminate </w:t>
      </w:r>
      <w:r w:rsidR="00FC29B7">
        <w:t xml:space="preserve">the certification of </w:t>
      </w:r>
      <w:r w:rsidR="00A927D2">
        <w:t>any</w:t>
      </w:r>
      <w:r>
        <w:t xml:space="preserve"> </w:t>
      </w:r>
      <w:r w:rsidR="00F23FE4">
        <w:t>encompassed</w:t>
      </w:r>
      <w:r w:rsidR="00FC29B7">
        <w:t xml:space="preserve"> </w:t>
      </w:r>
      <w:r w:rsidR="004C7BF4" w:rsidRPr="00DB5AE0">
        <w:t>C</w:t>
      </w:r>
      <w:r w:rsidR="004C7BF4">
        <w:t>omplete EHR or Health IT Module</w:t>
      </w:r>
      <w:r w:rsidR="00A927D2">
        <w:t xml:space="preserve"> </w:t>
      </w:r>
      <w:r w:rsidR="00FC29B7">
        <w:t xml:space="preserve">of </w:t>
      </w:r>
      <w:r w:rsidR="00A927D2">
        <w:t>the certified health IT (</w:t>
      </w:r>
      <w:r w:rsidR="00A927D2" w:rsidRPr="00645E88">
        <w:rPr>
          <w:u w:val="single"/>
        </w:rPr>
        <w:t>see</w:t>
      </w:r>
      <w:r w:rsidR="00A927D2">
        <w:t xml:space="preserve"> proposed § 170.580</w:t>
      </w:r>
      <w:r w:rsidR="00F55662">
        <w:t xml:space="preserve">(c)(5), </w:t>
      </w:r>
      <w:r w:rsidR="00645E88">
        <w:t>(d)(1)(v) and (e)(1)(iv))</w:t>
      </w:r>
      <w:r w:rsidR="004C7BF4" w:rsidRPr="00DB5AE0">
        <w:t>.</w:t>
      </w:r>
      <w:r w:rsidR="004C7BF4" w:rsidRPr="00DB5AE0">
        <w:rPr>
          <w:rFonts w:ascii="Arial" w:hAnsi="Arial" w:cs="Arial"/>
        </w:rPr>
        <w:t xml:space="preserve"> </w:t>
      </w:r>
    </w:p>
    <w:p w:rsidR="004C7BF4" w:rsidRPr="00EA0A7E" w:rsidRDefault="004C7BF4" w:rsidP="004C7BF4">
      <w:pPr>
        <w:spacing w:line="480" w:lineRule="auto"/>
        <w:ind w:firstLine="720"/>
        <w:jc w:val="left"/>
        <w:rPr>
          <w:rFonts w:eastAsia="Calibri"/>
        </w:rPr>
      </w:pPr>
      <w:r w:rsidRPr="00EA0A7E">
        <w:t xml:space="preserve">We request comment on </w:t>
      </w:r>
      <w:r>
        <w:t>our proposed corrective action plan processes</w:t>
      </w:r>
      <w:r w:rsidR="006E7DC8">
        <w:t xml:space="preserve"> as described above</w:t>
      </w:r>
      <w:r>
        <w:t>.</w:t>
      </w:r>
      <w:r w:rsidRPr="00EA0A7E" w:rsidDel="0010403F">
        <w:t xml:space="preserve"> </w:t>
      </w:r>
    </w:p>
    <w:p w:rsidR="004C7BF4" w:rsidRPr="00EA0A7E" w:rsidRDefault="001E0EDC" w:rsidP="001E0EDC">
      <w:pPr>
        <w:spacing w:line="480" w:lineRule="auto"/>
        <w:jc w:val="left"/>
        <w:rPr>
          <w:rFonts w:eastAsia="Calibri"/>
        </w:rPr>
      </w:pPr>
      <w:r>
        <w:tab/>
      </w:r>
      <w:r w:rsidR="00B01569">
        <w:t xml:space="preserve">We propose that </w:t>
      </w:r>
      <w:r w:rsidR="004C7BF4" w:rsidRPr="00EA0A7E">
        <w:rPr>
          <w:rFonts w:eastAsia="Calibri"/>
        </w:rPr>
        <w:t>ONC w</w:t>
      </w:r>
      <w:r w:rsidR="004C7BF4">
        <w:rPr>
          <w:rFonts w:eastAsia="Calibri"/>
        </w:rPr>
        <w:t>ould</w:t>
      </w:r>
      <w:r w:rsidR="004C7BF4" w:rsidRPr="00EA0A7E">
        <w:rPr>
          <w:rFonts w:eastAsia="Calibri"/>
        </w:rPr>
        <w:t xml:space="preserve"> report the corrective action plan and related data to the publicly accessible</w:t>
      </w:r>
      <w:r w:rsidR="004C7BF4">
        <w:rPr>
          <w:rFonts w:eastAsia="Calibri"/>
        </w:rPr>
        <w:t xml:space="preserve"> </w:t>
      </w:r>
      <w:r w:rsidR="004C7BF4" w:rsidRPr="00EA0A7E">
        <w:rPr>
          <w:rFonts w:eastAsia="Calibri"/>
        </w:rPr>
        <w:t xml:space="preserve">CHPL. The purpose of this reporting requirement, as </w:t>
      </w:r>
      <w:r w:rsidR="00B01569">
        <w:rPr>
          <w:rFonts w:eastAsia="Calibri"/>
        </w:rPr>
        <w:t xml:space="preserve">it is </w:t>
      </w:r>
      <w:r w:rsidR="004C7BF4" w:rsidRPr="00EA0A7E">
        <w:rPr>
          <w:rFonts w:eastAsia="Calibri"/>
        </w:rPr>
        <w:t>for ONC-ACBs</w:t>
      </w:r>
      <w:r w:rsidR="00B01569">
        <w:rPr>
          <w:rFonts w:eastAsia="Calibri"/>
        </w:rPr>
        <w:t xml:space="preserve"> under current regulations</w:t>
      </w:r>
      <w:r w:rsidR="004C7BF4" w:rsidRPr="00EA0A7E">
        <w:rPr>
          <w:rFonts w:eastAsia="Calibri"/>
        </w:rPr>
        <w:t>, w</w:t>
      </w:r>
      <w:r w:rsidR="004C7BF4">
        <w:rPr>
          <w:rFonts w:eastAsia="Calibri"/>
        </w:rPr>
        <w:t>ould</w:t>
      </w:r>
      <w:r w:rsidR="004C7BF4" w:rsidRPr="00EA0A7E">
        <w:rPr>
          <w:rFonts w:eastAsia="Calibri"/>
        </w:rPr>
        <w:t xml:space="preserve"> be to ensure that health IT users, implementers, and purchasers are alerted to potential conformance issues in a timely and effective manner</w:t>
      </w:r>
      <w:r w:rsidR="00261AD1">
        <w:rPr>
          <w:rFonts w:eastAsia="Calibri"/>
        </w:rPr>
        <w:t xml:space="preserve">. This approach is </w:t>
      </w:r>
      <w:r w:rsidR="004C7BF4" w:rsidRPr="00EA0A7E">
        <w:rPr>
          <w:rFonts w:eastAsia="Calibri"/>
        </w:rPr>
        <w:t xml:space="preserve">consistent with the public </w:t>
      </w:r>
      <w:r w:rsidR="00B01569">
        <w:rPr>
          <w:rFonts w:eastAsia="Calibri"/>
        </w:rPr>
        <w:t xml:space="preserve">health and </w:t>
      </w:r>
      <w:r w:rsidR="004C7BF4" w:rsidRPr="00EA0A7E">
        <w:rPr>
          <w:rFonts w:eastAsia="Calibri"/>
        </w:rPr>
        <w:t xml:space="preserve">safety, program integrity, and transparency objectives described </w:t>
      </w:r>
      <w:r w:rsidR="004C7BF4">
        <w:rPr>
          <w:rFonts w:eastAsia="Calibri"/>
        </w:rPr>
        <w:t>previously in</w:t>
      </w:r>
      <w:r w:rsidR="004C7BF4" w:rsidRPr="00EA0A7E">
        <w:rPr>
          <w:rFonts w:eastAsia="Calibri"/>
        </w:rPr>
        <w:t xml:space="preserve"> this proposed rule</w:t>
      </w:r>
      <w:r w:rsidR="004C7BF4">
        <w:rPr>
          <w:rFonts w:eastAsia="Calibri"/>
        </w:rPr>
        <w:t xml:space="preserve"> and in the 2015 Edition final rule</w:t>
      </w:r>
      <w:r w:rsidR="00261AD1">
        <w:rPr>
          <w:rFonts w:eastAsia="Calibri"/>
        </w:rPr>
        <w:t xml:space="preserve"> (80 FR</w:t>
      </w:r>
      <w:r w:rsidR="00BE289C">
        <w:rPr>
          <w:rFonts w:eastAsia="Calibri"/>
        </w:rPr>
        <w:t xml:space="preserve"> 62725-26)</w:t>
      </w:r>
      <w:r w:rsidR="004C7BF4" w:rsidRPr="00EA0A7E">
        <w:rPr>
          <w:rFonts w:eastAsia="Calibri"/>
        </w:rPr>
        <w:t>.</w:t>
      </w:r>
    </w:p>
    <w:p w:rsidR="00EA0A7E" w:rsidRPr="00EA0A7E" w:rsidRDefault="004C7BF4" w:rsidP="00D91F4B">
      <w:pPr>
        <w:autoSpaceDE w:val="0"/>
        <w:autoSpaceDN w:val="0"/>
        <w:adjustRightInd w:val="0"/>
        <w:spacing w:line="480" w:lineRule="auto"/>
        <w:ind w:left="1440" w:firstLine="720"/>
        <w:jc w:val="left"/>
      </w:pPr>
      <w:r>
        <w:lastRenderedPageBreak/>
        <w:t xml:space="preserve"> </w:t>
      </w:r>
      <w:r w:rsidR="00D91F4B">
        <w:t>(</w:t>
      </w:r>
      <w:r w:rsidR="00887027">
        <w:t>3</w:t>
      </w:r>
      <w:r w:rsidR="00D91F4B">
        <w:t>)</w:t>
      </w:r>
      <w:r w:rsidR="00EA0A7E" w:rsidRPr="00EA0A7E">
        <w:t xml:space="preserve"> Suspension</w:t>
      </w:r>
    </w:p>
    <w:p w:rsidR="000913D2" w:rsidRDefault="000913D2" w:rsidP="000913D2">
      <w:pPr>
        <w:spacing w:line="480" w:lineRule="auto"/>
        <w:ind w:firstLine="720"/>
        <w:jc w:val="left"/>
        <w:rPr>
          <w:rFonts w:eastAsia="Calibri"/>
        </w:rPr>
      </w:pPr>
      <w:r w:rsidRPr="00EA0A7E">
        <w:t xml:space="preserve">We propose that ONC may suspend the certification of a Complete EHR or Health IT Module </w:t>
      </w:r>
      <w:r w:rsidRPr="00642F9F">
        <w:rPr>
          <w:u w:val="single"/>
        </w:rPr>
        <w:t>at any time</w:t>
      </w:r>
      <w:r w:rsidRPr="00EA0A7E">
        <w:t xml:space="preserve"> </w:t>
      </w:r>
      <w:r w:rsidR="00B92A87">
        <w:t xml:space="preserve">because ONC believes that the certified </w:t>
      </w:r>
      <w:r w:rsidR="00B01569">
        <w:t>health IT</w:t>
      </w:r>
      <w:r w:rsidR="00B92A87">
        <w:t xml:space="preserve"> poses</w:t>
      </w:r>
      <w:r w:rsidRPr="00EA0A7E">
        <w:t xml:space="preserve"> a</w:t>
      </w:r>
      <w:r w:rsidR="003350A7">
        <w:t xml:space="preserve"> </w:t>
      </w:r>
      <w:r w:rsidR="004D6127">
        <w:t xml:space="preserve">potential </w:t>
      </w:r>
      <w:r w:rsidRPr="00EA0A7E">
        <w:t>risk to public</w:t>
      </w:r>
      <w:r w:rsidR="00B01569">
        <w:t xml:space="preserve"> health or</w:t>
      </w:r>
      <w:r w:rsidRPr="00EA0A7E">
        <w:t xml:space="preserve"> safety</w:t>
      </w:r>
      <w:r w:rsidR="00271714">
        <w:t>,</w:t>
      </w:r>
      <w:r w:rsidR="00B92A87">
        <w:t xml:space="preserve"> other exigent circumstances exist concerning the product, or due to</w:t>
      </w:r>
      <w:r>
        <w:t xml:space="preserve"> certain actions</w:t>
      </w:r>
      <w:r w:rsidR="00271714">
        <w:t xml:space="preserve"> or inactions</w:t>
      </w:r>
      <w:r>
        <w:t xml:space="preserve"> by </w:t>
      </w:r>
      <w:r w:rsidR="00B92A87">
        <w:t>the product’s</w:t>
      </w:r>
      <w:r w:rsidRPr="00EA0A7E">
        <w:t xml:space="preserve"> </w:t>
      </w:r>
      <w:r w:rsidR="00271714">
        <w:t xml:space="preserve">health IT </w:t>
      </w:r>
      <w:r w:rsidRPr="00EA0A7E">
        <w:t>developer</w:t>
      </w:r>
      <w:r>
        <w:t xml:space="preserve"> as detailed below</w:t>
      </w:r>
      <w:r w:rsidRPr="00EA0A7E">
        <w:t>.</w:t>
      </w:r>
      <w:r>
        <w:t xml:space="preserve"> </w:t>
      </w:r>
      <w:r w:rsidR="00B01569">
        <w:t>We propose in §</w:t>
      </w:r>
      <w:r w:rsidR="00070800">
        <w:t xml:space="preserve"> 170.580(d)(1)</w:t>
      </w:r>
      <w:r w:rsidRPr="00EA0A7E">
        <w:t xml:space="preserve"> that </w:t>
      </w:r>
      <w:r w:rsidRPr="00EA0A7E">
        <w:rPr>
          <w:rFonts w:eastAsia="Calibri"/>
        </w:rPr>
        <w:t xml:space="preserve">ONC </w:t>
      </w:r>
      <w:r w:rsidR="00684C53">
        <w:rPr>
          <w:rFonts w:eastAsia="Calibri"/>
        </w:rPr>
        <w:t>w</w:t>
      </w:r>
      <w:r w:rsidRPr="00EA0A7E">
        <w:rPr>
          <w:rFonts w:eastAsia="Calibri"/>
        </w:rPr>
        <w:t xml:space="preserve">ould be permitted to initiate certification suspension procedures for </w:t>
      </w:r>
      <w:r>
        <w:rPr>
          <w:rFonts w:eastAsia="Calibri"/>
        </w:rPr>
        <w:t xml:space="preserve">a </w:t>
      </w:r>
      <w:r w:rsidRPr="00EA0A7E">
        <w:rPr>
          <w:rFonts w:eastAsia="Calibri"/>
        </w:rPr>
        <w:t>Complete EHR or</w:t>
      </w:r>
      <w:r>
        <w:rPr>
          <w:rFonts w:eastAsia="Calibri"/>
        </w:rPr>
        <w:t xml:space="preserve"> </w:t>
      </w:r>
      <w:r w:rsidRPr="00EA0A7E">
        <w:rPr>
          <w:rFonts w:eastAsia="Calibri"/>
        </w:rPr>
        <w:t>Health IT Module</w:t>
      </w:r>
      <w:r>
        <w:rPr>
          <w:rFonts w:eastAsia="Calibri"/>
        </w:rPr>
        <w:t xml:space="preserve"> for any one of the following reasons</w:t>
      </w:r>
      <w:r w:rsidRPr="00EA0A7E">
        <w:rPr>
          <w:rFonts w:eastAsia="Calibri"/>
        </w:rPr>
        <w:t xml:space="preserve">: </w:t>
      </w:r>
    </w:p>
    <w:p w:rsidR="00222D02" w:rsidRDefault="00D050C6" w:rsidP="00D050C6">
      <w:pPr>
        <w:spacing w:line="480" w:lineRule="auto"/>
        <w:ind w:left="1080" w:hanging="360"/>
        <w:jc w:val="left"/>
      </w:pPr>
      <w:r>
        <w:rPr>
          <w:rFonts w:ascii="Symbol" w:hAnsi="Symbol"/>
        </w:rPr>
        <w:t></w:t>
      </w:r>
      <w:r>
        <w:rPr>
          <w:rFonts w:ascii="Symbol" w:hAnsi="Symbol"/>
        </w:rPr>
        <w:tab/>
      </w:r>
      <w:r w:rsidR="000913D2">
        <w:t xml:space="preserve">Based on information it has obtained, </w:t>
      </w:r>
      <w:r w:rsidR="000913D2" w:rsidRPr="00500D2B">
        <w:t>ONC believes that the</w:t>
      </w:r>
      <w:r w:rsidR="00805792">
        <w:t xml:space="preserve"> certified health IT</w:t>
      </w:r>
      <w:r w:rsidR="000913D2" w:rsidRPr="00500D2B">
        <w:t xml:space="preserve"> poses a</w:t>
      </w:r>
      <w:r w:rsidR="00263AF3">
        <w:t xml:space="preserve"> </w:t>
      </w:r>
      <w:r w:rsidR="004D6127">
        <w:t xml:space="preserve">potential </w:t>
      </w:r>
      <w:r w:rsidR="000913D2" w:rsidRPr="00500D2B">
        <w:t xml:space="preserve">risk to </w:t>
      </w:r>
      <w:r w:rsidR="00263AF3">
        <w:t xml:space="preserve">public </w:t>
      </w:r>
      <w:r w:rsidR="00B01569">
        <w:t xml:space="preserve">health or </w:t>
      </w:r>
      <w:r w:rsidR="00263AF3">
        <w:t>safety</w:t>
      </w:r>
      <w:r w:rsidR="00740A18">
        <w:t xml:space="preserve"> or other exigent circumstances</w:t>
      </w:r>
      <w:r w:rsidR="00805792">
        <w:t xml:space="preserve"> exist</w:t>
      </w:r>
      <w:r w:rsidR="00263AF3">
        <w:t>. More specifically</w:t>
      </w:r>
      <w:r w:rsidR="00271714" w:rsidRPr="00F06457">
        <w:rPr>
          <w:bCs/>
        </w:rPr>
        <w:t xml:space="preserve">, </w:t>
      </w:r>
      <w:r w:rsidR="00263AF3">
        <w:rPr>
          <w:bCs/>
        </w:rPr>
        <w:t xml:space="preserve">ONC </w:t>
      </w:r>
      <w:r w:rsidR="00271714" w:rsidRPr="00F06457">
        <w:rPr>
          <w:bCs/>
        </w:rPr>
        <w:t>would suspend a certification issued to a</w:t>
      </w:r>
      <w:r w:rsidR="00F23FE4">
        <w:rPr>
          <w:bCs/>
        </w:rPr>
        <w:t>ny</w:t>
      </w:r>
      <w:r w:rsidR="00271714" w:rsidRPr="00F06457">
        <w:rPr>
          <w:bCs/>
        </w:rPr>
        <w:t xml:space="preserve"> </w:t>
      </w:r>
      <w:r w:rsidR="00F23FE4">
        <w:rPr>
          <w:bCs/>
        </w:rPr>
        <w:t>encompassed</w:t>
      </w:r>
      <w:r w:rsidR="00FC29B7">
        <w:rPr>
          <w:bCs/>
        </w:rPr>
        <w:t xml:space="preserve"> </w:t>
      </w:r>
      <w:r w:rsidR="00271714" w:rsidRPr="00F06457">
        <w:rPr>
          <w:bCs/>
        </w:rPr>
        <w:t>Complete EHR or Health IT Module</w:t>
      </w:r>
      <w:r w:rsidR="00F23FE4">
        <w:rPr>
          <w:bCs/>
        </w:rPr>
        <w:t xml:space="preserve"> of the certified health IT</w:t>
      </w:r>
      <w:r w:rsidR="00271714" w:rsidRPr="00F06457">
        <w:rPr>
          <w:bCs/>
        </w:rPr>
        <w:t xml:space="preserve"> if </w:t>
      </w:r>
      <w:r w:rsidR="00B01569">
        <w:rPr>
          <w:bCs/>
        </w:rPr>
        <w:t xml:space="preserve">the </w:t>
      </w:r>
      <w:r w:rsidR="00263AF3">
        <w:rPr>
          <w:bCs/>
        </w:rPr>
        <w:t xml:space="preserve">certified </w:t>
      </w:r>
      <w:r w:rsidR="00B01569">
        <w:rPr>
          <w:bCs/>
        </w:rPr>
        <w:t>health IT</w:t>
      </w:r>
      <w:r w:rsidR="00271714" w:rsidRPr="00F06457">
        <w:rPr>
          <w:bCs/>
        </w:rPr>
        <w:t xml:space="preserve"> was</w:t>
      </w:r>
      <w:r w:rsidR="002406B8">
        <w:rPr>
          <w:bCs/>
        </w:rPr>
        <w:t>, but not limited to:</w:t>
      </w:r>
      <w:r w:rsidR="00B01569" w:rsidRPr="00B01569">
        <w:rPr>
          <w:color w:val="000000"/>
        </w:rPr>
        <w:t xml:space="preserve"> </w:t>
      </w:r>
      <w:r w:rsidR="00B01569">
        <w:rPr>
          <w:color w:val="000000"/>
        </w:rPr>
        <w:t xml:space="preserve">contributing to a </w:t>
      </w:r>
      <w:r w:rsidR="00B01569" w:rsidRPr="0010712E">
        <w:rPr>
          <w:color w:val="000000"/>
        </w:rPr>
        <w:t xml:space="preserve">patient’s health information </w:t>
      </w:r>
      <w:r w:rsidR="00B01569">
        <w:rPr>
          <w:color w:val="000000"/>
        </w:rPr>
        <w:t>being un</w:t>
      </w:r>
      <w:r w:rsidR="00B01569" w:rsidRPr="0010712E">
        <w:rPr>
          <w:color w:val="000000"/>
        </w:rPr>
        <w:t>secure</w:t>
      </w:r>
      <w:r w:rsidR="00B01569">
        <w:rPr>
          <w:color w:val="000000"/>
        </w:rPr>
        <w:t>d</w:t>
      </w:r>
      <w:r w:rsidR="00B01569" w:rsidRPr="0010712E">
        <w:rPr>
          <w:color w:val="000000"/>
        </w:rPr>
        <w:t xml:space="preserve"> and </w:t>
      </w:r>
      <w:r w:rsidR="00B01569">
        <w:rPr>
          <w:color w:val="000000"/>
        </w:rPr>
        <w:t>un</w:t>
      </w:r>
      <w:r w:rsidR="00B01569" w:rsidRPr="0010712E">
        <w:rPr>
          <w:color w:val="000000"/>
        </w:rPr>
        <w:t xml:space="preserve">protected in </w:t>
      </w:r>
      <w:r w:rsidR="00633783">
        <w:rPr>
          <w:color w:val="000000"/>
        </w:rPr>
        <w:t>violation of</w:t>
      </w:r>
      <w:r w:rsidR="00B01569" w:rsidRPr="0010712E">
        <w:rPr>
          <w:color w:val="000000"/>
        </w:rPr>
        <w:t xml:space="preserve"> applicable law</w:t>
      </w:r>
      <w:r w:rsidR="00B01569">
        <w:rPr>
          <w:color w:val="000000"/>
        </w:rPr>
        <w:t>;</w:t>
      </w:r>
      <w:r w:rsidR="00271714" w:rsidRPr="00F06457">
        <w:rPr>
          <w:bCs/>
        </w:rPr>
        <w:t xml:space="preserve"> increasing medical errors</w:t>
      </w:r>
      <w:r w:rsidR="002406B8">
        <w:rPr>
          <w:bCs/>
        </w:rPr>
        <w:t xml:space="preserve">; decreasing the detection, prevention, and management of chronic diseases; worsening the </w:t>
      </w:r>
      <w:r w:rsidR="002406B8" w:rsidRPr="0010712E">
        <w:rPr>
          <w:color w:val="000000"/>
        </w:rPr>
        <w:t>identification and response to public health threats and emergencies</w:t>
      </w:r>
      <w:r w:rsidR="002406B8">
        <w:rPr>
          <w:color w:val="000000"/>
        </w:rPr>
        <w:t xml:space="preserve">; </w:t>
      </w:r>
      <w:r w:rsidR="00271714" w:rsidRPr="00F06457">
        <w:rPr>
          <w:bCs/>
        </w:rPr>
        <w:t>leading to inappropriate care</w:t>
      </w:r>
      <w:r w:rsidR="00D11C8D">
        <w:rPr>
          <w:bCs/>
        </w:rPr>
        <w:t>;</w:t>
      </w:r>
      <w:r w:rsidR="00271714" w:rsidRPr="00F06457">
        <w:rPr>
          <w:bCs/>
        </w:rPr>
        <w:t xml:space="preserve"> worsening health care outcomes</w:t>
      </w:r>
      <w:r w:rsidR="00D11C8D">
        <w:rPr>
          <w:bCs/>
        </w:rPr>
        <w:t xml:space="preserve">; or undermining </w:t>
      </w:r>
      <w:r w:rsidR="002406B8" w:rsidRPr="0010712E">
        <w:rPr>
          <w:color w:val="000000"/>
        </w:rPr>
        <w:t xml:space="preserve">a more effective marketplace, greater competition, greater systems analysis, </w:t>
      </w:r>
      <w:r w:rsidR="00D11C8D">
        <w:rPr>
          <w:color w:val="000000"/>
        </w:rPr>
        <w:t xml:space="preserve">and </w:t>
      </w:r>
      <w:r w:rsidR="002406B8" w:rsidRPr="0010712E">
        <w:rPr>
          <w:color w:val="000000"/>
        </w:rPr>
        <w:t>increased consumer choice</w:t>
      </w:r>
      <w:r w:rsidR="00D11C8D">
        <w:rPr>
          <w:color w:val="000000"/>
        </w:rPr>
        <w:t>.</w:t>
      </w:r>
      <w:r w:rsidR="002406B8">
        <w:rPr>
          <w:color w:val="000000"/>
        </w:rPr>
        <w:t xml:space="preserve"> </w:t>
      </w:r>
      <w:r w:rsidR="00222D02">
        <w:rPr>
          <w:bCs/>
        </w:rPr>
        <w:t>Such results would con</w:t>
      </w:r>
      <w:r w:rsidR="005A2DCC">
        <w:rPr>
          <w:bCs/>
        </w:rPr>
        <w:t xml:space="preserve">flict </w:t>
      </w:r>
      <w:r w:rsidR="00E379AC">
        <w:rPr>
          <w:bCs/>
        </w:rPr>
        <w:t xml:space="preserve">with </w:t>
      </w:r>
      <w:r w:rsidR="00222D02">
        <w:rPr>
          <w:bCs/>
        </w:rPr>
        <w:t>se</w:t>
      </w:r>
      <w:r w:rsidR="00271714" w:rsidRPr="00F06457">
        <w:rPr>
          <w:bCs/>
        </w:rPr>
        <w:t xml:space="preserve">ction 3001(b) of the PHSA, which </w:t>
      </w:r>
      <w:r w:rsidR="00271714" w:rsidRPr="00F2146D">
        <w:t>instr</w:t>
      </w:r>
      <w:r w:rsidR="00271714">
        <w:t xml:space="preserve">ucts the National Coordinator to </w:t>
      </w:r>
      <w:r w:rsidR="00271714" w:rsidRPr="00F2146D">
        <w:t>perform the duties</w:t>
      </w:r>
      <w:r w:rsidR="00271714">
        <w:t xml:space="preserve"> in keeping or recognizing a certification program </w:t>
      </w:r>
      <w:r w:rsidR="00271714" w:rsidRPr="00F2146D">
        <w:t>that</w:t>
      </w:r>
      <w:r w:rsidR="00271714">
        <w:t xml:space="preserve">, among other requirements, </w:t>
      </w:r>
      <w:r w:rsidR="00041F6D">
        <w:t xml:space="preserve">ensures patient health information is secure and protected in accordance with applicable law, </w:t>
      </w:r>
      <w:r w:rsidR="00271714" w:rsidRPr="00F2146D">
        <w:t>reduces medical errors</w:t>
      </w:r>
      <w:r w:rsidR="00271714">
        <w:t xml:space="preserve">, increases efficiency, and leads to improved care and health care </w:t>
      </w:r>
      <w:r w:rsidR="00271714" w:rsidRPr="00F2146D">
        <w:t>outcomes</w:t>
      </w:r>
      <w:r w:rsidR="00222D02">
        <w:t>. As discussed under</w:t>
      </w:r>
      <w:r w:rsidR="00041F6D">
        <w:t xml:space="preserve"> the</w:t>
      </w:r>
      <w:r w:rsidR="00222D02">
        <w:t xml:space="preserve"> “</w:t>
      </w:r>
      <w:r w:rsidR="00041F6D">
        <w:t>t</w:t>
      </w:r>
      <w:r w:rsidR="00222D02">
        <w:t xml:space="preserve">ermination” section below, </w:t>
      </w:r>
      <w:r w:rsidR="00271714">
        <w:t xml:space="preserve">we propose that </w:t>
      </w:r>
      <w:r w:rsidR="00222D02">
        <w:t>ONC</w:t>
      </w:r>
      <w:r w:rsidR="00271714">
        <w:t xml:space="preserve"> </w:t>
      </w:r>
      <w:r w:rsidR="00271714">
        <w:lastRenderedPageBreak/>
        <w:t xml:space="preserve">could </w:t>
      </w:r>
      <w:r w:rsidR="00271714" w:rsidRPr="00222D02">
        <w:t>terminate</w:t>
      </w:r>
      <w:r w:rsidR="00271714">
        <w:t xml:space="preserve"> a certification on the same basis</w:t>
      </w:r>
      <w:r w:rsidR="00222D02">
        <w:t xml:space="preserve"> </w:t>
      </w:r>
      <w:r w:rsidR="00222D02" w:rsidRPr="00222D02">
        <w:rPr>
          <w:u w:val="single"/>
        </w:rPr>
        <w:t>if</w:t>
      </w:r>
      <w:r w:rsidR="00222D02" w:rsidRPr="00222D02">
        <w:t xml:space="preserve"> </w:t>
      </w:r>
      <w:r w:rsidR="00222D02">
        <w:t xml:space="preserve">it </w:t>
      </w:r>
      <w:r w:rsidR="00D11C8D">
        <w:t xml:space="preserve">concludes that a certified </w:t>
      </w:r>
      <w:r w:rsidR="00041F6D">
        <w:t>health IT’s</w:t>
      </w:r>
      <w:r w:rsidR="00D11C8D">
        <w:t xml:space="preserve"> non-conformity(ies) </w:t>
      </w:r>
      <w:r w:rsidR="00222D02">
        <w:t>cannot be cured;</w:t>
      </w:r>
    </w:p>
    <w:p w:rsidR="000913D2" w:rsidRPr="00F62EE8" w:rsidRDefault="00D050C6" w:rsidP="00D050C6">
      <w:pPr>
        <w:spacing w:line="480" w:lineRule="auto"/>
        <w:ind w:left="1080" w:hanging="360"/>
        <w:jc w:val="left"/>
      </w:pPr>
      <w:r w:rsidRPr="00F62EE8">
        <w:rPr>
          <w:rFonts w:ascii="Symbol" w:hAnsi="Symbol"/>
        </w:rPr>
        <w:t></w:t>
      </w:r>
      <w:r w:rsidRPr="00F62EE8">
        <w:rPr>
          <w:rFonts w:ascii="Symbol" w:hAnsi="Symbol"/>
        </w:rPr>
        <w:tab/>
      </w:r>
      <w:r w:rsidR="00070800" w:rsidRPr="00C91CBC">
        <w:t xml:space="preserve">The health </w:t>
      </w:r>
      <w:r w:rsidR="00D314E7">
        <w:t xml:space="preserve">IT </w:t>
      </w:r>
      <w:r w:rsidR="00070800" w:rsidRPr="00C91CBC">
        <w:t>developer fails to timely respond to any communication from ONC, including, but not limited to</w:t>
      </w:r>
      <w:r w:rsidR="00070800">
        <w:t>:</w:t>
      </w:r>
      <w:r w:rsidR="00070800" w:rsidRPr="00222D02">
        <w:rPr>
          <w:rFonts w:eastAsiaTheme="minorHAnsi"/>
        </w:rPr>
        <w:t xml:space="preserve"> </w:t>
      </w:r>
      <w:r w:rsidR="00070800">
        <w:rPr>
          <w:rFonts w:eastAsiaTheme="minorHAnsi"/>
        </w:rPr>
        <w:t xml:space="preserve">fact-finding; </w:t>
      </w:r>
      <w:r w:rsidR="00684C53">
        <w:rPr>
          <w:rFonts w:eastAsiaTheme="minorHAnsi"/>
        </w:rPr>
        <w:t xml:space="preserve">or </w:t>
      </w:r>
      <w:r w:rsidR="00070800">
        <w:rPr>
          <w:rFonts w:eastAsiaTheme="minorHAnsi"/>
        </w:rPr>
        <w:t>a</w:t>
      </w:r>
      <w:r w:rsidR="00070800" w:rsidRPr="00C91CBC">
        <w:t xml:space="preserve"> notice of potential non-conformity</w:t>
      </w:r>
      <w:r w:rsidR="00041F6D">
        <w:t xml:space="preserve"> or</w:t>
      </w:r>
      <w:r w:rsidR="00070800">
        <w:t xml:space="preserve"> notice of </w:t>
      </w:r>
      <w:r w:rsidR="00070800" w:rsidRPr="00C91CBC">
        <w:t>non-conformity</w:t>
      </w:r>
      <w:r w:rsidR="000913D2">
        <w:t>;</w:t>
      </w:r>
    </w:p>
    <w:p w:rsidR="00070800" w:rsidRPr="00070800" w:rsidRDefault="00D050C6" w:rsidP="00D050C6">
      <w:pPr>
        <w:spacing w:line="480" w:lineRule="auto"/>
        <w:ind w:left="1080" w:hanging="360"/>
        <w:jc w:val="left"/>
      </w:pPr>
      <w:r w:rsidRPr="00070800">
        <w:rPr>
          <w:rFonts w:ascii="Symbol" w:hAnsi="Symbol"/>
        </w:rPr>
        <w:t></w:t>
      </w:r>
      <w:r w:rsidRPr="00070800">
        <w:rPr>
          <w:rFonts w:ascii="Symbol" w:hAnsi="Symbol"/>
        </w:rPr>
        <w:tab/>
      </w:r>
      <w:r w:rsidR="00070800" w:rsidRPr="00C91CBC">
        <w:t xml:space="preserve">The information provided by the health IT developer in response to </w:t>
      </w:r>
      <w:r w:rsidR="00070800">
        <w:t xml:space="preserve">any ONC communication, including, but not limited to: </w:t>
      </w:r>
      <w:r w:rsidR="00070800" w:rsidRPr="00C91CBC">
        <w:t>fact-finding, a notice of potential non-conformity,</w:t>
      </w:r>
      <w:r w:rsidR="00070800" w:rsidRPr="00C91CBC">
        <w:rPr>
          <w:rFonts w:eastAsiaTheme="minorHAnsi"/>
        </w:rPr>
        <w:t xml:space="preserve"> or a notice of non-conformity is insufficient or incomplete</w:t>
      </w:r>
      <w:r w:rsidR="00070800">
        <w:rPr>
          <w:rFonts w:eastAsiaTheme="minorHAnsi"/>
        </w:rPr>
        <w:t>;</w:t>
      </w:r>
    </w:p>
    <w:p w:rsidR="00B17F7B" w:rsidRDefault="00D050C6" w:rsidP="00D050C6">
      <w:pPr>
        <w:spacing w:line="480" w:lineRule="auto"/>
        <w:ind w:left="1080" w:hanging="360"/>
        <w:jc w:val="left"/>
      </w:pPr>
      <w:r>
        <w:rPr>
          <w:rFonts w:ascii="Symbol" w:hAnsi="Symbol"/>
        </w:rPr>
        <w:t></w:t>
      </w:r>
      <w:r>
        <w:rPr>
          <w:rFonts w:ascii="Symbol" w:hAnsi="Symbol"/>
        </w:rPr>
        <w:tab/>
      </w:r>
      <w:r w:rsidR="00070800" w:rsidRPr="00C91CBC">
        <w:t xml:space="preserve">The health IT developer fails to timely submit a proposed corrective action plan that adequately addresses the elements required by ONC as described </w:t>
      </w:r>
      <w:r w:rsidR="000913D2">
        <w:t xml:space="preserve">earlier in this preamble </w:t>
      </w:r>
      <w:r w:rsidR="000913D2" w:rsidRPr="00500D2B">
        <w:t>under</w:t>
      </w:r>
      <w:r w:rsidR="000913D2">
        <w:t xml:space="preserve"> the “corrective action” section </w:t>
      </w:r>
      <w:r w:rsidR="00041F6D">
        <w:t>and in</w:t>
      </w:r>
      <w:r w:rsidR="000913D2">
        <w:t xml:space="preserve"> </w:t>
      </w:r>
      <w:r w:rsidR="00041F6D">
        <w:t xml:space="preserve">proposed </w:t>
      </w:r>
      <w:r w:rsidR="000913D2">
        <w:t>§ 170.580(c)</w:t>
      </w:r>
      <w:r w:rsidR="00B17F7B">
        <w:t>; or</w:t>
      </w:r>
    </w:p>
    <w:p w:rsidR="000913D2" w:rsidRDefault="00D050C6" w:rsidP="00D050C6">
      <w:pPr>
        <w:spacing w:line="480" w:lineRule="auto"/>
        <w:ind w:left="1080" w:hanging="360"/>
        <w:jc w:val="left"/>
      </w:pPr>
      <w:r>
        <w:rPr>
          <w:rFonts w:ascii="Symbol" w:hAnsi="Symbol"/>
        </w:rPr>
        <w:t></w:t>
      </w:r>
      <w:r>
        <w:rPr>
          <w:rFonts w:ascii="Symbol" w:hAnsi="Symbol"/>
        </w:rPr>
        <w:tab/>
      </w:r>
      <w:r w:rsidR="00B17F7B">
        <w:t>The health IT developer does not fulfill its</w:t>
      </w:r>
      <w:r w:rsidR="00B17F7B" w:rsidRPr="00B17F7B">
        <w:rPr>
          <w:rFonts w:eastAsiaTheme="minorHAnsi"/>
        </w:rPr>
        <w:t xml:space="preserve"> obligations under the corrective action plan developed in accordance with </w:t>
      </w:r>
      <w:r w:rsidR="00B17F7B">
        <w:rPr>
          <w:rFonts w:eastAsiaTheme="minorHAnsi"/>
        </w:rPr>
        <w:t>proposed § 170.580</w:t>
      </w:r>
      <w:r w:rsidR="00B17F7B" w:rsidRPr="00B17F7B">
        <w:rPr>
          <w:rFonts w:eastAsiaTheme="minorHAnsi"/>
        </w:rPr>
        <w:t>(c)</w:t>
      </w:r>
      <w:r w:rsidR="00070800">
        <w:t>.</w:t>
      </w:r>
      <w:r w:rsidR="000913D2" w:rsidRPr="00500D2B">
        <w:t xml:space="preserve"> </w:t>
      </w:r>
    </w:p>
    <w:p w:rsidR="000913D2" w:rsidRPr="00EA0A7E" w:rsidRDefault="000913D2" w:rsidP="000913D2">
      <w:pPr>
        <w:spacing w:line="480" w:lineRule="auto"/>
        <w:ind w:firstLine="720"/>
        <w:jc w:val="left"/>
      </w:pPr>
      <w:r>
        <w:t>We note that s</w:t>
      </w:r>
      <w:r w:rsidRPr="00EA0A7E">
        <w:t>ection § 170.556(d)(5) states that, consistent with its accreditation to ISO</w:t>
      </w:r>
      <w:r w:rsidR="00EA7943">
        <w:t xml:space="preserve"> </w:t>
      </w:r>
      <w:r w:rsidRPr="00EA0A7E">
        <w:t xml:space="preserve">17065 and procedures for suspending a certification, an ONC-ACB shall initiate suspension procedures for a Complete EHR or Health IT Module: </w:t>
      </w:r>
    </w:p>
    <w:p w:rsidR="000913D2" w:rsidRPr="00EA0A7E" w:rsidRDefault="00D050C6" w:rsidP="00D050C6">
      <w:pPr>
        <w:spacing w:line="480" w:lineRule="auto"/>
        <w:ind w:left="1080" w:hanging="360"/>
        <w:jc w:val="left"/>
      </w:pPr>
      <w:r w:rsidRPr="00EA0A7E">
        <w:rPr>
          <w:rFonts w:ascii="Symbol" w:hAnsi="Symbol"/>
        </w:rPr>
        <w:t></w:t>
      </w:r>
      <w:r w:rsidRPr="00EA0A7E">
        <w:rPr>
          <w:rFonts w:ascii="Symbol" w:hAnsi="Symbol"/>
        </w:rPr>
        <w:tab/>
      </w:r>
      <w:r w:rsidR="000913D2" w:rsidRPr="00EA0A7E">
        <w:t>30 days after notifying the developer of a non-conformity, if the developer has not submitted a proposed corrective action plan;</w:t>
      </w:r>
    </w:p>
    <w:p w:rsidR="000913D2" w:rsidRPr="00EA0A7E" w:rsidRDefault="00D050C6" w:rsidP="00D050C6">
      <w:pPr>
        <w:spacing w:line="480" w:lineRule="auto"/>
        <w:ind w:left="1080" w:hanging="360"/>
        <w:jc w:val="left"/>
      </w:pPr>
      <w:r w:rsidRPr="00EA0A7E">
        <w:rPr>
          <w:rFonts w:ascii="Symbol" w:hAnsi="Symbol"/>
        </w:rPr>
        <w:t></w:t>
      </w:r>
      <w:r w:rsidRPr="00EA0A7E">
        <w:rPr>
          <w:rFonts w:ascii="Symbol" w:hAnsi="Symbol"/>
        </w:rPr>
        <w:tab/>
      </w:r>
      <w:r w:rsidR="000913D2" w:rsidRPr="00EA0A7E">
        <w:t>90 days after notifying the developer of a non-conformity, if the ONC-ACB cannot approve a corrective action plan because the developer has not submitted a revised proposed corrective action plan; and</w:t>
      </w:r>
    </w:p>
    <w:p w:rsidR="000913D2" w:rsidRPr="00EA0A7E" w:rsidRDefault="00D050C6" w:rsidP="00D050C6">
      <w:pPr>
        <w:spacing w:line="480" w:lineRule="auto"/>
        <w:ind w:left="1080" w:hanging="360"/>
        <w:jc w:val="left"/>
      </w:pPr>
      <w:r w:rsidRPr="00EA0A7E">
        <w:rPr>
          <w:rFonts w:ascii="Symbol" w:hAnsi="Symbol"/>
        </w:rPr>
        <w:t></w:t>
      </w:r>
      <w:r w:rsidRPr="00EA0A7E">
        <w:rPr>
          <w:rFonts w:ascii="Symbol" w:hAnsi="Symbol"/>
        </w:rPr>
        <w:tab/>
      </w:r>
      <w:r w:rsidR="000913D2" w:rsidRPr="00EA0A7E">
        <w:t>Immediately, if the developer has not completed the corrective actions specified by an approved corrective action plan within the time specified therein.</w:t>
      </w:r>
    </w:p>
    <w:p w:rsidR="000913D2" w:rsidRPr="00EA0A7E" w:rsidRDefault="000913D2" w:rsidP="000913D2">
      <w:pPr>
        <w:spacing w:line="480" w:lineRule="auto"/>
        <w:ind w:firstLine="720"/>
        <w:jc w:val="left"/>
      </w:pPr>
      <w:r>
        <w:lastRenderedPageBreak/>
        <w:t>As noted above, w</w:t>
      </w:r>
      <w:r w:rsidRPr="00EA0A7E">
        <w:t xml:space="preserve">e propose that ONC may suspend </w:t>
      </w:r>
      <w:r>
        <w:t>a certification for similar reasons</w:t>
      </w:r>
      <w:r w:rsidRPr="00EA0A7E">
        <w:t>, but also propos</w:t>
      </w:r>
      <w:r>
        <w:t>e that</w:t>
      </w:r>
      <w:r w:rsidRPr="00EA0A7E">
        <w:t xml:space="preserve"> ONC </w:t>
      </w:r>
      <w:r>
        <w:t>would</w:t>
      </w:r>
      <w:r w:rsidRPr="00EA0A7E">
        <w:t xml:space="preserve"> suspend a certification at any time based on </w:t>
      </w:r>
      <w:r w:rsidR="004D6127">
        <w:t xml:space="preserve">a potential risk to </w:t>
      </w:r>
      <w:r w:rsidRPr="00EA0A7E">
        <w:t xml:space="preserve">public </w:t>
      </w:r>
      <w:r w:rsidR="00041F6D">
        <w:t xml:space="preserve">health or </w:t>
      </w:r>
      <w:r w:rsidRPr="00EA0A7E">
        <w:t>safety</w:t>
      </w:r>
      <w:r w:rsidR="00041F6D">
        <w:t>,</w:t>
      </w:r>
      <w:r w:rsidR="005C495C">
        <w:t xml:space="preserve"> or other exigent circumstances</w:t>
      </w:r>
      <w:r>
        <w:t>.</w:t>
      </w:r>
      <w:r w:rsidRPr="00EA0A7E">
        <w:t xml:space="preserve"> We believe the </w:t>
      </w:r>
      <w:r>
        <w:t xml:space="preserve">proposed addition of an </w:t>
      </w:r>
      <w:r w:rsidRPr="00EA0A7E">
        <w:t>expedited process</w:t>
      </w:r>
      <w:r>
        <w:t xml:space="preserve"> and direct ONC review</w:t>
      </w:r>
      <w:r w:rsidRPr="00EA0A7E">
        <w:t xml:space="preserve"> </w:t>
      </w:r>
      <w:r>
        <w:t>for those reasons makes the Program better enable</w:t>
      </w:r>
      <w:r w:rsidR="00041F6D">
        <w:t>d for</w:t>
      </w:r>
      <w:r w:rsidRPr="00EA0A7E">
        <w:t xml:space="preserve"> </w:t>
      </w:r>
      <w:r>
        <w:t xml:space="preserve">ONC to act </w:t>
      </w:r>
      <w:r w:rsidRPr="00EA0A7E">
        <w:t>swiftly</w:t>
      </w:r>
      <w:r>
        <w:t xml:space="preserve"> to address potentially</w:t>
      </w:r>
      <w:r w:rsidRPr="00EA0A7E">
        <w:t xml:space="preserve"> non-conforming </w:t>
      </w:r>
      <w:r>
        <w:t xml:space="preserve">certified </w:t>
      </w:r>
      <w:r w:rsidRPr="00EA0A7E">
        <w:t xml:space="preserve">health IT. </w:t>
      </w:r>
      <w:r w:rsidR="005C495C">
        <w:t>To note, t</w:t>
      </w:r>
      <w:r w:rsidRPr="00EA0A7E">
        <w:t>he</w:t>
      </w:r>
      <w:r w:rsidR="005C495C">
        <w:t xml:space="preserve"> </w:t>
      </w:r>
      <w:r w:rsidRPr="00EA0A7E">
        <w:t xml:space="preserve">processes for ONC-ACBs </w:t>
      </w:r>
      <w:r>
        <w:t xml:space="preserve">as </w:t>
      </w:r>
      <w:r w:rsidRPr="00EA0A7E">
        <w:t>detailed above</w:t>
      </w:r>
      <w:r>
        <w:t xml:space="preserve"> and in the 2015 Edition final rule</w:t>
      </w:r>
      <w:r w:rsidR="004D6127">
        <w:t xml:space="preserve"> </w:t>
      </w:r>
      <w:r w:rsidR="00A66AFF">
        <w:t>are</w:t>
      </w:r>
      <w:r w:rsidR="00041F6D">
        <w:t xml:space="preserve"> not altered by the proposals in this proposed rule</w:t>
      </w:r>
      <w:r w:rsidRPr="00EA0A7E">
        <w:t xml:space="preserve">. </w:t>
      </w:r>
    </w:p>
    <w:p w:rsidR="005A17E7" w:rsidRDefault="000913D2" w:rsidP="000913D2">
      <w:pPr>
        <w:autoSpaceDE w:val="0"/>
        <w:autoSpaceDN w:val="0"/>
        <w:adjustRightInd w:val="0"/>
        <w:spacing w:line="480" w:lineRule="auto"/>
        <w:ind w:firstLine="720"/>
        <w:jc w:val="left"/>
      </w:pPr>
      <w:r w:rsidRPr="00EA0A7E">
        <w:rPr>
          <w:rFonts w:eastAsia="Calibri"/>
        </w:rPr>
        <w:t>ONC’s process for obtaining information to support a suspension could involve, but would not be limited to: fact-</w:t>
      </w:r>
      <w:r>
        <w:rPr>
          <w:rFonts w:eastAsia="Calibri"/>
        </w:rPr>
        <w:t>finding</w:t>
      </w:r>
      <w:r w:rsidRPr="00EA0A7E">
        <w:rPr>
          <w:rFonts w:eastAsia="Calibri"/>
        </w:rPr>
        <w:t>; requesting information from an ONC</w:t>
      </w:r>
      <w:r w:rsidR="00D203BC">
        <w:rPr>
          <w:rFonts w:eastAsia="Calibri"/>
        </w:rPr>
        <w:t>-</w:t>
      </w:r>
      <w:r w:rsidRPr="00EA0A7E">
        <w:rPr>
          <w:rFonts w:eastAsia="Calibri"/>
        </w:rPr>
        <w:t>ACB; contacting</w:t>
      </w:r>
      <w:r w:rsidR="007A4005">
        <w:rPr>
          <w:rFonts w:eastAsia="Calibri"/>
        </w:rPr>
        <w:t xml:space="preserve"> </w:t>
      </w:r>
      <w:r w:rsidRPr="00EA0A7E">
        <w:rPr>
          <w:rFonts w:eastAsia="Calibri"/>
        </w:rPr>
        <w:t xml:space="preserve">users of the health IT; and/or reviewing complaints. </w:t>
      </w:r>
      <w:r w:rsidR="00041F6D">
        <w:rPr>
          <w:rFonts w:eastAsia="Calibri"/>
        </w:rPr>
        <w:t xml:space="preserve">We propose </w:t>
      </w:r>
      <w:r w:rsidR="005A17E7">
        <w:rPr>
          <w:rFonts w:eastAsia="Calibri"/>
        </w:rPr>
        <w:t xml:space="preserve">in </w:t>
      </w:r>
      <w:r w:rsidR="00041F6D">
        <w:rPr>
          <w:rFonts w:eastAsia="Calibri"/>
        </w:rPr>
        <w:t xml:space="preserve">§ </w:t>
      </w:r>
      <w:r w:rsidR="005A17E7">
        <w:rPr>
          <w:rFonts w:eastAsia="Calibri"/>
        </w:rPr>
        <w:t>170.580(d)(2)</w:t>
      </w:r>
      <w:r w:rsidR="00041F6D">
        <w:rPr>
          <w:rFonts w:eastAsia="Calibri"/>
        </w:rPr>
        <w:t xml:space="preserve"> that</w:t>
      </w:r>
      <w:r w:rsidR="005A17E7">
        <w:rPr>
          <w:rFonts w:eastAsia="Calibri"/>
        </w:rPr>
        <w:t xml:space="preserve"> ONC would issue a notice of suspension</w:t>
      </w:r>
      <w:r w:rsidR="00041F6D">
        <w:rPr>
          <w:rFonts w:eastAsia="Calibri"/>
        </w:rPr>
        <w:t xml:space="preserve"> when appropriate</w:t>
      </w:r>
      <w:r w:rsidR="005A17E7">
        <w:rPr>
          <w:rFonts w:eastAsia="Calibri"/>
        </w:rPr>
        <w:t xml:space="preserve">. </w:t>
      </w:r>
      <w:r w:rsidR="00041F6D">
        <w:rPr>
          <w:rFonts w:eastAsia="Calibri"/>
        </w:rPr>
        <w:t>We propose that a</w:t>
      </w:r>
      <w:r w:rsidR="005A17E7" w:rsidRPr="00EA0A7E">
        <w:t xml:space="preserve"> suspension w</w:t>
      </w:r>
      <w:r w:rsidR="005A17E7">
        <w:t>ould</w:t>
      </w:r>
      <w:r w:rsidR="005A17E7" w:rsidRPr="00EA0A7E">
        <w:t xml:space="preserve"> become effective upon the health IT developer’s receipt of </w:t>
      </w:r>
      <w:r w:rsidR="005A17E7">
        <w:t>the</w:t>
      </w:r>
      <w:r w:rsidR="005A17E7" w:rsidRPr="00EA0A7E">
        <w:t xml:space="preserve"> notice of suspension. </w:t>
      </w:r>
      <w:r w:rsidR="00041F6D">
        <w:t>We propose that t</w:t>
      </w:r>
      <w:r w:rsidR="005A17E7" w:rsidRPr="00EA0A7E">
        <w:t>he notice of suspension w</w:t>
      </w:r>
      <w:r w:rsidR="005A17E7">
        <w:t>ould</w:t>
      </w:r>
      <w:r w:rsidR="00A155BA">
        <w:t xml:space="preserve"> include, but not be limited to:</w:t>
      </w:r>
      <w:r w:rsidR="005A17E7" w:rsidRPr="00EA0A7E">
        <w:t xml:space="preserve"> ONC’s </w:t>
      </w:r>
      <w:r w:rsidR="00A155BA">
        <w:t>explanation</w:t>
      </w:r>
      <w:r w:rsidR="005A17E7" w:rsidRPr="00EA0A7E">
        <w:t xml:space="preserve"> for the suspension</w:t>
      </w:r>
      <w:r w:rsidR="00A155BA">
        <w:t>; t</w:t>
      </w:r>
      <w:r w:rsidR="00A155BA">
        <w:rPr>
          <w:rFonts w:eastAsiaTheme="minorHAnsi"/>
        </w:rPr>
        <w:t>he information ONC relied upon to reach its determination;</w:t>
      </w:r>
      <w:r w:rsidR="005A17E7" w:rsidRPr="00EA0A7E">
        <w:t xml:space="preserve"> the </w:t>
      </w:r>
      <w:r w:rsidR="00A155BA">
        <w:t>consequences</w:t>
      </w:r>
      <w:r w:rsidR="005A17E7" w:rsidRPr="00EA0A7E">
        <w:t xml:space="preserve"> of suspension for the health IT developer and the Complete EHR or Health IT Module</w:t>
      </w:r>
      <w:r w:rsidR="00A155BA">
        <w:t xml:space="preserve"> under the Program;</w:t>
      </w:r>
      <w:r w:rsidR="005A17E7" w:rsidRPr="00EA0A7E">
        <w:t xml:space="preserve"> and instructions for appealing the suspension. </w:t>
      </w:r>
      <w:r w:rsidR="00041F6D">
        <w:t>We propose that t</w:t>
      </w:r>
      <w:r w:rsidR="005A17E7" w:rsidRPr="00EA0A7E">
        <w:t>he notice of suspension w</w:t>
      </w:r>
      <w:r w:rsidR="005A17E7">
        <w:t>ould</w:t>
      </w:r>
      <w:r w:rsidR="005A17E7" w:rsidRPr="00EA0A7E">
        <w:t xml:space="preserve"> be sent via certified mail and the official date of receipt w</w:t>
      </w:r>
      <w:r w:rsidR="005A17E7">
        <w:t>ould</w:t>
      </w:r>
      <w:r w:rsidR="005A17E7" w:rsidRPr="00EA0A7E">
        <w:t xml:space="preserve"> be the date of the delivery confirmation. </w:t>
      </w:r>
    </w:p>
    <w:p w:rsidR="000913D2" w:rsidRDefault="005A17E7" w:rsidP="000913D2">
      <w:pPr>
        <w:autoSpaceDE w:val="0"/>
        <w:autoSpaceDN w:val="0"/>
        <w:adjustRightInd w:val="0"/>
        <w:spacing w:line="480" w:lineRule="auto"/>
        <w:ind w:firstLine="720"/>
        <w:jc w:val="left"/>
      </w:pPr>
      <w:r>
        <w:t>We propose in 170.580(d)(3) that t</w:t>
      </w:r>
      <w:r w:rsidRPr="00EA0A7E">
        <w:t xml:space="preserve">he health IT developer </w:t>
      </w:r>
      <w:r>
        <w:t>would be required to</w:t>
      </w:r>
      <w:r w:rsidRPr="00EA0A7E">
        <w:t xml:space="preserve"> notify </w:t>
      </w:r>
      <w:r>
        <w:t>its</w:t>
      </w:r>
      <w:r w:rsidRPr="00EA0A7E">
        <w:t xml:space="preserve"> affected and potentially affected </w:t>
      </w:r>
      <w:r>
        <w:t>customers</w:t>
      </w:r>
      <w:r w:rsidRPr="00EA0A7E">
        <w:t xml:space="preserve"> of the certification suspension</w:t>
      </w:r>
      <w:r>
        <w:t xml:space="preserve"> in a timely manner</w:t>
      </w:r>
      <w:r w:rsidRPr="00EA0A7E">
        <w:t xml:space="preserve">. Additionally, </w:t>
      </w:r>
      <w:r w:rsidR="00041F6D">
        <w:t xml:space="preserve">we propose that </w:t>
      </w:r>
      <w:r w:rsidRPr="00EA0A7E">
        <w:t>ONC w</w:t>
      </w:r>
      <w:r>
        <w:t>ould</w:t>
      </w:r>
      <w:r w:rsidRPr="00EA0A7E">
        <w:t xml:space="preserve"> publicize the </w:t>
      </w:r>
      <w:r>
        <w:t>suspension</w:t>
      </w:r>
      <w:r w:rsidRPr="00EA0A7E">
        <w:t xml:space="preserve"> on the CHPL to alert interested parties, such as purchasers</w:t>
      </w:r>
      <w:r>
        <w:t xml:space="preserve"> of certified health IT or programs that require the use of certified health IT</w:t>
      </w:r>
      <w:r w:rsidRPr="00DC02A0">
        <w:t>.</w:t>
      </w:r>
      <w:r w:rsidRPr="00EA0A7E">
        <w:t xml:space="preserve"> </w:t>
      </w:r>
      <w:r w:rsidR="00041F6D">
        <w:t>We propose in</w:t>
      </w:r>
      <w:r w:rsidR="005C495C">
        <w:rPr>
          <w:rFonts w:eastAsia="Calibri"/>
        </w:rPr>
        <w:t xml:space="preserve"> § 170.580(d)</w:t>
      </w:r>
      <w:r w:rsidR="003A560F">
        <w:rPr>
          <w:rFonts w:eastAsia="Calibri"/>
        </w:rPr>
        <w:t>(</w:t>
      </w:r>
      <w:r w:rsidR="005C495C">
        <w:rPr>
          <w:rFonts w:eastAsia="Calibri"/>
        </w:rPr>
        <w:t>4)</w:t>
      </w:r>
      <w:r w:rsidR="00041F6D">
        <w:rPr>
          <w:rFonts w:eastAsia="Calibri"/>
        </w:rPr>
        <w:t xml:space="preserve"> that</w:t>
      </w:r>
      <w:r w:rsidR="005C495C">
        <w:rPr>
          <w:rFonts w:eastAsia="Calibri"/>
        </w:rPr>
        <w:t xml:space="preserve"> </w:t>
      </w:r>
      <w:r w:rsidR="000913D2" w:rsidRPr="00EA0A7E">
        <w:t xml:space="preserve">ONC </w:t>
      </w:r>
      <w:r w:rsidR="005C495C">
        <w:t>would</w:t>
      </w:r>
      <w:r w:rsidR="000913D2" w:rsidRPr="00EA0A7E">
        <w:t xml:space="preserve"> issue a cease and desist </w:t>
      </w:r>
      <w:r w:rsidR="000913D2" w:rsidRPr="00EA0A7E">
        <w:lastRenderedPageBreak/>
        <w:t xml:space="preserve">notice to health IT developers to immediately stop the marketing and sale of </w:t>
      </w:r>
      <w:r w:rsidR="000913D2">
        <w:t xml:space="preserve">the </w:t>
      </w:r>
      <w:r w:rsidR="000913D2" w:rsidRPr="00EA0A7E">
        <w:t xml:space="preserve">Complete EHR or Health IT Module </w:t>
      </w:r>
      <w:r w:rsidR="000913D2" w:rsidRPr="00EA0A7E">
        <w:rPr>
          <w:rFonts w:eastAsia="Calibri"/>
        </w:rPr>
        <w:t>as “certified”</w:t>
      </w:r>
      <w:r w:rsidR="000913D2">
        <w:rPr>
          <w:rFonts w:eastAsia="Calibri"/>
        </w:rPr>
        <w:t xml:space="preserve"> under the Program </w:t>
      </w:r>
      <w:r w:rsidR="000913D2" w:rsidRPr="00EA0A7E">
        <w:t xml:space="preserve">when it </w:t>
      </w:r>
      <w:r w:rsidR="005C495C">
        <w:t xml:space="preserve">suspends </w:t>
      </w:r>
      <w:r w:rsidR="00C75671">
        <w:t>the</w:t>
      </w:r>
      <w:r w:rsidR="005C495C" w:rsidRPr="005C495C">
        <w:t xml:space="preserve"> </w:t>
      </w:r>
      <w:r w:rsidR="005C495C" w:rsidRPr="00EA0A7E">
        <w:t>Complete EHR</w:t>
      </w:r>
      <w:r w:rsidR="005C495C">
        <w:t>’s</w:t>
      </w:r>
      <w:r w:rsidR="005C495C" w:rsidRPr="00EA0A7E">
        <w:t xml:space="preserve"> or Health IT Module</w:t>
      </w:r>
      <w:r w:rsidR="005C495C">
        <w:t>’s certification.</w:t>
      </w:r>
      <w:r w:rsidR="000913D2" w:rsidRPr="00EA0A7E">
        <w:t xml:space="preserve"> Additionally, we propose </w:t>
      </w:r>
      <w:r w:rsidR="005C495C">
        <w:t xml:space="preserve">in </w:t>
      </w:r>
      <w:r w:rsidR="00C75671">
        <w:t xml:space="preserve">§ </w:t>
      </w:r>
      <w:r w:rsidR="005C495C">
        <w:t xml:space="preserve">170.580(d)(5) </w:t>
      </w:r>
      <w:r w:rsidR="000913D2" w:rsidRPr="00EA0A7E">
        <w:t xml:space="preserve">that in cases of a certification suspension, </w:t>
      </w:r>
      <w:r w:rsidR="000913D2">
        <w:t>i</w:t>
      </w:r>
      <w:r w:rsidR="000913D2" w:rsidRPr="00EA0A7E">
        <w:t>nherited certified status</w:t>
      </w:r>
      <w:r w:rsidR="000913D2">
        <w:t xml:space="preserve"> for the </w:t>
      </w:r>
      <w:r w:rsidR="000913D2" w:rsidRPr="00EA0A7E">
        <w:t>Complete EHR or Health IT Module</w:t>
      </w:r>
      <w:r w:rsidR="000913D2">
        <w:t xml:space="preserve"> would not be permitted.</w:t>
      </w:r>
      <w:r w:rsidR="005C495C">
        <w:t xml:space="preserve"> </w:t>
      </w:r>
      <w:r w:rsidR="00C75671">
        <w:t xml:space="preserve">We propose </w:t>
      </w:r>
      <w:r w:rsidR="00D61A22">
        <w:t>in</w:t>
      </w:r>
      <w:r w:rsidR="00C75671">
        <w:t xml:space="preserve"> §</w:t>
      </w:r>
      <w:r w:rsidR="00D61A22">
        <w:t xml:space="preserve"> 170.580(d)(6)</w:t>
      </w:r>
      <w:r w:rsidR="00C75671">
        <w:t xml:space="preserve"> that</w:t>
      </w:r>
      <w:r w:rsidR="00D61A22">
        <w:t xml:space="preserve"> w</w:t>
      </w:r>
      <w:r w:rsidR="005C495C">
        <w:t xml:space="preserve">e would </w:t>
      </w:r>
      <w:r w:rsidR="005C495C" w:rsidRPr="00C91CBC">
        <w:t>rescind a suspension of certification if the health IT developer completes all elements of an approved corrective action plan and/or ONC confirms that all non-conformities have been corrected</w:t>
      </w:r>
      <w:r w:rsidR="005C495C">
        <w:t>.</w:t>
      </w:r>
      <w:r w:rsidR="000913D2">
        <w:t xml:space="preserve">  </w:t>
      </w:r>
    </w:p>
    <w:p w:rsidR="000913D2" w:rsidRPr="00EA0A7E" w:rsidRDefault="005A17E7" w:rsidP="000913D2">
      <w:pPr>
        <w:autoSpaceDE w:val="0"/>
        <w:autoSpaceDN w:val="0"/>
        <w:adjustRightInd w:val="0"/>
        <w:spacing w:line="480" w:lineRule="auto"/>
        <w:ind w:firstLine="720"/>
        <w:jc w:val="left"/>
        <w:rPr>
          <w:rFonts w:eastAsia="Calibri"/>
        </w:rPr>
      </w:pPr>
      <w:r>
        <w:t xml:space="preserve">We request comments on these processes, including how timely a health IT developer should notify affected and potentially affected customers of a suspension and what other means we should consider using for </w:t>
      </w:r>
      <w:r w:rsidRPr="00EA0A7E">
        <w:rPr>
          <w:rFonts w:eastAsia="Calibri"/>
        </w:rPr>
        <w:t xml:space="preserve">publicizing certification </w:t>
      </w:r>
      <w:r>
        <w:rPr>
          <w:rFonts w:eastAsia="Calibri"/>
        </w:rPr>
        <w:t xml:space="preserve">suspensions. </w:t>
      </w:r>
      <w:r w:rsidR="000913D2">
        <w:t xml:space="preserve">We </w:t>
      </w:r>
      <w:r>
        <w:t xml:space="preserve">also </w:t>
      </w:r>
      <w:r w:rsidR="000913D2">
        <w:t xml:space="preserve">request comment on whether </w:t>
      </w:r>
      <w:r w:rsidR="00C75671">
        <w:t>a</w:t>
      </w:r>
      <w:r w:rsidR="000913D2" w:rsidRPr="00EA0A7E">
        <w:t xml:space="preserve"> health IT developer </w:t>
      </w:r>
      <w:r w:rsidR="007A4005">
        <w:t xml:space="preserve">should </w:t>
      </w:r>
      <w:r w:rsidR="007F4FE3">
        <w:t xml:space="preserve">only </w:t>
      </w:r>
      <w:r w:rsidR="007A4005">
        <w:t xml:space="preserve">be permitted to </w:t>
      </w:r>
      <w:r w:rsidR="000913D2" w:rsidRPr="00EA0A7E">
        <w:t xml:space="preserve">certify new </w:t>
      </w:r>
      <w:r w:rsidR="004F0841">
        <w:t>Complete EHRs and Health IT Modules</w:t>
      </w:r>
      <w:r w:rsidR="007F4FE3" w:rsidRPr="007F4FE3">
        <w:t xml:space="preserve"> </w:t>
      </w:r>
      <w:r w:rsidR="007F4FE3" w:rsidRPr="00EA0A7E">
        <w:t>while the certification in question is suspended</w:t>
      </w:r>
      <w:r w:rsidR="007F4FE3">
        <w:t xml:space="preserve"> if such</w:t>
      </w:r>
      <w:r w:rsidR="00D8518F">
        <w:t xml:space="preserve"> new certification of other Complete EHRs or Health IT Modules</w:t>
      </w:r>
      <w:r w:rsidR="007F4FE3">
        <w:t xml:space="preserve"> </w:t>
      </w:r>
      <w:r w:rsidR="00D8518F">
        <w:t>would</w:t>
      </w:r>
      <w:r w:rsidR="007F4FE3">
        <w:t xml:space="preserve"> correct the non-conformity for all affected </w:t>
      </w:r>
      <w:r w:rsidR="00D8518F">
        <w:t>customers</w:t>
      </w:r>
      <w:r w:rsidR="007F4FE3">
        <w:t xml:space="preserve">. </w:t>
      </w:r>
      <w:r w:rsidR="00BA1742">
        <w:t>Such a</w:t>
      </w:r>
      <w:r w:rsidR="00C75671">
        <w:t xml:space="preserve"> prohibition on </w:t>
      </w:r>
      <w:r w:rsidR="000913D2">
        <w:t xml:space="preserve">the certification of new </w:t>
      </w:r>
      <w:r w:rsidR="00D8518F">
        <w:t>Complete EHRs or Health IT Modules</w:t>
      </w:r>
      <w:r w:rsidR="00BA1742" w:rsidRPr="00265A02">
        <w:t xml:space="preserve"> </w:t>
      </w:r>
      <w:r w:rsidR="000913D2">
        <w:t xml:space="preserve">may incentivize the </w:t>
      </w:r>
      <w:r w:rsidR="00D8518F">
        <w:t xml:space="preserve">health IT </w:t>
      </w:r>
      <w:r w:rsidR="000913D2">
        <w:t>developer to cure the non-conformity</w:t>
      </w:r>
      <w:r w:rsidR="00D244AA">
        <w:t>.</w:t>
      </w:r>
      <w:r w:rsidR="00DC2514">
        <w:t xml:space="preserve"> </w:t>
      </w:r>
      <w:r w:rsidR="004022C8">
        <w:t xml:space="preserve">In correcting the non-conformity for all affected </w:t>
      </w:r>
      <w:r w:rsidR="00D8518F">
        <w:t>customers</w:t>
      </w:r>
      <w:r w:rsidR="004022C8">
        <w:t xml:space="preserve">, we </w:t>
      </w:r>
      <w:r w:rsidR="007F4FE3">
        <w:t xml:space="preserve">note that this would not include those affected </w:t>
      </w:r>
      <w:r w:rsidR="00D8518F">
        <w:t>customers</w:t>
      </w:r>
      <w:r w:rsidR="007F4FE3">
        <w:t xml:space="preserve"> that decline the correction or fail to cooperate. We request</w:t>
      </w:r>
      <w:r w:rsidR="004022C8">
        <w:t xml:space="preserve"> comment as to whether </w:t>
      </w:r>
      <w:r w:rsidR="00CD1ADE" w:rsidRPr="00B4635A">
        <w:t>correcting the non-conformity for</w:t>
      </w:r>
      <w:r w:rsidR="00CD1ADE">
        <w:t xml:space="preserve"> </w:t>
      </w:r>
      <w:r w:rsidR="004022C8">
        <w:t xml:space="preserve">a certain percentage of all affected </w:t>
      </w:r>
      <w:r w:rsidR="00D8518F">
        <w:t>customers</w:t>
      </w:r>
      <w:r w:rsidR="004022C8">
        <w:t xml:space="preserve"> or certain milestones demonstrating progress</w:t>
      </w:r>
      <w:r w:rsidR="00CD1ADE" w:rsidRPr="00CD1ADE">
        <w:t xml:space="preserve"> </w:t>
      </w:r>
      <w:r w:rsidR="00CD1ADE" w:rsidRPr="00B4635A">
        <w:t>in correcting the non-conformity</w:t>
      </w:r>
      <w:r w:rsidR="004022C8">
        <w:t xml:space="preserve"> (e.g., a percentage of </w:t>
      </w:r>
      <w:r w:rsidR="00D8518F">
        <w:t>customers</w:t>
      </w:r>
      <w:r w:rsidR="004022C8">
        <w:t xml:space="preserve"> within a period of time) should be sufficient to lift the prohibition. </w:t>
      </w:r>
    </w:p>
    <w:p w:rsidR="000913D2" w:rsidRDefault="000913D2" w:rsidP="000913D2">
      <w:pPr>
        <w:spacing w:line="480" w:lineRule="auto"/>
        <w:ind w:firstLine="720"/>
        <w:jc w:val="left"/>
      </w:pPr>
      <w:r w:rsidRPr="00EA0A7E">
        <w:rPr>
          <w:rFonts w:eastAsia="Calibri"/>
        </w:rPr>
        <w:t>Under the current suspension processes</w:t>
      </w:r>
      <w:r w:rsidR="003350A7">
        <w:rPr>
          <w:rFonts w:eastAsia="Calibri"/>
        </w:rPr>
        <w:t xml:space="preserve"> administered by ONC-ACBs</w:t>
      </w:r>
      <w:r w:rsidRPr="00EA0A7E">
        <w:rPr>
          <w:rFonts w:eastAsia="Calibri"/>
        </w:rPr>
        <w:t xml:space="preserve">, </w:t>
      </w:r>
      <w:r w:rsidRPr="00EA0A7E">
        <w:t>following the suspension of a</w:t>
      </w:r>
      <w:r>
        <w:t xml:space="preserve"> certification of</w:t>
      </w:r>
      <w:r w:rsidRPr="00EA0A7E">
        <w:t xml:space="preserve"> </w:t>
      </w:r>
      <w:r>
        <w:t xml:space="preserve">a </w:t>
      </w:r>
      <w:r w:rsidRPr="00EA0A7E">
        <w:t xml:space="preserve">Complete EHR or Health IT Module, an ONC-ACB is permitted to initiate certification termination procedures for the </w:t>
      </w:r>
      <w:r w:rsidR="003350A7">
        <w:t xml:space="preserve">Complete EHR or </w:t>
      </w:r>
      <w:r w:rsidRPr="00EA0A7E">
        <w:t xml:space="preserve">Health IT </w:t>
      </w:r>
      <w:r w:rsidRPr="00EA0A7E">
        <w:lastRenderedPageBreak/>
        <w:t xml:space="preserve">Module should the health IT developer not complete the actions necessary to reinstate the suspended certification (consistent with its accreditation to ISO 17065 and procedures for terminating a certification). We propose that ONC would </w:t>
      </w:r>
      <w:r w:rsidR="007B55D3">
        <w:t xml:space="preserve">similarly </w:t>
      </w:r>
      <w:r w:rsidRPr="00EA0A7E">
        <w:t>be permitted to initiate the certification termination procedures</w:t>
      </w:r>
      <w:r w:rsidR="003350A7">
        <w:t xml:space="preserve"> as described in more detail in the “</w:t>
      </w:r>
      <w:r w:rsidR="00D8518F">
        <w:t>T</w:t>
      </w:r>
      <w:r w:rsidR="003350A7">
        <w:t>ermination” section below</w:t>
      </w:r>
      <w:r w:rsidRPr="00EA0A7E">
        <w:t xml:space="preserve">. </w:t>
      </w:r>
    </w:p>
    <w:p w:rsidR="004C7DCB" w:rsidRPr="00EA0A7E" w:rsidRDefault="007A4005" w:rsidP="004C7DCB">
      <w:pPr>
        <w:spacing w:line="480" w:lineRule="auto"/>
        <w:ind w:left="1440" w:firstLine="720"/>
        <w:contextualSpacing/>
        <w:jc w:val="left"/>
      </w:pPr>
      <w:r>
        <w:t xml:space="preserve"> </w:t>
      </w:r>
      <w:r w:rsidR="004C7DCB">
        <w:t>(</w:t>
      </w:r>
      <w:r w:rsidR="00887027">
        <w:t>4</w:t>
      </w:r>
      <w:r w:rsidR="004C7DCB">
        <w:t>)</w:t>
      </w:r>
      <w:r w:rsidR="004C7DCB" w:rsidRPr="00EA0A7E">
        <w:t xml:space="preserve"> Termination</w:t>
      </w:r>
    </w:p>
    <w:p w:rsidR="004C7DCB" w:rsidRPr="00EA0A7E" w:rsidRDefault="00090B10" w:rsidP="00D46540">
      <w:pPr>
        <w:spacing w:line="480" w:lineRule="auto"/>
        <w:ind w:firstLine="720"/>
        <w:jc w:val="left"/>
      </w:pPr>
      <w:r>
        <w:t>We propose</w:t>
      </w:r>
      <w:r w:rsidR="00D46540">
        <w:t xml:space="preserve"> in § 170.580(e)(1)</w:t>
      </w:r>
      <w:r w:rsidR="004C7DCB" w:rsidRPr="00EA0A7E">
        <w:t xml:space="preserve"> that ONC may terminate certifications issued to Complete EHR</w:t>
      </w:r>
      <w:r w:rsidR="004C7DCB">
        <w:t>s</w:t>
      </w:r>
      <w:r w:rsidR="004C7DCB" w:rsidRPr="00EA0A7E">
        <w:t xml:space="preserve"> or Health IT Module</w:t>
      </w:r>
      <w:r w:rsidR="004C7DCB">
        <w:t>s</w:t>
      </w:r>
      <w:r w:rsidR="004C7DCB" w:rsidRPr="00EA0A7E">
        <w:t xml:space="preserve"> under the</w:t>
      </w:r>
      <w:r w:rsidR="004C7DCB">
        <w:t xml:space="preserve"> </w:t>
      </w:r>
      <w:r w:rsidR="004C7DCB" w:rsidRPr="00EA0A7E">
        <w:t xml:space="preserve">Program if: (1) </w:t>
      </w:r>
      <w:r w:rsidR="00D46540" w:rsidRPr="00EA0A7E">
        <w:t>the health developer fails to timely respond to any communication from ONC</w:t>
      </w:r>
      <w:r w:rsidR="00D46540">
        <w:t xml:space="preserve">, including, but not limited to: (a) </w:t>
      </w:r>
      <w:r w:rsidR="003A560F">
        <w:t xml:space="preserve">fact-finding; and (b) </w:t>
      </w:r>
      <w:r w:rsidR="00D46540">
        <w:t xml:space="preserve">a </w:t>
      </w:r>
      <w:r w:rsidR="00D46540" w:rsidRPr="00EA0A7E">
        <w:t>notice of potential non-conformity</w:t>
      </w:r>
      <w:r w:rsidR="00D46540">
        <w:t xml:space="preserve"> or non-conformity</w:t>
      </w:r>
      <w:r w:rsidR="00D46540" w:rsidRPr="00EA0A7E">
        <w:t xml:space="preserve">; </w:t>
      </w:r>
      <w:r w:rsidR="00D46540">
        <w:t xml:space="preserve">(2) </w:t>
      </w:r>
      <w:r w:rsidR="004C7DCB" w:rsidRPr="00EA0A7E">
        <w:t>the information provided by the health IT developer in response to</w:t>
      </w:r>
      <w:r w:rsidR="00D46540">
        <w:t xml:space="preserve"> fact-finding,</w:t>
      </w:r>
      <w:r w:rsidR="004C7DCB" w:rsidRPr="00EA0A7E">
        <w:t xml:space="preserve"> </w:t>
      </w:r>
      <w:r w:rsidR="00D46540">
        <w:t>a</w:t>
      </w:r>
      <w:r w:rsidR="004C7DCB" w:rsidRPr="00EA0A7E">
        <w:t xml:space="preserve"> notice of potential non-conformity</w:t>
      </w:r>
      <w:r w:rsidR="00D46540">
        <w:t>,</w:t>
      </w:r>
      <w:r w:rsidR="004C7DCB" w:rsidRPr="00A427E4">
        <w:rPr>
          <w:rFonts w:eastAsiaTheme="minorHAnsi"/>
        </w:rPr>
        <w:t xml:space="preserve"> </w:t>
      </w:r>
      <w:r w:rsidR="004C7DCB">
        <w:rPr>
          <w:rFonts w:eastAsiaTheme="minorHAnsi"/>
        </w:rPr>
        <w:t xml:space="preserve">or </w:t>
      </w:r>
      <w:r w:rsidR="00D46540">
        <w:rPr>
          <w:rFonts w:eastAsiaTheme="minorHAnsi"/>
        </w:rPr>
        <w:t xml:space="preserve">a notice of </w:t>
      </w:r>
      <w:r w:rsidR="004C7DCB">
        <w:rPr>
          <w:rFonts w:eastAsiaTheme="minorHAnsi"/>
        </w:rPr>
        <w:t>non-conformity is insufficient or incomplete</w:t>
      </w:r>
      <w:r w:rsidR="004C7DCB" w:rsidRPr="00EA0A7E">
        <w:t>;</w:t>
      </w:r>
      <w:r w:rsidR="00D46540">
        <w:t xml:space="preserve"> </w:t>
      </w:r>
      <w:r w:rsidR="004C7DCB" w:rsidRPr="00EA0A7E">
        <w:t>(</w:t>
      </w:r>
      <w:r w:rsidR="00D46540">
        <w:t>3</w:t>
      </w:r>
      <w:r w:rsidR="004C7DCB" w:rsidRPr="00EA0A7E">
        <w:t xml:space="preserve">) the health IT developer fails to timely submit a proposed corrective action plan that adequately addresses the elements required by ONC as described in </w:t>
      </w:r>
      <w:r w:rsidR="004C7DCB" w:rsidRPr="000B110E">
        <w:t>section II.</w:t>
      </w:r>
      <w:r w:rsidR="009D2B3C" w:rsidRPr="000B110E">
        <w:t>A</w:t>
      </w:r>
      <w:r w:rsidR="004C7DCB" w:rsidRPr="000B110E">
        <w:t>.</w:t>
      </w:r>
      <w:r w:rsidR="009D2B3C" w:rsidRPr="000B110E">
        <w:t>1</w:t>
      </w:r>
      <w:r w:rsidR="004C7DCB" w:rsidRPr="000B110E">
        <w:t>.c</w:t>
      </w:r>
      <w:r w:rsidR="009D2B3C" w:rsidRPr="000B110E">
        <w:t>.</w:t>
      </w:r>
      <w:r w:rsidR="00887027" w:rsidRPr="000B110E">
        <w:t>(2)</w:t>
      </w:r>
      <w:r w:rsidR="004C7DCB">
        <w:t xml:space="preserve"> of this preamble</w:t>
      </w:r>
      <w:r w:rsidR="004C7DCB" w:rsidRPr="00EA0A7E">
        <w:t xml:space="preserve">; </w:t>
      </w:r>
      <w:r w:rsidR="007D69B8">
        <w:t>(4) t</w:t>
      </w:r>
      <w:r w:rsidR="007D69B8" w:rsidRPr="001E684B">
        <w:t>he health IT developer does not fulfill its</w:t>
      </w:r>
      <w:r w:rsidR="007D69B8" w:rsidRPr="001E684B">
        <w:rPr>
          <w:rFonts w:eastAsiaTheme="minorHAnsi"/>
        </w:rPr>
        <w:t xml:space="preserve"> obligations under the corrective action plan developed in accordance with proposed § 170.580(c)</w:t>
      </w:r>
      <w:r w:rsidR="007D69B8">
        <w:rPr>
          <w:rFonts w:eastAsiaTheme="minorHAnsi"/>
        </w:rPr>
        <w:t xml:space="preserve">; </w:t>
      </w:r>
      <w:r w:rsidR="004C7DCB" w:rsidRPr="00EA0A7E">
        <w:t>or (</w:t>
      </w:r>
      <w:r w:rsidR="007D69B8">
        <w:t>5</w:t>
      </w:r>
      <w:r w:rsidR="004C7DCB" w:rsidRPr="00EA0A7E">
        <w:t>)</w:t>
      </w:r>
      <w:r w:rsidR="00D46540" w:rsidRPr="00D46540">
        <w:t xml:space="preserve"> </w:t>
      </w:r>
      <w:r w:rsidR="00D46540" w:rsidRPr="00EA0A7E">
        <w:t xml:space="preserve">ONC concludes that </w:t>
      </w:r>
      <w:r>
        <w:t>the certified health IT’s</w:t>
      </w:r>
      <w:r w:rsidR="00D46540" w:rsidRPr="00EA0A7E">
        <w:t xml:space="preserve"> non-conformity(ies) cannot be cured</w:t>
      </w:r>
      <w:r w:rsidR="004C7DCB" w:rsidRPr="00EA0A7E">
        <w:t>.</w:t>
      </w:r>
      <w:r w:rsidR="00D46540">
        <w:t xml:space="preserve"> </w:t>
      </w:r>
      <w:r w:rsidR="004C7DCB" w:rsidRPr="00EA0A7E">
        <w:t>We request comment on</w:t>
      </w:r>
      <w:r w:rsidR="00D46540">
        <w:t xml:space="preserve"> these proposed reasons for termination and on</w:t>
      </w:r>
      <w:r w:rsidR="004C7DCB" w:rsidRPr="00EA0A7E">
        <w:t xml:space="preserve"> any additional circumstances </w:t>
      </w:r>
      <w:r w:rsidR="00D46540">
        <w:t>for</w:t>
      </w:r>
      <w:r w:rsidR="004C7DCB" w:rsidRPr="00EA0A7E">
        <w:t xml:space="preserve"> which commenters believe termination of a certification would be warranted.</w:t>
      </w:r>
    </w:p>
    <w:p w:rsidR="004C7DCB" w:rsidRPr="00EA0A7E" w:rsidRDefault="004C7DCB" w:rsidP="004C7DCB">
      <w:pPr>
        <w:tabs>
          <w:tab w:val="left" w:pos="180"/>
        </w:tabs>
        <w:autoSpaceDE w:val="0"/>
        <w:autoSpaceDN w:val="0"/>
        <w:adjustRightInd w:val="0"/>
        <w:spacing w:line="480" w:lineRule="auto"/>
        <w:ind w:firstLine="720"/>
        <w:jc w:val="left"/>
        <w:rPr>
          <w:rFonts w:eastAsia="Calibri"/>
        </w:rPr>
      </w:pPr>
      <w:r>
        <w:t xml:space="preserve">We propose that </w:t>
      </w:r>
      <w:r w:rsidR="00090B10">
        <w:t xml:space="preserve">a </w:t>
      </w:r>
      <w:r>
        <w:t>termination would be issued consistent with the processes</w:t>
      </w:r>
      <w:r w:rsidR="00B14AD0">
        <w:t xml:space="preserve"> </w:t>
      </w:r>
      <w:r w:rsidR="00090B10">
        <w:t>specified</w:t>
      </w:r>
      <w:r>
        <w:t xml:space="preserve"> in propose</w:t>
      </w:r>
      <w:r w:rsidR="00B14AD0">
        <w:t>d</w:t>
      </w:r>
      <w:r>
        <w:t xml:space="preserve"> </w:t>
      </w:r>
      <w:r w:rsidR="00090B10">
        <w:t>§</w:t>
      </w:r>
      <w:r>
        <w:rPr>
          <w:rFonts w:eastAsiaTheme="minorHAnsi"/>
        </w:rPr>
        <w:t xml:space="preserve"> 170.580(e)</w:t>
      </w:r>
      <w:r w:rsidR="009E4E8D">
        <w:rPr>
          <w:rFonts w:eastAsiaTheme="minorHAnsi"/>
        </w:rPr>
        <w:t>(2) through (4)</w:t>
      </w:r>
      <w:r w:rsidR="00B14AD0">
        <w:rPr>
          <w:rFonts w:eastAsiaTheme="minorHAnsi"/>
        </w:rPr>
        <w:t xml:space="preserve"> and outlined below</w:t>
      </w:r>
      <w:r>
        <w:t xml:space="preserve">, but note that these </w:t>
      </w:r>
      <w:r w:rsidRPr="00EA0A7E">
        <w:t>proposed termination process</w:t>
      </w:r>
      <w:r>
        <w:t>es</w:t>
      </w:r>
      <w:r w:rsidRPr="00EA0A7E">
        <w:t xml:space="preserve"> do not change the </w:t>
      </w:r>
      <w:r>
        <w:t xml:space="preserve">certification </w:t>
      </w:r>
      <w:r w:rsidRPr="00EA0A7E">
        <w:t>termination</w:t>
      </w:r>
      <w:r>
        <w:t xml:space="preserve"> processes for</w:t>
      </w:r>
      <w:r w:rsidRPr="00EA0A7E">
        <w:t xml:space="preserve"> ONC-ACBs described in the 2015 Edition final rule</w:t>
      </w:r>
      <w:r>
        <w:t>. A</w:t>
      </w:r>
      <w:r w:rsidRPr="00EA0A7E">
        <w:t xml:space="preserve"> notice of termination w</w:t>
      </w:r>
      <w:r>
        <w:t>ould</w:t>
      </w:r>
      <w:r w:rsidR="00D86B08">
        <w:t xml:space="preserve"> include, but may not be limited to: ONC’s explanation </w:t>
      </w:r>
      <w:r w:rsidRPr="00EA0A7E">
        <w:t>for the termination</w:t>
      </w:r>
      <w:r w:rsidR="00D86B08">
        <w:t>;</w:t>
      </w:r>
      <w:r w:rsidRPr="00EA0A7E">
        <w:t xml:space="preserve"> </w:t>
      </w:r>
      <w:r w:rsidR="003A560F" w:rsidRPr="00B75E22">
        <w:rPr>
          <w:rFonts w:eastAsiaTheme="minorHAnsi"/>
        </w:rPr>
        <w:t xml:space="preserve">the information </w:t>
      </w:r>
      <w:r w:rsidR="00153ECF">
        <w:rPr>
          <w:rFonts w:eastAsiaTheme="minorHAnsi"/>
        </w:rPr>
        <w:t xml:space="preserve">ONC </w:t>
      </w:r>
      <w:r w:rsidR="003A560F" w:rsidRPr="00B75E22">
        <w:rPr>
          <w:rFonts w:eastAsiaTheme="minorHAnsi"/>
        </w:rPr>
        <w:t xml:space="preserve">relied upon </w:t>
      </w:r>
      <w:r w:rsidR="00153ECF">
        <w:rPr>
          <w:rFonts w:eastAsiaTheme="minorHAnsi"/>
        </w:rPr>
        <w:t>to</w:t>
      </w:r>
      <w:r w:rsidR="003A560F" w:rsidRPr="00B75E22">
        <w:rPr>
          <w:rFonts w:eastAsiaTheme="minorHAnsi"/>
        </w:rPr>
        <w:t xml:space="preserve"> reach its </w:t>
      </w:r>
      <w:r w:rsidR="003A560F" w:rsidRPr="00B75E22">
        <w:rPr>
          <w:rFonts w:eastAsiaTheme="minorHAnsi"/>
        </w:rPr>
        <w:lastRenderedPageBreak/>
        <w:t>determination</w:t>
      </w:r>
      <w:r w:rsidR="00D86B08">
        <w:rPr>
          <w:rFonts w:eastAsiaTheme="minorHAnsi"/>
        </w:rPr>
        <w:t>;</w:t>
      </w:r>
      <w:r w:rsidR="003A560F">
        <w:rPr>
          <w:rFonts w:eastAsiaTheme="minorHAnsi"/>
        </w:rPr>
        <w:t xml:space="preserve"> </w:t>
      </w:r>
      <w:r w:rsidRPr="00EA0A7E">
        <w:t xml:space="preserve">the </w:t>
      </w:r>
      <w:r w:rsidR="00027D06">
        <w:t>consequences</w:t>
      </w:r>
      <w:r w:rsidRPr="00EA0A7E">
        <w:t xml:space="preserve"> of termination for the health IT developer and the Complete EHR or Health IT Module</w:t>
      </w:r>
      <w:r w:rsidR="00027D06">
        <w:t xml:space="preserve"> under the Program</w:t>
      </w:r>
      <w:r w:rsidR="00D86B08">
        <w:t>;</w:t>
      </w:r>
      <w:r w:rsidRPr="00EA0A7E">
        <w:t xml:space="preserve"> and instructions for appealing the termination. </w:t>
      </w:r>
      <w:r w:rsidRPr="00EA0A7E">
        <w:rPr>
          <w:rFonts w:eastAsia="Calibri"/>
        </w:rPr>
        <w:t xml:space="preserve">ONC would send a written notice of termination to the agent of record for the </w:t>
      </w:r>
      <w:r w:rsidR="00B14AD0">
        <w:rPr>
          <w:rFonts w:eastAsia="Calibri"/>
        </w:rPr>
        <w:t xml:space="preserve">health IT </w:t>
      </w:r>
      <w:r w:rsidRPr="00EA0A7E">
        <w:rPr>
          <w:rFonts w:eastAsia="Calibri"/>
        </w:rPr>
        <w:t xml:space="preserve">developer of the </w:t>
      </w:r>
      <w:r w:rsidRPr="00EA0A7E">
        <w:t>Complete EHR or Health IT Module</w:t>
      </w:r>
      <w:r w:rsidRPr="00EA0A7E">
        <w:rPr>
          <w:rFonts w:eastAsia="Calibri"/>
        </w:rPr>
        <w:t>. The written termination notice would be sent via certified mail and the official date of receipt would be the date of the delivery confirmation.</w:t>
      </w:r>
      <w:r>
        <w:rPr>
          <w:rFonts w:eastAsia="Calibri"/>
        </w:rPr>
        <w:t xml:space="preserve"> </w:t>
      </w:r>
    </w:p>
    <w:p w:rsidR="00EA0A7E" w:rsidRPr="00EA0A7E" w:rsidRDefault="004C7DCB" w:rsidP="004C7DCB">
      <w:pPr>
        <w:spacing w:line="480" w:lineRule="auto"/>
        <w:ind w:firstLine="720"/>
        <w:jc w:val="left"/>
        <w:rPr>
          <w:rFonts w:eastAsia="Calibri"/>
        </w:rPr>
      </w:pPr>
      <w:r w:rsidRPr="00EA0A7E">
        <w:t>The termination of a certification w</w:t>
      </w:r>
      <w:r>
        <w:t>ould</w:t>
      </w:r>
      <w:r w:rsidRPr="00EA0A7E">
        <w:t xml:space="preserve"> be effective </w:t>
      </w:r>
      <w:r w:rsidRPr="003576E8">
        <w:rPr>
          <w:rFonts w:eastAsiaTheme="minorHAnsi"/>
        </w:rPr>
        <w:t>either upon:</w:t>
      </w:r>
      <w:r>
        <w:rPr>
          <w:rFonts w:eastAsiaTheme="minorHAnsi"/>
        </w:rPr>
        <w:t xml:space="preserve"> (1) t</w:t>
      </w:r>
      <w:r w:rsidRPr="003576E8">
        <w:rPr>
          <w:rFonts w:eastAsiaTheme="minorHAnsi"/>
        </w:rPr>
        <w:t xml:space="preserve">he expiration of the 10-day period for filing an appeal </w:t>
      </w:r>
      <w:r>
        <w:rPr>
          <w:rFonts w:eastAsiaTheme="minorHAnsi"/>
        </w:rPr>
        <w:t xml:space="preserve">as specified in </w:t>
      </w:r>
      <w:r w:rsidRPr="000D4962">
        <w:rPr>
          <w:rFonts w:eastAsiaTheme="minorHAnsi"/>
        </w:rPr>
        <w:t>section II.</w:t>
      </w:r>
      <w:r w:rsidR="000D4962" w:rsidRPr="000D4962">
        <w:rPr>
          <w:rFonts w:eastAsiaTheme="minorHAnsi"/>
        </w:rPr>
        <w:t>A</w:t>
      </w:r>
      <w:r w:rsidRPr="000D4962">
        <w:rPr>
          <w:rFonts w:eastAsiaTheme="minorHAnsi"/>
        </w:rPr>
        <w:t>.</w:t>
      </w:r>
      <w:r w:rsidR="000D4962" w:rsidRPr="000D4962">
        <w:rPr>
          <w:rFonts w:eastAsiaTheme="minorHAnsi"/>
        </w:rPr>
        <w:t>1.c.</w:t>
      </w:r>
      <w:r w:rsidR="00887027">
        <w:rPr>
          <w:rFonts w:eastAsiaTheme="minorHAnsi"/>
        </w:rPr>
        <w:t>(5)</w:t>
      </w:r>
      <w:r w:rsidRPr="000D4962">
        <w:rPr>
          <w:rFonts w:eastAsiaTheme="minorHAnsi"/>
        </w:rPr>
        <w:t xml:space="preserve"> of</w:t>
      </w:r>
      <w:r>
        <w:rPr>
          <w:rFonts w:eastAsiaTheme="minorHAnsi"/>
        </w:rPr>
        <w:t xml:space="preserve"> this preamble if</w:t>
      </w:r>
      <w:r w:rsidRPr="003576E8">
        <w:rPr>
          <w:rFonts w:eastAsiaTheme="minorHAnsi"/>
        </w:rPr>
        <w:t xml:space="preserve"> the health IT developer</w:t>
      </w:r>
      <w:r>
        <w:rPr>
          <w:rFonts w:eastAsiaTheme="minorHAnsi"/>
        </w:rPr>
        <w:t xml:space="preserve"> does not file an appeal</w:t>
      </w:r>
      <w:r w:rsidRPr="003576E8">
        <w:rPr>
          <w:rFonts w:eastAsiaTheme="minorHAnsi"/>
        </w:rPr>
        <w:t>; or</w:t>
      </w:r>
      <w:r w:rsidR="000D4962">
        <w:rPr>
          <w:rFonts w:eastAsiaTheme="minorHAnsi"/>
        </w:rPr>
        <w:t xml:space="preserve">, if </w:t>
      </w:r>
      <w:r w:rsidR="00167AF1">
        <w:rPr>
          <w:rFonts w:eastAsiaTheme="minorHAnsi"/>
        </w:rPr>
        <w:t xml:space="preserve">a health IT developer files </w:t>
      </w:r>
      <w:r w:rsidR="000D4962">
        <w:rPr>
          <w:rFonts w:eastAsiaTheme="minorHAnsi"/>
        </w:rPr>
        <w:t>an appeal,</w:t>
      </w:r>
      <w:r>
        <w:rPr>
          <w:rFonts w:eastAsiaTheme="minorHAnsi"/>
        </w:rPr>
        <w:t xml:space="preserve"> (2) u</w:t>
      </w:r>
      <w:r w:rsidRPr="003576E8">
        <w:rPr>
          <w:rFonts w:eastAsiaTheme="minorHAnsi"/>
        </w:rPr>
        <w:t xml:space="preserve">pon a final </w:t>
      </w:r>
      <w:r w:rsidR="00300A09">
        <w:rPr>
          <w:rFonts w:eastAsiaTheme="minorHAnsi"/>
        </w:rPr>
        <w:t>determination</w:t>
      </w:r>
      <w:r w:rsidRPr="003576E8">
        <w:rPr>
          <w:rFonts w:eastAsiaTheme="minorHAnsi"/>
        </w:rPr>
        <w:t xml:space="preserve"> to terminate the certification</w:t>
      </w:r>
      <w:r>
        <w:rPr>
          <w:rFonts w:eastAsiaTheme="minorHAnsi"/>
        </w:rPr>
        <w:t xml:space="preserve"> as described </w:t>
      </w:r>
      <w:r w:rsidR="00B14AD0">
        <w:rPr>
          <w:rFonts w:eastAsiaTheme="minorHAnsi"/>
        </w:rPr>
        <w:t xml:space="preserve">below </w:t>
      </w:r>
      <w:r>
        <w:rPr>
          <w:rFonts w:eastAsiaTheme="minorHAnsi"/>
        </w:rPr>
        <w:t>in the “</w:t>
      </w:r>
      <w:r w:rsidR="00B14AD0">
        <w:rPr>
          <w:rFonts w:eastAsiaTheme="minorHAnsi"/>
        </w:rPr>
        <w:t>a</w:t>
      </w:r>
      <w:r>
        <w:rPr>
          <w:rFonts w:eastAsiaTheme="minorHAnsi"/>
        </w:rPr>
        <w:t xml:space="preserve">ppeal” section of the preamble and in proposed </w:t>
      </w:r>
      <w:r>
        <w:t>§</w:t>
      </w:r>
      <w:r w:rsidR="000D4962">
        <w:t xml:space="preserve"> </w:t>
      </w:r>
      <w:r>
        <w:t>170.580(f)(7)</w:t>
      </w:r>
      <w:r w:rsidRPr="003576E8">
        <w:rPr>
          <w:rFonts w:eastAsiaTheme="minorHAnsi"/>
        </w:rPr>
        <w:t>.</w:t>
      </w:r>
      <w:r>
        <w:rPr>
          <w:rFonts w:eastAsiaTheme="minorHAnsi"/>
        </w:rPr>
        <w:t xml:space="preserve"> As we proposed for </w:t>
      </w:r>
      <w:r w:rsidRPr="00EA0A7E">
        <w:t xml:space="preserve">suspension of a certification, the health IT developer must notify the affected and potentially affected </w:t>
      </w:r>
      <w:r>
        <w:t>customers o</w:t>
      </w:r>
      <w:r w:rsidRPr="00EA0A7E">
        <w:t xml:space="preserve">f the </w:t>
      </w:r>
      <w:r w:rsidR="009D2B3C">
        <w:t>identified non</w:t>
      </w:r>
      <w:r w:rsidR="00D805D9">
        <w:t>-</w:t>
      </w:r>
      <w:r w:rsidR="009D2B3C">
        <w:t xml:space="preserve">conformity(ies) and termination of </w:t>
      </w:r>
      <w:r w:rsidRPr="00EA0A7E">
        <w:t>certification in a timely manner.</w:t>
      </w:r>
      <w:r>
        <w:t xml:space="preserve"> </w:t>
      </w:r>
      <w:r w:rsidRPr="00EA0A7E">
        <w:t xml:space="preserve">Additionally, </w:t>
      </w:r>
      <w:r w:rsidR="00B14AD0">
        <w:t xml:space="preserve">we propose that </w:t>
      </w:r>
      <w:r w:rsidRPr="00EA0A7E">
        <w:t>ONC w</w:t>
      </w:r>
      <w:r>
        <w:t>ould</w:t>
      </w:r>
      <w:r w:rsidRPr="00EA0A7E">
        <w:t xml:space="preserve"> publicize the </w:t>
      </w:r>
      <w:r>
        <w:t>termination</w:t>
      </w:r>
      <w:r w:rsidRPr="00EA0A7E">
        <w:t xml:space="preserve"> on the CHPL to alert interested parties, such as purchasers</w:t>
      </w:r>
      <w:r>
        <w:t xml:space="preserve"> of certified health IT or </w:t>
      </w:r>
      <w:r w:rsidR="000D4962">
        <w:t xml:space="preserve">entities administering </w:t>
      </w:r>
      <w:r>
        <w:t>programs that require the use of health IT</w:t>
      </w:r>
      <w:r w:rsidR="000D4962">
        <w:t xml:space="preserve"> certified under the Program</w:t>
      </w:r>
      <w:r w:rsidRPr="00EA0A7E">
        <w:t xml:space="preserve">. </w:t>
      </w:r>
      <w:r>
        <w:t xml:space="preserve">We request comments on these processes, including how timely a health IT developer should notify affected and potentially affected customers of a termination of a </w:t>
      </w:r>
      <w:r w:rsidRPr="00EA0A7E">
        <w:t>Complete EHR</w:t>
      </w:r>
      <w:r w:rsidR="00464F67">
        <w:t>’s</w:t>
      </w:r>
      <w:r w:rsidRPr="00EA0A7E">
        <w:t xml:space="preserve"> or Health IT Module</w:t>
      </w:r>
      <w:r>
        <w:t>’s</w:t>
      </w:r>
      <w:r w:rsidDel="002514FB">
        <w:t xml:space="preserve"> </w:t>
      </w:r>
      <w:r>
        <w:t xml:space="preserve">certification and what other means we should consider for </w:t>
      </w:r>
      <w:r w:rsidRPr="00EA0A7E">
        <w:rPr>
          <w:rFonts w:eastAsia="Calibri"/>
        </w:rPr>
        <w:t>publicizing certification terminations</w:t>
      </w:r>
      <w:r>
        <w:rPr>
          <w:rFonts w:eastAsia="Calibri"/>
        </w:rPr>
        <w:t>.</w:t>
      </w:r>
    </w:p>
    <w:p w:rsidR="00EA0A7E" w:rsidRPr="00EA0A7E" w:rsidRDefault="00583617" w:rsidP="00583617">
      <w:pPr>
        <w:spacing w:line="480" w:lineRule="auto"/>
        <w:ind w:left="1440" w:firstLine="720"/>
        <w:jc w:val="left"/>
        <w:rPr>
          <w:rFonts w:eastAsia="Calibri"/>
        </w:rPr>
      </w:pPr>
      <w:r>
        <w:rPr>
          <w:rFonts w:eastAsia="Calibri"/>
        </w:rPr>
        <w:t>(</w:t>
      </w:r>
      <w:r w:rsidR="00887027">
        <w:rPr>
          <w:rFonts w:eastAsia="Calibri"/>
        </w:rPr>
        <w:t>5</w:t>
      </w:r>
      <w:r>
        <w:rPr>
          <w:rFonts w:eastAsia="Calibri"/>
        </w:rPr>
        <w:t>)</w:t>
      </w:r>
      <w:r w:rsidR="00EA0A7E" w:rsidRPr="00EA0A7E">
        <w:rPr>
          <w:rFonts w:eastAsia="Calibri"/>
        </w:rPr>
        <w:t xml:space="preserve"> Appeal</w:t>
      </w:r>
    </w:p>
    <w:p w:rsidR="00FA2F69" w:rsidRDefault="00FA2F69" w:rsidP="00FA2F69">
      <w:pPr>
        <w:spacing w:line="480" w:lineRule="auto"/>
        <w:ind w:firstLine="720"/>
        <w:jc w:val="left"/>
      </w:pPr>
      <w:r w:rsidRPr="00EA0A7E">
        <w:rPr>
          <w:lang w:val="en"/>
        </w:rPr>
        <w:t xml:space="preserve">If ONC suspends or terminates a certification for a </w:t>
      </w:r>
      <w:r w:rsidRPr="00EA0A7E">
        <w:t>Complete EHR or Health IT Module</w:t>
      </w:r>
      <w:r w:rsidRPr="00EA0A7E">
        <w:rPr>
          <w:lang w:val="en"/>
        </w:rPr>
        <w:t xml:space="preserve">, </w:t>
      </w:r>
      <w:r>
        <w:rPr>
          <w:lang w:val="en"/>
        </w:rPr>
        <w:t xml:space="preserve">we propose that </w:t>
      </w:r>
      <w:r w:rsidRPr="00EA0A7E">
        <w:rPr>
          <w:lang w:val="en"/>
        </w:rPr>
        <w:t xml:space="preserve">the </w:t>
      </w:r>
      <w:r>
        <w:rPr>
          <w:lang w:val="en"/>
        </w:rPr>
        <w:t xml:space="preserve">health IT </w:t>
      </w:r>
      <w:r w:rsidRPr="00EA0A7E">
        <w:rPr>
          <w:lang w:val="en"/>
        </w:rPr>
        <w:t xml:space="preserve">developer of the </w:t>
      </w:r>
      <w:r w:rsidRPr="00EA0A7E">
        <w:t>Complete EHR or Health IT Module</w:t>
      </w:r>
      <w:r w:rsidRPr="00EA0A7E">
        <w:rPr>
          <w:lang w:val="en"/>
        </w:rPr>
        <w:t xml:space="preserve"> may </w:t>
      </w:r>
      <w:r w:rsidRPr="00EA0A7E">
        <w:t xml:space="preserve">appeal </w:t>
      </w:r>
      <w:r w:rsidRPr="00EA0A7E">
        <w:lastRenderedPageBreak/>
        <w:t>the de</w:t>
      </w:r>
      <w:r>
        <w:t>termination</w:t>
      </w:r>
      <w:r w:rsidRPr="00EA0A7E">
        <w:t xml:space="preserve"> to the National Coordinator</w:t>
      </w:r>
      <w:r>
        <w:t xml:space="preserve"> in accordance with the </w:t>
      </w:r>
      <w:r w:rsidR="002D6F77">
        <w:t xml:space="preserve">proposed </w:t>
      </w:r>
      <w:r>
        <w:t>processes</w:t>
      </w:r>
      <w:r w:rsidR="002D6F77">
        <w:t xml:space="preserve"> specified in § 170.580(f) and</w:t>
      </w:r>
      <w:r>
        <w:t xml:space="preserve"> outlined below. </w:t>
      </w:r>
    </w:p>
    <w:p w:rsidR="00FA2F69" w:rsidRDefault="00FA2F69" w:rsidP="00FA2F69">
      <w:pPr>
        <w:spacing w:line="480" w:lineRule="auto"/>
        <w:ind w:firstLine="720"/>
        <w:jc w:val="left"/>
      </w:pPr>
      <w:r>
        <w:t>Section 170.580(f)(1) sets forth that a health IT developer may appeal an ONC determination to suspend or terminate a certification issued to Complete EHR or a Health IT Module if the health IT developer asserts: (1) ONC incorrectly applied Program methodology, standards, or requirements for suspension or terminat</w:t>
      </w:r>
      <w:r w:rsidRPr="00746F2C">
        <w:t>ion; or (</w:t>
      </w:r>
      <w:r>
        <w:t>2</w:t>
      </w:r>
      <w:r w:rsidRPr="00746F2C">
        <w:t>)</w:t>
      </w:r>
      <w:r w:rsidRPr="00FA2F69">
        <w:t xml:space="preserve"> ONC’s </w:t>
      </w:r>
      <w:r>
        <w:t>determination</w:t>
      </w:r>
      <w:r w:rsidRPr="00FA2F69">
        <w:t xml:space="preserve"> was not sufficiently supported by the </w:t>
      </w:r>
      <w:r>
        <w:t>information used by ONC to reach the determination</w:t>
      </w:r>
      <w:r w:rsidRPr="00746F2C">
        <w:t xml:space="preserve">. </w:t>
      </w:r>
      <w:r>
        <w:t xml:space="preserve"> </w:t>
      </w:r>
    </w:p>
    <w:p w:rsidR="00FA2F69" w:rsidRPr="00963CC2" w:rsidRDefault="00FA2F69" w:rsidP="00FA2F69">
      <w:pPr>
        <w:spacing w:line="480" w:lineRule="auto"/>
        <w:ind w:firstLine="720"/>
        <w:jc w:val="left"/>
        <w:rPr>
          <w:lang w:val="en"/>
        </w:rPr>
      </w:pPr>
      <w:r>
        <w:t>Section 170.580(f)(2) describes that a</w:t>
      </w:r>
      <w:r w:rsidRPr="00EA0A7E">
        <w:t xml:space="preserve"> </w:t>
      </w:r>
      <w:r>
        <w:t xml:space="preserve">request for </w:t>
      </w:r>
      <w:r w:rsidRPr="00EA0A7E">
        <w:t xml:space="preserve">appeal of a suspension or termination must be </w:t>
      </w:r>
      <w:r>
        <w:t>submitted</w:t>
      </w:r>
      <w:r w:rsidRPr="00EA0A7E">
        <w:t xml:space="preserve"> in writing </w:t>
      </w:r>
      <w:r>
        <w:t xml:space="preserve">by </w:t>
      </w:r>
      <w:r w:rsidRPr="00EA0A7E">
        <w:t xml:space="preserve">an authorized </w:t>
      </w:r>
      <w:r>
        <w:t>representative</w:t>
      </w:r>
      <w:r w:rsidRPr="00EA0A7E">
        <w:t xml:space="preserve"> of the health IT developer </w:t>
      </w:r>
      <w:r>
        <w:t>whose certified Complete EHR or certified Health IT Module</w:t>
      </w:r>
      <w:r w:rsidRPr="00EA0A7E">
        <w:t xml:space="preserve"> was </w:t>
      </w:r>
      <w:r>
        <w:t xml:space="preserve">subject to </w:t>
      </w:r>
      <w:r w:rsidRPr="00EA0A7E">
        <w:t xml:space="preserve">the determination </w:t>
      </w:r>
      <w:r>
        <w:t>being</w:t>
      </w:r>
      <w:r w:rsidRPr="00EA0A7E">
        <w:t xml:space="preserve"> appeal</w:t>
      </w:r>
      <w:r>
        <w:t xml:space="preserve">ed. Section 170.580(f)(2) also requires that the </w:t>
      </w:r>
      <w:r w:rsidRPr="00236BAF">
        <w:t xml:space="preserve">request for appeal must be filed in accordance with the </w:t>
      </w:r>
      <w:r>
        <w:t>instructions</w:t>
      </w:r>
      <w:r w:rsidRPr="00236BAF">
        <w:t xml:space="preserve"> specified in the notice of termination or notice of suspension</w:t>
      </w:r>
      <w:r>
        <w:t xml:space="preserve">. These instructions for filing a request may include, but would not be limited to: (1) providing </w:t>
      </w:r>
      <w:r w:rsidRPr="00EA0A7E">
        <w:t xml:space="preserve">a </w:t>
      </w:r>
      <w:r w:rsidRPr="00EA0A7E">
        <w:rPr>
          <w:lang w:val="en"/>
        </w:rPr>
        <w:t>copy of the written determination by ONC to suspend or terminate the certification</w:t>
      </w:r>
      <w:r>
        <w:rPr>
          <w:lang w:val="en"/>
        </w:rPr>
        <w:t xml:space="preserve"> and any supporting documentation</w:t>
      </w:r>
      <w:r w:rsidRPr="00EA0A7E">
        <w:rPr>
          <w:lang w:val="en"/>
        </w:rPr>
        <w:t>;</w:t>
      </w:r>
      <w:r>
        <w:rPr>
          <w:lang w:val="en"/>
        </w:rPr>
        <w:t xml:space="preserve"> and (2) explaining the reasons</w:t>
      </w:r>
      <w:r w:rsidRPr="00EA0A7E">
        <w:t xml:space="preserve"> for the appeal</w:t>
      </w:r>
      <w:r>
        <w:t xml:space="preserve">. Section 170.580(f)(3) describes that this request must be submitted to ONC </w:t>
      </w:r>
      <w:r w:rsidRPr="00EA0A7E">
        <w:t>within 1</w:t>
      </w:r>
      <w:r>
        <w:t>0</w:t>
      </w:r>
      <w:r w:rsidRPr="00EA0A7E">
        <w:t xml:space="preserve"> calendar days </w:t>
      </w:r>
      <w:r>
        <w:t xml:space="preserve">of the health IT developer’s </w:t>
      </w:r>
      <w:r w:rsidRPr="00EA0A7E">
        <w:t>receipt of the notice of suspension or notice of termination.</w:t>
      </w:r>
      <w:r>
        <w:t xml:space="preserve"> Section 170.580(f)(4) specifies that a</w:t>
      </w:r>
      <w:r>
        <w:rPr>
          <w:lang w:val="en"/>
        </w:rPr>
        <w:t xml:space="preserve"> request for </w:t>
      </w:r>
      <w:r w:rsidRPr="00EA0A7E">
        <w:rPr>
          <w:lang w:val="en"/>
        </w:rPr>
        <w:t>appeal w</w:t>
      </w:r>
      <w:r>
        <w:rPr>
          <w:lang w:val="en"/>
        </w:rPr>
        <w:t>ould</w:t>
      </w:r>
      <w:r w:rsidRPr="00EA0A7E">
        <w:rPr>
          <w:lang w:val="en"/>
        </w:rPr>
        <w:t xml:space="preserve"> stay the termination </w:t>
      </w:r>
      <w:r>
        <w:rPr>
          <w:lang w:val="en"/>
        </w:rPr>
        <w:t xml:space="preserve">of a certification issued to a </w:t>
      </w:r>
      <w:r w:rsidRPr="00963CC2">
        <w:t>Complete EHR or Health IT Module</w:t>
      </w:r>
      <w:r>
        <w:rPr>
          <w:lang w:val="en"/>
        </w:rPr>
        <w:t xml:space="preserve"> </w:t>
      </w:r>
      <w:r w:rsidRPr="00EA0A7E">
        <w:rPr>
          <w:lang w:val="en"/>
        </w:rPr>
        <w:t xml:space="preserve">until </w:t>
      </w:r>
      <w:r>
        <w:rPr>
          <w:lang w:val="en"/>
        </w:rPr>
        <w:t>a final determination is reached on the appeal</w:t>
      </w:r>
      <w:r w:rsidRPr="00EA0A7E">
        <w:rPr>
          <w:lang w:val="en"/>
        </w:rPr>
        <w:t>.</w:t>
      </w:r>
      <w:r>
        <w:rPr>
          <w:lang w:val="en"/>
        </w:rPr>
        <w:t xml:space="preserve"> However, a request for appeal would not stay a suspension of a </w:t>
      </w:r>
      <w:r>
        <w:t xml:space="preserve">Complete EHR or </w:t>
      </w:r>
      <w:r w:rsidRPr="00963CC2">
        <w:t>Health IT Module</w:t>
      </w:r>
      <w:r>
        <w:t>.</w:t>
      </w:r>
      <w:r w:rsidR="00EA324B">
        <w:t xml:space="preserve"> We propose that, similar to the effects of a suspension, while an appeal would stay a termination, a </w:t>
      </w:r>
      <w:r w:rsidR="00EA324B" w:rsidRPr="00815E56">
        <w:rPr>
          <w:rFonts w:eastAsia="Calibri"/>
        </w:rPr>
        <w:t>Complete EHR or Health IT Module</w:t>
      </w:r>
      <w:r w:rsidR="00EA324B">
        <w:rPr>
          <w:rFonts w:eastAsia="Calibri"/>
        </w:rPr>
        <w:t xml:space="preserve"> would be </w:t>
      </w:r>
      <w:r w:rsidR="00EA324B" w:rsidRPr="00C36AF5">
        <w:t xml:space="preserve">prohibited from </w:t>
      </w:r>
      <w:r w:rsidR="00EA324B">
        <w:t xml:space="preserve">being </w:t>
      </w:r>
      <w:r w:rsidR="00EA324B" w:rsidRPr="00C36AF5">
        <w:t>market</w:t>
      </w:r>
      <w:r w:rsidR="00EA324B">
        <w:t>ed</w:t>
      </w:r>
      <w:r w:rsidR="00EA324B" w:rsidRPr="00C36AF5">
        <w:t xml:space="preserve"> or s</w:t>
      </w:r>
      <w:r w:rsidR="00EA324B">
        <w:t>old</w:t>
      </w:r>
      <w:r w:rsidR="00EA324B" w:rsidRPr="00C36AF5">
        <w:t xml:space="preserve"> as “certified”</w:t>
      </w:r>
      <w:r w:rsidR="00EA324B">
        <w:t xml:space="preserve"> during the stay.</w:t>
      </w:r>
    </w:p>
    <w:p w:rsidR="00FA2F69" w:rsidRDefault="00FA2F69" w:rsidP="00FA2F69">
      <w:pPr>
        <w:spacing w:line="480" w:lineRule="auto"/>
        <w:ind w:firstLine="720"/>
        <w:jc w:val="left"/>
      </w:pPr>
      <w:r>
        <w:lastRenderedPageBreak/>
        <w:t>We propose that t</w:t>
      </w:r>
      <w:r w:rsidRPr="00EA0A7E">
        <w:t>he</w:t>
      </w:r>
      <w:r>
        <w:t xml:space="preserve"> National Coordinator</w:t>
      </w:r>
      <w:r w:rsidRPr="00EA0A7E">
        <w:t xml:space="preserve"> </w:t>
      </w:r>
      <w:r>
        <w:t xml:space="preserve">would </w:t>
      </w:r>
      <w:r w:rsidRPr="00EA0A7E">
        <w:t xml:space="preserve">assign the </w:t>
      </w:r>
      <w:r>
        <w:t>appeal</w:t>
      </w:r>
      <w:r w:rsidRPr="00EA0A7E">
        <w:t xml:space="preserve"> to a</w:t>
      </w:r>
      <w:r>
        <w:t xml:space="preserve"> hearing officer who would adjudicate the appeal on his or her behalf, as described in § 170.580(f)(5)</w:t>
      </w:r>
      <w:r w:rsidRPr="00EA0A7E">
        <w:t xml:space="preserve">. The </w:t>
      </w:r>
      <w:r>
        <w:t>hearing officer</w:t>
      </w:r>
      <w:r w:rsidRPr="00EA0A7E">
        <w:t xml:space="preserve"> may not </w:t>
      </w:r>
      <w:r>
        <w:t>preside over</w:t>
      </w:r>
      <w:r w:rsidRPr="00EA0A7E">
        <w:t xml:space="preserve"> an appeal in which he or she </w:t>
      </w:r>
      <w:r>
        <w:t xml:space="preserve">participated in </w:t>
      </w:r>
      <w:r w:rsidRPr="00EA0A7E">
        <w:t>the initial suspension or termination de</w:t>
      </w:r>
      <w:r>
        <w:t>termination</w:t>
      </w:r>
      <w:r w:rsidRPr="00EA0A7E">
        <w:t xml:space="preserve"> by ONC or has </w:t>
      </w:r>
      <w:r>
        <w:t xml:space="preserve">a conflict of </w:t>
      </w:r>
      <w:r w:rsidRPr="00EA0A7E">
        <w:t xml:space="preserve">interest in the </w:t>
      </w:r>
      <w:r>
        <w:t xml:space="preserve">pending </w:t>
      </w:r>
      <w:r w:rsidRPr="00EA0A7E">
        <w:t>matter.</w:t>
      </w:r>
    </w:p>
    <w:p w:rsidR="00FA2F69" w:rsidRPr="00EE1E4E" w:rsidRDefault="00FA2F69" w:rsidP="00FA2F69">
      <w:pPr>
        <w:spacing w:line="480" w:lineRule="auto"/>
        <w:ind w:firstLine="720"/>
        <w:jc w:val="left"/>
        <w:rPr>
          <w:rFonts w:eastAsia="Calibri"/>
        </w:rPr>
      </w:pPr>
      <w:r>
        <w:t>There would be two parties involved in an appeal: (1) the health IT developer that requests the appeal; and (2) ONC. Section 170.580(f)(6)</w:t>
      </w:r>
      <w:r w:rsidR="00067BCE">
        <w:t>(i)</w:t>
      </w:r>
      <w:r>
        <w:t xml:space="preserve"> describes that the hearing officer </w:t>
      </w:r>
      <w:r w:rsidRPr="00EA0A7E">
        <w:t>w</w:t>
      </w:r>
      <w:r>
        <w:t>ould</w:t>
      </w:r>
      <w:r w:rsidRPr="00EA0A7E">
        <w:t xml:space="preserve"> have the discretion to</w:t>
      </w:r>
      <w:r>
        <w:t xml:space="preserve"> make a determination based on: (1) the written record as submitted to the hearing officer by the health IT developer with the appeal filed in accordance with proposed § 170.580(f)(1) through (3) and would include ONC’s written statement and supporting documentation, if provided; or (2) the information described </w:t>
      </w:r>
      <w:r w:rsidR="00EE1E4E">
        <w:t xml:space="preserve">in </w:t>
      </w:r>
      <w:r>
        <w:t>option 1 and a hearing conducted in-person, via telephone, or otherwise</w:t>
      </w:r>
      <w:r w:rsidRPr="00EA0A7E">
        <w:t>.</w:t>
      </w:r>
      <w:r>
        <w:t xml:space="preserve"> </w:t>
      </w:r>
      <w:r w:rsidR="00067BCE">
        <w:t>As specified in § 170.580(f)</w:t>
      </w:r>
      <w:r w:rsidR="0041383C">
        <w:t>(6)</w:t>
      </w:r>
      <w:r w:rsidR="00067BCE">
        <w:t>(ii), t</w:t>
      </w:r>
      <w:r>
        <w:t>he hearing officer w</w:t>
      </w:r>
      <w:r w:rsidR="002D6F77">
        <w:t>ould</w:t>
      </w:r>
      <w:r>
        <w:t xml:space="preserve"> have the discretion to conduct a hearing if he or she: (1) requires clarification by either party regarding the written record </w:t>
      </w:r>
      <w:r>
        <w:rPr>
          <w:rFonts w:eastAsia="Calibri"/>
        </w:rPr>
        <w:t>under paragraph (f)(6)(i) of this section</w:t>
      </w:r>
      <w:r>
        <w:t xml:space="preserve">; (2) requires either party to answer questions regarding the written record </w:t>
      </w:r>
      <w:r>
        <w:rPr>
          <w:rFonts w:eastAsia="Calibri"/>
        </w:rPr>
        <w:t>under paragraph (f)(6)(i) of this section</w:t>
      </w:r>
      <w:r>
        <w:t>; or (3) otherwise determines a hearing is necessary.</w:t>
      </w:r>
      <w:r>
        <w:rPr>
          <w:rFonts w:eastAsia="Calibri"/>
        </w:rPr>
        <w:t xml:space="preserve"> </w:t>
      </w:r>
      <w:r w:rsidR="00067BCE">
        <w:rPr>
          <w:rFonts w:eastAsia="Calibri"/>
        </w:rPr>
        <w:t>As specified in § 170.580(f)(6)(iii), t</w:t>
      </w:r>
      <w:r>
        <w:t xml:space="preserve">he hearing officer would neither receive testimony nor accept any new information that was not presented with the appeal request or was specifically and clearly relied upon to reach the determination to suspend or terminate the certification by ONC. </w:t>
      </w:r>
      <w:r w:rsidR="00067BCE">
        <w:rPr>
          <w:rFonts w:eastAsia="Calibri"/>
        </w:rPr>
        <w:t>As specified in § 170.580(f)(6)(iv), t</w:t>
      </w:r>
      <w:r w:rsidRPr="00EA0A7E">
        <w:t xml:space="preserve">he default process </w:t>
      </w:r>
      <w:r>
        <w:t xml:space="preserve">for the hearing officer </w:t>
      </w:r>
      <w:r w:rsidRPr="00EA0A7E">
        <w:t>w</w:t>
      </w:r>
      <w:r>
        <w:t>ould</w:t>
      </w:r>
      <w:r w:rsidRPr="00EA0A7E">
        <w:t xml:space="preserve"> be a </w:t>
      </w:r>
      <w:r>
        <w:t>determination</w:t>
      </w:r>
      <w:r w:rsidRPr="00EA0A7E">
        <w:t xml:space="preserve"> </w:t>
      </w:r>
      <w:r>
        <w:t>based on option 1 described above.</w:t>
      </w:r>
    </w:p>
    <w:p w:rsidR="00EE1E4E" w:rsidRDefault="00EE1E4E" w:rsidP="00EE1E4E">
      <w:pPr>
        <w:spacing w:line="480" w:lineRule="auto"/>
        <w:ind w:firstLine="720"/>
        <w:jc w:val="left"/>
      </w:pPr>
      <w:r>
        <w:t xml:space="preserve">As proposed in § 170.580(f)(6)(v) and mentioned above, once the health IT developer </w:t>
      </w:r>
      <w:r w:rsidRPr="00856DD2">
        <w:t xml:space="preserve">requests </w:t>
      </w:r>
      <w:r>
        <w:t>an</w:t>
      </w:r>
      <w:r w:rsidRPr="00856DD2">
        <w:t xml:space="preserve"> appeal, ONC would have an opportunity to provide the </w:t>
      </w:r>
      <w:r>
        <w:t xml:space="preserve">hearing officer </w:t>
      </w:r>
      <w:r w:rsidRPr="00856DD2">
        <w:t xml:space="preserve">with a written statement </w:t>
      </w:r>
      <w:r>
        <w:t xml:space="preserve">and supporting documentation </w:t>
      </w:r>
      <w:r w:rsidRPr="00856DD2">
        <w:t xml:space="preserve">on </w:t>
      </w:r>
      <w:r w:rsidR="00B356F8">
        <w:t xml:space="preserve">its </w:t>
      </w:r>
      <w:r w:rsidRPr="00856DD2">
        <w:t>behalf (</w:t>
      </w:r>
      <w:r>
        <w:t>e.g.,</w:t>
      </w:r>
      <w:r w:rsidRPr="00856DD2">
        <w:t xml:space="preserve"> a brief) that explains its </w:t>
      </w:r>
      <w:r>
        <w:lastRenderedPageBreak/>
        <w:t>determination</w:t>
      </w:r>
      <w:r w:rsidRPr="00856DD2">
        <w:t xml:space="preserve"> to suspend or terminate the certification.</w:t>
      </w:r>
      <w:r>
        <w:t xml:space="preserve"> </w:t>
      </w:r>
      <w:r w:rsidRPr="00856DD2">
        <w:t xml:space="preserve">Failure of ONC to submit a written statement </w:t>
      </w:r>
      <w:r>
        <w:t>would</w:t>
      </w:r>
      <w:r w:rsidRPr="00856DD2">
        <w:t xml:space="preserve"> not result in any adverse findings against ONC and may not in any way be taken into account by the </w:t>
      </w:r>
      <w:r>
        <w:t xml:space="preserve">hearing officer </w:t>
      </w:r>
      <w:r w:rsidRPr="00856DD2">
        <w:t>in reaching a de</w:t>
      </w:r>
      <w:r>
        <w:t>termination</w:t>
      </w:r>
      <w:r w:rsidRPr="00856DD2">
        <w:t>.</w:t>
      </w:r>
    </w:p>
    <w:p w:rsidR="00E120A8" w:rsidRDefault="00E120A8" w:rsidP="00FA2F69">
      <w:pPr>
        <w:spacing w:line="480" w:lineRule="auto"/>
        <w:ind w:firstLine="720"/>
        <w:jc w:val="left"/>
        <w:rPr>
          <w:lang w:val="en"/>
        </w:rPr>
      </w:pPr>
      <w:r>
        <w:t>As proposed in § 170.580(f)(7)(i), t</w:t>
      </w:r>
      <w:r w:rsidR="00FA2F69" w:rsidRPr="00EA0A7E">
        <w:t xml:space="preserve">he </w:t>
      </w:r>
      <w:r w:rsidR="00FA2F69">
        <w:t>hearing officer</w:t>
      </w:r>
      <w:r w:rsidR="00FA2F69" w:rsidRPr="00EA0A7E">
        <w:t xml:space="preserve"> w</w:t>
      </w:r>
      <w:r w:rsidR="00FA2F69">
        <w:t>ould</w:t>
      </w:r>
      <w:r w:rsidR="00FA2F69" w:rsidRPr="00EA0A7E">
        <w:t xml:space="preserve"> </w:t>
      </w:r>
      <w:r w:rsidR="00FA2F69" w:rsidRPr="00EA0A7E">
        <w:rPr>
          <w:lang w:val="en"/>
        </w:rPr>
        <w:t>issue a written de</w:t>
      </w:r>
      <w:r w:rsidR="00FA2F69">
        <w:rPr>
          <w:lang w:val="en"/>
        </w:rPr>
        <w:t>termination</w:t>
      </w:r>
      <w:r>
        <w:rPr>
          <w:lang w:val="en"/>
        </w:rPr>
        <w:t xml:space="preserve"> to the health IT developer within 30 days of receipt of the appeal, unless </w:t>
      </w:r>
      <w:r w:rsidR="009323BD">
        <w:rPr>
          <w:lang w:val="en"/>
        </w:rPr>
        <w:t>the health IT developer and ONC agree to a finite extension approved by the hearing officer</w:t>
      </w:r>
      <w:r w:rsidR="00FA2F69" w:rsidRPr="00EA0A7E">
        <w:rPr>
          <w:lang w:val="en"/>
        </w:rPr>
        <w:t>.</w:t>
      </w:r>
      <w:r>
        <w:rPr>
          <w:lang w:val="en"/>
        </w:rPr>
        <w:t xml:space="preserve"> We request comment on whether the allotted </w:t>
      </w:r>
      <w:r w:rsidR="009323BD">
        <w:rPr>
          <w:lang w:val="en"/>
        </w:rPr>
        <w:t xml:space="preserve">time for the hearing officer </w:t>
      </w:r>
      <w:r>
        <w:rPr>
          <w:lang w:val="en"/>
        </w:rPr>
        <w:t>to issue a written determination should be lessened or lengthened, such as 15</w:t>
      </w:r>
      <w:r w:rsidR="009323BD">
        <w:rPr>
          <w:lang w:val="en"/>
        </w:rPr>
        <w:t>,</w:t>
      </w:r>
      <w:r>
        <w:rPr>
          <w:lang w:val="en"/>
        </w:rPr>
        <w:t xml:space="preserve"> 45</w:t>
      </w:r>
      <w:r w:rsidR="009323BD">
        <w:rPr>
          <w:lang w:val="en"/>
        </w:rPr>
        <w:t>,</w:t>
      </w:r>
      <w:r>
        <w:rPr>
          <w:lang w:val="en"/>
        </w:rPr>
        <w:t xml:space="preserve"> or 60 days. We also request comment on whether an extension should be permitted </w:t>
      </w:r>
      <w:r w:rsidR="00164645">
        <w:rPr>
          <w:lang w:val="en"/>
        </w:rPr>
        <w:t>and</w:t>
      </w:r>
      <w:r>
        <w:rPr>
          <w:lang w:val="en"/>
        </w:rPr>
        <w:t xml:space="preserve"> whether it should only be permitted </w:t>
      </w:r>
      <w:r w:rsidR="009323BD">
        <w:rPr>
          <w:lang w:val="en"/>
        </w:rPr>
        <w:t>under the circumstances proposed or for other reasons and circumstances</w:t>
      </w:r>
      <w:r w:rsidR="00164645">
        <w:rPr>
          <w:lang w:val="en"/>
        </w:rPr>
        <w:t>.</w:t>
      </w:r>
      <w:r>
        <w:rPr>
          <w:lang w:val="en"/>
        </w:rPr>
        <w:t xml:space="preserve">  </w:t>
      </w:r>
    </w:p>
    <w:p w:rsidR="008620FA" w:rsidRDefault="00E120A8" w:rsidP="00FA2F69">
      <w:pPr>
        <w:spacing w:line="480" w:lineRule="auto"/>
        <w:ind w:firstLine="720"/>
        <w:jc w:val="left"/>
        <w:rPr>
          <w:rFonts w:eastAsia="Calibri"/>
        </w:rPr>
      </w:pPr>
      <w:r>
        <w:rPr>
          <w:lang w:val="en"/>
        </w:rPr>
        <w:t xml:space="preserve">As proposed in </w:t>
      </w:r>
      <w:r>
        <w:t>§ 170.580(f)(7)(ii), t</w:t>
      </w:r>
      <w:r w:rsidRPr="0062320D">
        <w:rPr>
          <w:lang w:val="en"/>
        </w:rPr>
        <w:t>he</w:t>
      </w:r>
      <w:r w:rsidR="00FA2F69" w:rsidRPr="0062320D">
        <w:rPr>
          <w:lang w:val="en"/>
        </w:rPr>
        <w:t xml:space="preserve"> </w:t>
      </w:r>
      <w:r w:rsidR="00FA2F69" w:rsidRPr="0062320D">
        <w:rPr>
          <w:rFonts w:eastAsia="Calibri"/>
        </w:rPr>
        <w:t xml:space="preserve">National Coordinator’s </w:t>
      </w:r>
      <w:r w:rsidR="00FA2F69">
        <w:rPr>
          <w:rFonts w:eastAsia="Calibri"/>
        </w:rPr>
        <w:t>determination</w:t>
      </w:r>
      <w:r w:rsidR="00FA2F69" w:rsidRPr="0062320D">
        <w:rPr>
          <w:rFonts w:eastAsia="Calibri"/>
        </w:rPr>
        <w:t>, as issued by the hearing officer</w:t>
      </w:r>
      <w:r w:rsidR="006C1FD0">
        <w:rPr>
          <w:rFonts w:eastAsia="Calibri"/>
        </w:rPr>
        <w:t>,</w:t>
      </w:r>
      <w:r w:rsidR="00FA2F69">
        <w:rPr>
          <w:rFonts w:eastAsia="Calibri"/>
        </w:rPr>
        <w:t xml:space="preserve"> </w:t>
      </w:r>
      <w:r w:rsidR="00FA2F69" w:rsidRPr="00EA0A7E">
        <w:rPr>
          <w:rFonts w:eastAsia="Calibri"/>
        </w:rPr>
        <w:t xml:space="preserve">would be </w:t>
      </w:r>
      <w:r w:rsidR="00FA2F69">
        <w:rPr>
          <w:rFonts w:eastAsia="Calibri"/>
        </w:rPr>
        <w:t xml:space="preserve">the agency’s </w:t>
      </w:r>
      <w:r w:rsidR="00FA2F69" w:rsidRPr="00EA0A7E">
        <w:rPr>
          <w:rFonts w:eastAsia="Calibri"/>
        </w:rPr>
        <w:t xml:space="preserve">final </w:t>
      </w:r>
      <w:r w:rsidR="00FA2F69">
        <w:rPr>
          <w:rFonts w:eastAsia="Calibri"/>
        </w:rPr>
        <w:t>determination and not subject to further review</w:t>
      </w:r>
      <w:r w:rsidR="00FA2F69">
        <w:t>.</w:t>
      </w:r>
    </w:p>
    <w:p w:rsidR="008620FA" w:rsidRPr="00EA0A7E" w:rsidRDefault="008620FA" w:rsidP="00C973F8">
      <w:pPr>
        <w:spacing w:line="480" w:lineRule="auto"/>
        <w:ind w:firstLine="720"/>
        <w:jc w:val="left"/>
        <w:rPr>
          <w:lang w:val="en"/>
        </w:rPr>
      </w:pPr>
      <w:r w:rsidRPr="00EA0A7E">
        <w:rPr>
          <w:lang w:val="en"/>
        </w:rPr>
        <w:t xml:space="preserve">We </w:t>
      </w:r>
      <w:r>
        <w:rPr>
          <w:lang w:val="en"/>
        </w:rPr>
        <w:t>welcome comments on the proposed appeal processes outlined in this section.</w:t>
      </w:r>
    </w:p>
    <w:p w:rsidR="00BB7D6E" w:rsidRPr="00F8626D" w:rsidRDefault="00583617" w:rsidP="00C973F8">
      <w:pPr>
        <w:spacing w:line="480" w:lineRule="auto"/>
        <w:ind w:left="720" w:firstLine="720"/>
        <w:jc w:val="left"/>
      </w:pPr>
      <w:r>
        <w:t>d</w:t>
      </w:r>
      <w:r w:rsidR="00BB7D6E" w:rsidRPr="00F8626D">
        <w:t>. Consequences</w:t>
      </w:r>
      <w:r w:rsidR="008D751A" w:rsidRPr="00F8626D">
        <w:t xml:space="preserve"> of Certification Termination</w:t>
      </w:r>
    </w:p>
    <w:p w:rsidR="00C973F8" w:rsidRDefault="00BB7D6E" w:rsidP="00C973F8">
      <w:pPr>
        <w:spacing w:line="480" w:lineRule="auto"/>
        <w:ind w:firstLine="720"/>
        <w:jc w:val="left"/>
        <w:rPr>
          <w:rFonts w:eastAsia="Calibri"/>
          <w:bCs/>
        </w:rPr>
      </w:pPr>
      <w:r w:rsidRPr="00733903">
        <w:t>In general, this</w:t>
      </w:r>
      <w:r>
        <w:t xml:space="preserve"> proposed rule</w:t>
      </w:r>
      <w:r w:rsidRPr="00733903">
        <w:t xml:space="preserve"> does not address the consequences of certification </w:t>
      </w:r>
      <w:r>
        <w:t>termination</w:t>
      </w:r>
      <w:r w:rsidR="002D581E">
        <w:t xml:space="preserve"> beyond requirements for recertification. Any </w:t>
      </w:r>
      <w:r w:rsidR="00026BB4">
        <w:t>consequences of, and remedies for,</w:t>
      </w:r>
      <w:r w:rsidR="002D581E">
        <w:t xml:space="preserve"> termination beyond recertification requirements are</w:t>
      </w:r>
      <w:r w:rsidRPr="00733903">
        <w:t xml:space="preserve"> outside the scope of this</w:t>
      </w:r>
      <w:r>
        <w:t xml:space="preserve"> proposed rule</w:t>
      </w:r>
      <w:r w:rsidRPr="00733903">
        <w:t xml:space="preserve">. </w:t>
      </w:r>
      <w:r w:rsidRPr="00733903">
        <w:rPr>
          <w:rFonts w:eastAsia="Calibri"/>
          <w:bCs/>
        </w:rPr>
        <w:t>For example, this proposed rule does not address the</w:t>
      </w:r>
      <w:r w:rsidR="00026BB4">
        <w:rPr>
          <w:rFonts w:eastAsia="Calibri"/>
          <w:bCs/>
        </w:rPr>
        <w:t xml:space="preserve"> remedies for providers </w:t>
      </w:r>
      <w:r w:rsidR="0036380C">
        <w:rPr>
          <w:rFonts w:eastAsia="Calibri"/>
          <w:bCs/>
        </w:rPr>
        <w:t xml:space="preserve">participating in the EHR Incentive Programs that may be </w:t>
      </w:r>
      <w:r w:rsidR="00026BB4">
        <w:rPr>
          <w:rFonts w:eastAsia="Calibri"/>
          <w:bCs/>
        </w:rPr>
        <w:t xml:space="preserve">using </w:t>
      </w:r>
      <w:r w:rsidRPr="00733903">
        <w:rPr>
          <w:rFonts w:eastAsia="Calibri"/>
          <w:bCs/>
        </w:rPr>
        <w:t xml:space="preserve">a </w:t>
      </w:r>
      <w:r w:rsidR="008A641E" w:rsidRPr="00EA0A7E">
        <w:t>Complete EHR or Health IT Module</w:t>
      </w:r>
      <w:r w:rsidR="00026BB4">
        <w:rPr>
          <w:rFonts w:eastAsia="Calibri"/>
          <w:bCs/>
        </w:rPr>
        <w:t xml:space="preserve"> that has it</w:t>
      </w:r>
      <w:r w:rsidRPr="00733903">
        <w:rPr>
          <w:rFonts w:eastAsia="Calibri"/>
          <w:bCs/>
        </w:rPr>
        <w:t xml:space="preserve">s certification </w:t>
      </w:r>
      <w:r>
        <w:rPr>
          <w:rFonts w:eastAsia="Calibri"/>
          <w:bCs/>
        </w:rPr>
        <w:t>terminate</w:t>
      </w:r>
      <w:r w:rsidR="00773174">
        <w:rPr>
          <w:rFonts w:eastAsia="Calibri"/>
          <w:bCs/>
        </w:rPr>
        <w:t>d</w:t>
      </w:r>
      <w:r w:rsidRPr="00733903">
        <w:rPr>
          <w:rFonts w:eastAsia="Calibri"/>
          <w:bCs/>
        </w:rPr>
        <w:t>.</w:t>
      </w:r>
      <w:r w:rsidR="00DD762D">
        <w:rPr>
          <w:rStyle w:val="FootnoteReference"/>
          <w:rFonts w:eastAsia="Calibri"/>
          <w:bCs/>
        </w:rPr>
        <w:footnoteReference w:id="6"/>
      </w:r>
      <w:r w:rsidRPr="00733903">
        <w:rPr>
          <w:rFonts w:eastAsia="Calibri"/>
          <w:bCs/>
        </w:rPr>
        <w:t xml:space="preserve"> </w:t>
      </w:r>
      <w:r w:rsidR="0042768C">
        <w:rPr>
          <w:rFonts w:eastAsia="Calibri"/>
          <w:bCs/>
        </w:rPr>
        <w:t>W</w:t>
      </w:r>
      <w:r w:rsidR="00A8387A">
        <w:rPr>
          <w:rFonts w:eastAsia="Calibri"/>
          <w:bCs/>
        </w:rPr>
        <w:t>hile our goal</w:t>
      </w:r>
      <w:r w:rsidR="0036380C">
        <w:rPr>
          <w:rFonts w:eastAsia="Calibri"/>
          <w:bCs/>
        </w:rPr>
        <w:t xml:space="preserve">s with this proposed rule are to enhance </w:t>
      </w:r>
      <w:r w:rsidR="0042768C">
        <w:rPr>
          <w:rFonts w:eastAsia="Calibri"/>
          <w:bCs/>
        </w:rPr>
        <w:t xml:space="preserve">Program </w:t>
      </w:r>
      <w:r w:rsidR="0036380C">
        <w:rPr>
          <w:rFonts w:eastAsia="Calibri"/>
          <w:bCs/>
        </w:rPr>
        <w:t xml:space="preserve">oversight </w:t>
      </w:r>
      <w:r w:rsidR="0036380C" w:rsidRPr="00163976">
        <w:rPr>
          <w:rStyle w:val="CommentReference"/>
          <w:sz w:val="24"/>
          <w:szCs w:val="24"/>
        </w:rPr>
        <w:t xml:space="preserve">and </w:t>
      </w:r>
      <w:r w:rsidR="0041799F">
        <w:rPr>
          <w:rStyle w:val="CommentReference"/>
          <w:sz w:val="24"/>
          <w:szCs w:val="24"/>
        </w:rPr>
        <w:t xml:space="preserve">health IT developer </w:t>
      </w:r>
      <w:r w:rsidR="0036380C">
        <w:rPr>
          <w:rStyle w:val="CommentReference"/>
          <w:sz w:val="24"/>
          <w:szCs w:val="24"/>
        </w:rPr>
        <w:t xml:space="preserve">accountability for </w:t>
      </w:r>
      <w:r w:rsidR="0036380C" w:rsidRPr="00163976">
        <w:rPr>
          <w:rStyle w:val="CommentReference"/>
          <w:sz w:val="24"/>
          <w:szCs w:val="24"/>
        </w:rPr>
        <w:t>the</w:t>
      </w:r>
      <w:r w:rsidR="0036380C">
        <w:rPr>
          <w:rStyle w:val="CommentReference"/>
          <w:sz w:val="24"/>
          <w:szCs w:val="24"/>
        </w:rPr>
        <w:t xml:space="preserve"> performance, reliability, and safety of </w:t>
      </w:r>
      <w:r w:rsidR="0036380C" w:rsidRPr="00163976">
        <w:rPr>
          <w:rStyle w:val="CommentReference"/>
          <w:sz w:val="24"/>
          <w:szCs w:val="24"/>
        </w:rPr>
        <w:lastRenderedPageBreak/>
        <w:t>certifi</w:t>
      </w:r>
      <w:r w:rsidR="0036380C">
        <w:rPr>
          <w:rStyle w:val="CommentReference"/>
          <w:sz w:val="24"/>
          <w:szCs w:val="24"/>
        </w:rPr>
        <w:t>ed</w:t>
      </w:r>
      <w:r w:rsidR="0036380C" w:rsidRPr="00163976">
        <w:rPr>
          <w:rStyle w:val="CommentReference"/>
          <w:sz w:val="24"/>
          <w:szCs w:val="24"/>
        </w:rPr>
        <w:t xml:space="preserve"> health IT</w:t>
      </w:r>
      <w:r w:rsidR="0036380C">
        <w:rPr>
          <w:rStyle w:val="CommentReference"/>
          <w:sz w:val="24"/>
          <w:szCs w:val="24"/>
        </w:rPr>
        <w:t xml:space="preserve">, </w:t>
      </w:r>
      <w:r w:rsidR="0042768C">
        <w:rPr>
          <w:rStyle w:val="CommentReference"/>
          <w:sz w:val="24"/>
          <w:szCs w:val="24"/>
        </w:rPr>
        <w:t xml:space="preserve">we remind stakeholders that we have proposed methods </w:t>
      </w:r>
      <w:r w:rsidR="0042768C">
        <w:rPr>
          <w:rFonts w:eastAsia="Calibri"/>
          <w:bCs/>
        </w:rPr>
        <w:t xml:space="preserve">(e.g., corrective action plans) designed to identify and remedy non-conformities so that a </w:t>
      </w:r>
      <w:r w:rsidR="0042768C" w:rsidRPr="00EA0A7E">
        <w:t>Complete EHR or Health IT Module</w:t>
      </w:r>
      <w:r w:rsidR="0042768C">
        <w:t xml:space="preserve"> can maintain its</w:t>
      </w:r>
      <w:r w:rsidR="0042768C">
        <w:rPr>
          <w:rFonts w:eastAsia="Calibri"/>
          <w:bCs/>
        </w:rPr>
        <w:t xml:space="preserve"> certification</w:t>
      </w:r>
      <w:r w:rsidR="00DF1D7E">
        <w:rPr>
          <w:rFonts w:eastAsia="Calibri"/>
          <w:bCs/>
        </w:rPr>
        <w:t>.</w:t>
      </w:r>
      <w:r w:rsidR="00DD762D">
        <w:rPr>
          <w:rFonts w:eastAsia="Calibri"/>
          <w:bCs/>
        </w:rPr>
        <w:t xml:space="preserve"> </w:t>
      </w:r>
    </w:p>
    <w:p w:rsidR="00F60A48" w:rsidRDefault="00F60A48" w:rsidP="00F60A48">
      <w:pPr>
        <w:spacing w:line="480" w:lineRule="auto"/>
        <w:ind w:left="1440" w:firstLine="720"/>
        <w:jc w:val="left"/>
        <w:rPr>
          <w:rFonts w:eastAsia="Calibri"/>
          <w:bCs/>
        </w:rPr>
      </w:pPr>
      <w:r>
        <w:rPr>
          <w:rFonts w:eastAsia="Calibri"/>
          <w:bCs/>
        </w:rPr>
        <w:t xml:space="preserve">(1) Program Ban and Heightened Scrutiny  </w:t>
      </w:r>
    </w:p>
    <w:p w:rsidR="009C41C0" w:rsidRDefault="00AF43D6" w:rsidP="00AF43D6">
      <w:pPr>
        <w:spacing w:line="480" w:lineRule="auto"/>
        <w:ind w:firstLine="720"/>
        <w:jc w:val="left"/>
        <w:rPr>
          <w:rFonts w:eastAsia="Calibri"/>
        </w:rPr>
      </w:pPr>
      <w:r w:rsidRPr="00AF43D6">
        <w:rPr>
          <w:rFonts w:eastAsia="Calibri"/>
        </w:rPr>
        <w:t xml:space="preserve">We propose in § 170.581(a) that a </w:t>
      </w:r>
      <w:r w:rsidRPr="00AF43D6">
        <w:t>Complete EHR or Health IT Module</w:t>
      </w:r>
      <w:r w:rsidRPr="00AF43D6">
        <w:rPr>
          <w:rFonts w:eastAsia="Calibri"/>
        </w:rPr>
        <w:t xml:space="preserve"> that ha</w:t>
      </w:r>
      <w:r w:rsidR="002B7EE6">
        <w:rPr>
          <w:rFonts w:eastAsia="Calibri"/>
        </w:rPr>
        <w:t>s had</w:t>
      </w:r>
      <w:r w:rsidRPr="00AF43D6">
        <w:rPr>
          <w:rFonts w:eastAsia="Calibri"/>
        </w:rPr>
        <w:t xml:space="preserve"> its certification terminated can be </w:t>
      </w:r>
      <w:r w:rsidR="007661C5">
        <w:rPr>
          <w:rFonts w:eastAsia="Calibri"/>
        </w:rPr>
        <w:t xml:space="preserve">tested and </w:t>
      </w:r>
      <w:r w:rsidRPr="00AF43D6">
        <w:rPr>
          <w:rFonts w:eastAsia="Calibri"/>
        </w:rPr>
        <w:t xml:space="preserve">recertified once all non-conformities have been adequately addressed. </w:t>
      </w:r>
      <w:r w:rsidR="00970E4E">
        <w:rPr>
          <w:rFonts w:eastAsia="Calibri"/>
        </w:rPr>
        <w:t>We propose that the recertified Complete EHR or Health IT Module</w:t>
      </w:r>
      <w:r w:rsidR="00843CD6">
        <w:rPr>
          <w:rFonts w:eastAsia="Calibri"/>
        </w:rPr>
        <w:t xml:space="preserve"> (or replacement version)</w:t>
      </w:r>
      <w:r w:rsidR="00970E4E">
        <w:rPr>
          <w:rFonts w:eastAsia="Calibri"/>
        </w:rPr>
        <w:t xml:space="preserve"> must maintain a scope of certification that, at a minimum, includes all the previous certified capabilities. </w:t>
      </w:r>
      <w:r w:rsidRPr="00AF43D6">
        <w:rPr>
          <w:rFonts w:eastAsia="Calibri"/>
        </w:rPr>
        <w:t xml:space="preserve">We propose that the health IT developer </w:t>
      </w:r>
      <w:r w:rsidR="007661C5">
        <w:rPr>
          <w:rFonts w:eastAsia="Calibri"/>
        </w:rPr>
        <w:t xml:space="preserve">must request permission to participate in the Program before </w:t>
      </w:r>
      <w:r w:rsidRPr="00AF43D6">
        <w:rPr>
          <w:rFonts w:eastAsia="Calibri"/>
        </w:rPr>
        <w:t>submit</w:t>
      </w:r>
      <w:r w:rsidR="007661C5">
        <w:rPr>
          <w:rFonts w:eastAsia="Calibri"/>
        </w:rPr>
        <w:t>ting</w:t>
      </w:r>
      <w:r w:rsidRPr="00AF43D6">
        <w:rPr>
          <w:rFonts w:eastAsia="Calibri"/>
        </w:rPr>
        <w:t xml:space="preserve"> the </w:t>
      </w:r>
      <w:r w:rsidRPr="00AF43D6">
        <w:t>Complete EHR or Health IT Module</w:t>
      </w:r>
      <w:r w:rsidR="00843CD6">
        <w:t xml:space="preserve"> (or replacement version)</w:t>
      </w:r>
      <w:r w:rsidRPr="00AF43D6">
        <w:rPr>
          <w:rFonts w:eastAsia="Calibri"/>
        </w:rPr>
        <w:t xml:space="preserve"> for testing to an ONC-ATL and </w:t>
      </w:r>
      <w:r w:rsidR="00843CD6">
        <w:rPr>
          <w:rFonts w:eastAsia="Calibri"/>
        </w:rPr>
        <w:t>re</w:t>
      </w:r>
      <w:r w:rsidRPr="00AF43D6">
        <w:rPr>
          <w:rFonts w:eastAsia="Calibri"/>
        </w:rPr>
        <w:t>certification</w:t>
      </w:r>
      <w:r w:rsidR="009B066D">
        <w:rPr>
          <w:rFonts w:eastAsia="Calibri"/>
        </w:rPr>
        <w:t xml:space="preserve"> (</w:t>
      </w:r>
      <w:r w:rsidR="00843CD6">
        <w:rPr>
          <w:rFonts w:eastAsia="Calibri"/>
        </w:rPr>
        <w:t>certification</w:t>
      </w:r>
      <w:r w:rsidR="009B066D">
        <w:rPr>
          <w:rFonts w:eastAsia="Calibri"/>
        </w:rPr>
        <w:t>)</w:t>
      </w:r>
      <w:r w:rsidRPr="00AF43D6">
        <w:rPr>
          <w:rFonts w:eastAsia="Calibri"/>
        </w:rPr>
        <w:t xml:space="preserve"> by an ONC-ACB under the Program</w:t>
      </w:r>
      <w:r w:rsidR="007661C5">
        <w:rPr>
          <w:rFonts w:eastAsia="Calibri"/>
        </w:rPr>
        <w:t>. A</w:t>
      </w:r>
      <w:r w:rsidRPr="00AF43D6">
        <w:rPr>
          <w:rFonts w:eastAsia="Calibri"/>
        </w:rPr>
        <w:t>s part of its</w:t>
      </w:r>
      <w:r w:rsidR="007661C5">
        <w:rPr>
          <w:rFonts w:eastAsia="Calibri"/>
        </w:rPr>
        <w:t xml:space="preserve"> request</w:t>
      </w:r>
      <w:r w:rsidR="007661C5" w:rsidRPr="00AF43D6">
        <w:rPr>
          <w:rFonts w:eastAsia="Calibri"/>
        </w:rPr>
        <w:t xml:space="preserve">, </w:t>
      </w:r>
      <w:r w:rsidR="00833CC7">
        <w:rPr>
          <w:rFonts w:eastAsia="Calibri"/>
        </w:rPr>
        <w:t xml:space="preserve">we propose that </w:t>
      </w:r>
      <w:r w:rsidR="002707DC">
        <w:rPr>
          <w:rFonts w:eastAsia="Calibri"/>
        </w:rPr>
        <w:t xml:space="preserve">a health IT developer must submit </w:t>
      </w:r>
      <w:r w:rsidR="007661C5">
        <w:rPr>
          <w:rFonts w:eastAsia="Calibri"/>
        </w:rPr>
        <w:t>a written explanation of</w:t>
      </w:r>
      <w:r w:rsidRPr="00AF43D6">
        <w:rPr>
          <w:rFonts w:eastAsia="Calibri"/>
        </w:rPr>
        <w:t xml:space="preserve"> what steps were taken to address the non-conformities that led to the termination. We </w:t>
      </w:r>
      <w:r w:rsidR="00970E4E">
        <w:rPr>
          <w:rFonts w:eastAsia="Calibri"/>
        </w:rPr>
        <w:t xml:space="preserve">also </w:t>
      </w:r>
      <w:r w:rsidRPr="00AF43D6">
        <w:rPr>
          <w:rFonts w:eastAsia="Calibri"/>
        </w:rPr>
        <w:t xml:space="preserve">propose that ONC would need to review and approve </w:t>
      </w:r>
      <w:r w:rsidR="009C41C0">
        <w:rPr>
          <w:rFonts w:eastAsia="Calibri"/>
        </w:rPr>
        <w:t>the request for permission to participate in the Program</w:t>
      </w:r>
      <w:r w:rsidRPr="00AF43D6">
        <w:rPr>
          <w:rFonts w:eastAsia="Calibri"/>
        </w:rPr>
        <w:t xml:space="preserve"> before </w:t>
      </w:r>
      <w:r w:rsidR="00D8518F">
        <w:rPr>
          <w:rFonts w:eastAsia="Calibri"/>
        </w:rPr>
        <w:t xml:space="preserve">testing and </w:t>
      </w:r>
      <w:r w:rsidR="00843CD6">
        <w:rPr>
          <w:rFonts w:eastAsia="Calibri"/>
        </w:rPr>
        <w:t>re</w:t>
      </w:r>
      <w:r w:rsidR="00D8518F">
        <w:rPr>
          <w:rFonts w:eastAsia="Calibri"/>
        </w:rPr>
        <w:t>certification</w:t>
      </w:r>
      <w:r w:rsidR="002707DC">
        <w:rPr>
          <w:rFonts w:eastAsia="Calibri"/>
        </w:rPr>
        <w:t xml:space="preserve"> </w:t>
      </w:r>
      <w:r w:rsidR="009B066D">
        <w:rPr>
          <w:rFonts w:eastAsia="Calibri"/>
        </w:rPr>
        <w:t>(</w:t>
      </w:r>
      <w:r w:rsidR="00843CD6">
        <w:rPr>
          <w:rFonts w:eastAsia="Calibri"/>
        </w:rPr>
        <w:t>certification</w:t>
      </w:r>
      <w:r w:rsidR="009B066D">
        <w:rPr>
          <w:rFonts w:eastAsia="Calibri"/>
        </w:rPr>
        <w:t>)</w:t>
      </w:r>
      <w:r w:rsidR="00D8518F">
        <w:rPr>
          <w:rFonts w:eastAsia="Calibri"/>
        </w:rPr>
        <w:t xml:space="preserve"> of the Complete EHR or Health IT Module</w:t>
      </w:r>
      <w:r w:rsidR="00843CD6">
        <w:rPr>
          <w:rFonts w:eastAsia="Calibri"/>
        </w:rPr>
        <w:t xml:space="preserve"> (or replacement version)</w:t>
      </w:r>
      <w:r w:rsidR="00D8518F">
        <w:rPr>
          <w:rFonts w:eastAsia="Calibri"/>
        </w:rPr>
        <w:t xml:space="preserve"> can commence under the Program</w:t>
      </w:r>
      <w:r w:rsidRPr="00AF43D6">
        <w:rPr>
          <w:rFonts w:eastAsia="Calibri"/>
        </w:rPr>
        <w:t xml:space="preserve">. </w:t>
      </w:r>
    </w:p>
    <w:p w:rsidR="00AF43D6" w:rsidRPr="00AF43D6" w:rsidRDefault="00AF43D6" w:rsidP="00AF43D6">
      <w:pPr>
        <w:spacing w:line="480" w:lineRule="auto"/>
        <w:ind w:firstLine="720"/>
        <w:jc w:val="left"/>
        <w:rPr>
          <w:rFonts w:eastAsia="Calibri"/>
        </w:rPr>
      </w:pPr>
      <w:r w:rsidRPr="00AF43D6">
        <w:t>If the Complete EHR or Health IT Module</w:t>
      </w:r>
      <w:r w:rsidR="00843CD6">
        <w:t xml:space="preserve"> (or replacement version)</w:t>
      </w:r>
      <w:r w:rsidRPr="00AF43D6">
        <w:t xml:space="preserve"> is recertified</w:t>
      </w:r>
      <w:r w:rsidR="009B066D">
        <w:t xml:space="preserve"> (certified)</w:t>
      </w:r>
      <w:r w:rsidRPr="00AF43D6">
        <w:t>, we believe and propose in § 170.58</w:t>
      </w:r>
      <w:r w:rsidR="002B7EE6">
        <w:t>1</w:t>
      </w:r>
      <w:r w:rsidRPr="00AF43D6">
        <w:t>(b) that the certified health IT product should be subjected to some form of heightened scrutiny by ONC or an ONC-ACB for a minimum</w:t>
      </w:r>
      <w:r w:rsidR="002B7EE6">
        <w:t xml:space="preserve"> of</w:t>
      </w:r>
      <w:r w:rsidRPr="00AF43D6">
        <w:t xml:space="preserve"> one year. </w:t>
      </w:r>
      <w:r w:rsidRPr="00AF43D6">
        <w:rPr>
          <w:rFonts w:eastAsia="Calibri"/>
        </w:rPr>
        <w:t>We believe completion of the recertification process and heightened scrutiny would support the integrity of the Program and the continued functionality and reliability of the certified health IT. We request comment on the forms of heightened scrutiny (</w:t>
      </w:r>
      <w:r w:rsidRPr="00AF43D6">
        <w:t xml:space="preserve">e.g., quarterly in-the-field surveillance) </w:t>
      </w:r>
      <w:r w:rsidRPr="00AF43D6">
        <w:rPr>
          <w:rFonts w:eastAsia="Calibri"/>
        </w:rPr>
        <w:t xml:space="preserve">and length of time for the heightened scrutiny </w:t>
      </w:r>
      <w:r w:rsidR="009C41C0" w:rsidRPr="00AF43D6">
        <w:rPr>
          <w:rFonts w:eastAsia="Calibri"/>
        </w:rPr>
        <w:t xml:space="preserve">(more or less than one year, such as </w:t>
      </w:r>
      <w:r w:rsidR="009C41C0" w:rsidRPr="00AF43D6">
        <w:rPr>
          <w:rFonts w:eastAsia="Calibri"/>
        </w:rPr>
        <w:lastRenderedPageBreak/>
        <w:t xml:space="preserve">six months or two years) </w:t>
      </w:r>
      <w:r w:rsidRPr="00AF43D6">
        <w:rPr>
          <w:rFonts w:eastAsia="Calibri"/>
        </w:rPr>
        <w:t xml:space="preserve">of a recertified </w:t>
      </w:r>
      <w:r w:rsidRPr="00AF43D6">
        <w:t xml:space="preserve">Complete EHR or recertified Health IT Module </w:t>
      </w:r>
      <w:r w:rsidRPr="00AF43D6">
        <w:rPr>
          <w:rFonts w:eastAsia="Calibri"/>
        </w:rPr>
        <w:t xml:space="preserve">(or replacement version) that previously had its certification terminated. </w:t>
      </w:r>
    </w:p>
    <w:p w:rsidR="00EF697F" w:rsidRPr="00EF697F" w:rsidRDefault="00AF43D6" w:rsidP="004F28F9">
      <w:pPr>
        <w:spacing w:line="480" w:lineRule="auto"/>
        <w:ind w:firstLine="720"/>
        <w:jc w:val="left"/>
        <w:rPr>
          <w:rFonts w:eastAsiaTheme="minorHAnsi"/>
        </w:rPr>
      </w:pPr>
      <w:r w:rsidRPr="00AF43D6">
        <w:rPr>
          <w:rFonts w:eastAsia="Calibri"/>
        </w:rPr>
        <w:t xml:space="preserve">We propose in § 170.581(c) that the </w:t>
      </w:r>
      <w:r w:rsidR="009C41C0">
        <w:rPr>
          <w:rFonts w:eastAsia="Calibri"/>
        </w:rPr>
        <w:t xml:space="preserve">testing and </w:t>
      </w:r>
      <w:r w:rsidRPr="00AF43D6">
        <w:rPr>
          <w:rFonts w:eastAsia="Calibri"/>
        </w:rPr>
        <w:t xml:space="preserve">certification of any health IT of a health IT developer that has the certification of one of its health IT products terminated under the Program or withdrawn from the Program </w:t>
      </w:r>
      <w:r w:rsidR="009C41C0">
        <w:rPr>
          <w:rFonts w:eastAsia="Calibri"/>
        </w:rPr>
        <w:t>wh</w:t>
      </w:r>
      <w:r w:rsidR="00465348">
        <w:rPr>
          <w:rFonts w:eastAsia="Calibri"/>
        </w:rPr>
        <w:t>en</w:t>
      </w:r>
      <w:r w:rsidR="009C41C0">
        <w:rPr>
          <w:rFonts w:eastAsia="Calibri"/>
        </w:rPr>
        <w:t xml:space="preserve"> the subject </w:t>
      </w:r>
      <w:r w:rsidRPr="00AF43D6">
        <w:rPr>
          <w:rFonts w:eastAsia="Calibri"/>
        </w:rPr>
        <w:t>of a potential</w:t>
      </w:r>
      <w:r w:rsidR="00A76901">
        <w:rPr>
          <w:rFonts w:eastAsia="Calibri"/>
        </w:rPr>
        <w:t xml:space="preserve"> nonconformity</w:t>
      </w:r>
      <w:r w:rsidR="00A450DA">
        <w:rPr>
          <w:rFonts w:eastAsia="Calibri"/>
        </w:rPr>
        <w:t xml:space="preserve"> (notice of potential non-conformity)</w:t>
      </w:r>
      <w:r w:rsidRPr="00AF43D6">
        <w:rPr>
          <w:rFonts w:eastAsia="Calibri"/>
        </w:rPr>
        <w:t xml:space="preserve"> or non-conformity would be prohibited</w:t>
      </w:r>
      <w:r w:rsidR="00941428">
        <w:rPr>
          <w:rFonts w:eastAsia="Calibri"/>
        </w:rPr>
        <w:t xml:space="preserve">. The only exceptions would be if: (1) </w:t>
      </w:r>
      <w:r w:rsidRPr="00AF43D6">
        <w:rPr>
          <w:rFonts w:eastAsia="Calibri"/>
        </w:rPr>
        <w:t xml:space="preserve">the non-conformity is corrected and implemented to all affected </w:t>
      </w:r>
      <w:r w:rsidR="00D8518F">
        <w:rPr>
          <w:rFonts w:eastAsia="Calibri"/>
        </w:rPr>
        <w:t>customers</w:t>
      </w:r>
      <w:r w:rsidR="00941428">
        <w:rPr>
          <w:rFonts w:eastAsia="Calibri"/>
        </w:rPr>
        <w:t>;</w:t>
      </w:r>
      <w:r w:rsidRPr="00AF43D6">
        <w:rPr>
          <w:rFonts w:eastAsia="Calibri"/>
        </w:rPr>
        <w:t xml:space="preserve"> or </w:t>
      </w:r>
      <w:r w:rsidR="00941428">
        <w:rPr>
          <w:rFonts w:eastAsia="Calibri"/>
        </w:rPr>
        <w:t xml:space="preserve">(2) </w:t>
      </w:r>
      <w:r w:rsidRPr="00AF43D6">
        <w:rPr>
          <w:rFonts w:eastAsia="Calibri"/>
        </w:rPr>
        <w:t xml:space="preserve">the certification and implementation of other health IT by the health IT developer would </w:t>
      </w:r>
      <w:r w:rsidRPr="00AF43D6">
        <w:t xml:space="preserve">remedy the non-conformity for all affected </w:t>
      </w:r>
      <w:r w:rsidR="00D8518F">
        <w:t>customers</w:t>
      </w:r>
      <w:r w:rsidRPr="00AF43D6">
        <w:rPr>
          <w:rFonts w:eastAsia="Calibri"/>
        </w:rPr>
        <w:t>. As noted in the discussion under the proposed suspension provisions, p</w:t>
      </w:r>
      <w:r w:rsidRPr="00AF43D6">
        <w:t>rohibiting the certification of new products</w:t>
      </w:r>
      <w:r w:rsidR="00E96BCA">
        <w:t>,</w:t>
      </w:r>
      <w:r w:rsidRPr="00AF43D6">
        <w:t xml:space="preserve"> unless it serves to correct the non-conformity for all affected </w:t>
      </w:r>
      <w:r w:rsidR="00D8518F">
        <w:t>customers</w:t>
      </w:r>
      <w:r w:rsidR="00E96BCA">
        <w:t>,</w:t>
      </w:r>
      <w:r w:rsidRPr="00AF43D6">
        <w:t xml:space="preserve"> may incentivize a health IT developer to cure the non-conformity.</w:t>
      </w:r>
      <w:r w:rsidR="00EF697F">
        <w:t xml:space="preserve"> </w:t>
      </w:r>
      <w:r w:rsidR="00DF681E">
        <w:t xml:space="preserve">In correcting the non-conformity for all affected </w:t>
      </w:r>
      <w:r w:rsidR="00D8518F">
        <w:t>customers</w:t>
      </w:r>
      <w:r w:rsidR="00DF681E">
        <w:t xml:space="preserve">, we note that this would not include those </w:t>
      </w:r>
      <w:r w:rsidR="00D8518F">
        <w:t>customers</w:t>
      </w:r>
      <w:r w:rsidR="00DF681E">
        <w:t xml:space="preserve"> that decline the correction or fail to cooperate. We welcome comments on this proposal</w:t>
      </w:r>
      <w:r w:rsidR="00D8518F">
        <w:t xml:space="preserve">, including how </w:t>
      </w:r>
      <w:r w:rsidR="002707DC">
        <w:t>the health IT developer should demonstrate to ONC that all necessary corrections were completed</w:t>
      </w:r>
      <w:r w:rsidR="00DF681E">
        <w:t>.</w:t>
      </w:r>
      <w:r w:rsidR="00DF681E" w:rsidRPr="00AF43D6">
        <w:t xml:space="preserve"> </w:t>
      </w:r>
      <w:r w:rsidR="00DF681E">
        <w:t xml:space="preserve">We </w:t>
      </w:r>
      <w:r w:rsidR="00D8518F">
        <w:t>further</w:t>
      </w:r>
      <w:r w:rsidR="00DF681E">
        <w:t xml:space="preserve"> request comment as to whether </w:t>
      </w:r>
      <w:r w:rsidR="00772B30">
        <w:t xml:space="preserve">correcting the non-conformity for </w:t>
      </w:r>
      <w:r w:rsidR="00DF681E">
        <w:t xml:space="preserve">a certain percentage of all affected </w:t>
      </w:r>
      <w:r w:rsidR="00D8518F">
        <w:t>customers</w:t>
      </w:r>
      <w:r w:rsidR="00DF681E">
        <w:t xml:space="preserve"> or certain milestones demonstrating progress</w:t>
      </w:r>
      <w:r w:rsidR="00772B30">
        <w:t xml:space="preserve"> in correcting the non-conformity</w:t>
      </w:r>
      <w:r w:rsidR="00DF681E">
        <w:t xml:space="preserve"> (e.g., a percentage of </w:t>
      </w:r>
      <w:r w:rsidR="00D8518F">
        <w:t>customers</w:t>
      </w:r>
      <w:r w:rsidR="00DF681E">
        <w:t xml:space="preserve"> within a period of time) should be sufficient to lift the prohibition. </w:t>
      </w:r>
      <w:r w:rsidR="00EF697F" w:rsidRPr="00EF697F">
        <w:rPr>
          <w:rFonts w:eastAsia="Calibri"/>
        </w:rPr>
        <w:t>Additionally, consistent with th</w:t>
      </w:r>
      <w:r w:rsidR="004F28F9">
        <w:rPr>
          <w:rFonts w:eastAsia="Calibri"/>
        </w:rPr>
        <w:t xml:space="preserve">is and the other </w:t>
      </w:r>
      <w:r w:rsidR="00EF697F" w:rsidRPr="00EF697F">
        <w:rPr>
          <w:rFonts w:eastAsia="Calibri"/>
        </w:rPr>
        <w:t>propos</w:t>
      </w:r>
      <w:r w:rsidR="004F28F9">
        <w:rPr>
          <w:rFonts w:eastAsia="Calibri"/>
        </w:rPr>
        <w:t>ed requirements of § 170.581</w:t>
      </w:r>
      <w:r w:rsidR="00EF697F" w:rsidRPr="00EF697F">
        <w:rPr>
          <w:rFonts w:eastAsia="Calibri"/>
        </w:rPr>
        <w:t>, we request comment on whether heightened scrutiny</w:t>
      </w:r>
      <w:r w:rsidR="004F28F9">
        <w:rPr>
          <w:rFonts w:eastAsia="Calibri"/>
        </w:rPr>
        <w:t xml:space="preserve"> (surveillance or other requirements)</w:t>
      </w:r>
      <w:r w:rsidR="00EF697F" w:rsidRPr="00EF697F">
        <w:rPr>
          <w:rFonts w:eastAsia="Calibri"/>
        </w:rPr>
        <w:t xml:space="preserve"> should apply for a period of time</w:t>
      </w:r>
      <w:r w:rsidR="004F28F9">
        <w:rPr>
          <w:rFonts w:eastAsia="Calibri"/>
        </w:rPr>
        <w:t xml:space="preserve"> (</w:t>
      </w:r>
      <w:r w:rsidR="00756B00">
        <w:rPr>
          <w:rFonts w:eastAsia="Calibri"/>
        </w:rPr>
        <w:t xml:space="preserve">e.g., </w:t>
      </w:r>
      <w:r w:rsidR="004F28F9">
        <w:rPr>
          <w:rFonts w:eastAsia="Calibri"/>
        </w:rPr>
        <w:t>six months</w:t>
      </w:r>
      <w:r w:rsidR="00756B00">
        <w:rPr>
          <w:rFonts w:eastAsia="Calibri"/>
        </w:rPr>
        <w:t>,</w:t>
      </w:r>
      <w:r w:rsidR="004F28F9">
        <w:rPr>
          <w:rFonts w:eastAsia="Calibri"/>
        </w:rPr>
        <w:t xml:space="preserve"> one year</w:t>
      </w:r>
      <w:r w:rsidR="00756B00">
        <w:rPr>
          <w:rFonts w:eastAsia="Calibri"/>
        </w:rPr>
        <w:t>, or two years</w:t>
      </w:r>
      <w:r w:rsidR="004F28F9">
        <w:rPr>
          <w:rFonts w:eastAsia="Calibri"/>
        </w:rPr>
        <w:t>)</w:t>
      </w:r>
      <w:r w:rsidR="00EF697F" w:rsidRPr="00EF697F">
        <w:rPr>
          <w:rFonts w:eastAsia="Calibri"/>
        </w:rPr>
        <w:t xml:space="preserve"> to all currently certified </w:t>
      </w:r>
      <w:r w:rsidR="00EF697F" w:rsidRPr="00EF697F">
        <w:rPr>
          <w:rFonts w:eastAsiaTheme="minorHAnsi"/>
        </w:rPr>
        <w:t>Complete EHRs or certified Health IT Modules, future versions of either type, and all new certified health IT</w:t>
      </w:r>
      <w:r w:rsidR="00EF697F" w:rsidRPr="00EF697F">
        <w:rPr>
          <w:rFonts w:eastAsia="Calibri"/>
        </w:rPr>
        <w:t xml:space="preserve"> of a health IT developer that has a product’s certification terminated</w:t>
      </w:r>
      <w:r w:rsidR="00772B30">
        <w:rPr>
          <w:rFonts w:eastAsia="Calibri"/>
        </w:rPr>
        <w:t xml:space="preserve"> under the Program</w:t>
      </w:r>
      <w:r w:rsidR="00EF697F" w:rsidRPr="00EF697F">
        <w:rPr>
          <w:rFonts w:eastAsia="Calibri"/>
        </w:rPr>
        <w:t>.</w:t>
      </w:r>
    </w:p>
    <w:p w:rsidR="00911E41" w:rsidRDefault="00AF43D6" w:rsidP="00C973F8">
      <w:pPr>
        <w:spacing w:line="480" w:lineRule="auto"/>
        <w:ind w:firstLine="720"/>
        <w:jc w:val="left"/>
      </w:pPr>
      <w:r w:rsidRPr="00AF43D6">
        <w:lastRenderedPageBreak/>
        <w:t xml:space="preserve"> </w:t>
      </w:r>
      <w:r w:rsidR="00911E41">
        <w:tab/>
      </w:r>
      <w:r w:rsidR="00F60A48">
        <w:tab/>
      </w:r>
      <w:r w:rsidR="00911E41">
        <w:t xml:space="preserve">(2) ONC-ACB </w:t>
      </w:r>
      <w:r w:rsidR="002A4E41">
        <w:t>Response to a Non-Conformity</w:t>
      </w:r>
    </w:p>
    <w:p w:rsidR="00B468DB" w:rsidRDefault="0032048B" w:rsidP="00C973F8">
      <w:pPr>
        <w:spacing w:line="480" w:lineRule="auto"/>
        <w:ind w:firstLine="720"/>
        <w:jc w:val="left"/>
      </w:pPr>
      <w:r>
        <w:t xml:space="preserve">As previously noted in this proposed rule, ONC-ACBs are accredited to ISO 17065. </w:t>
      </w:r>
      <w:r w:rsidR="00627382">
        <w:t xml:space="preserve">Section 7.11.1 of </w:t>
      </w:r>
      <w:r w:rsidR="0061501E">
        <w:t>ISO 17065</w:t>
      </w:r>
      <w:r w:rsidR="00627382">
        <w:t xml:space="preserve"> instructs certification bodies to consider and decide upon the appropriate action to address a non-conformity found, through surveillance or otherwise, in the product the certification body certified.</w:t>
      </w:r>
      <w:r w:rsidR="009A264E">
        <w:rPr>
          <w:rStyle w:val="FootnoteReference"/>
        </w:rPr>
        <w:footnoteReference w:id="7"/>
      </w:r>
      <w:r w:rsidR="002A4E41" w:rsidRPr="006E486A">
        <w:t xml:space="preserve"> </w:t>
      </w:r>
      <w:r w:rsidR="00627382">
        <w:t xml:space="preserve">Section 7.11.1 lists, among other appropriate actions, the reduction in scope of certification to remove non-conforming product variants or withdrawal of the certification. </w:t>
      </w:r>
      <w:r w:rsidR="00B468DB">
        <w:t>We do not, however, believe these are appropriate actions under the Program.</w:t>
      </w:r>
    </w:p>
    <w:p w:rsidR="00B468DB" w:rsidRDefault="00627382" w:rsidP="00C973F8">
      <w:pPr>
        <w:spacing w:line="480" w:lineRule="auto"/>
        <w:ind w:firstLine="720"/>
        <w:jc w:val="left"/>
      </w:pPr>
      <w:r>
        <w:t xml:space="preserve">We do not believe that a reduction in scope is appropriate for health IT under the Program. This action would </w:t>
      </w:r>
      <w:r w:rsidR="0061501E">
        <w:t xml:space="preserve">absolve </w:t>
      </w:r>
      <w:r>
        <w:t xml:space="preserve">a health IT developer from correcting </w:t>
      </w:r>
      <w:r w:rsidR="00FC657F">
        <w:t>a</w:t>
      </w:r>
      <w:r>
        <w:t xml:space="preserve"> non-conformity. Health IT is tested and certified to meet adopted criteria and requirements.</w:t>
      </w:r>
      <w:r w:rsidR="0061501E">
        <w:t xml:space="preserve"> It should continue to meet those criteria and requirements when implemented. If not, it should be corrected (the version is corrected </w:t>
      </w:r>
      <w:r w:rsidR="00CE5F53">
        <w:t xml:space="preserve">through an update </w:t>
      </w:r>
      <w:r w:rsidR="0061501E">
        <w:t xml:space="preserve">or a new corrected version is rolled out to all affected customers) or be subjected to certification termination. </w:t>
      </w:r>
      <w:r w:rsidR="00B468DB">
        <w:t xml:space="preserve">Accordingly, we propose </w:t>
      </w:r>
      <w:r w:rsidR="0093154C">
        <w:t>to revise the PoPC for O</w:t>
      </w:r>
      <w:r w:rsidR="00C85269">
        <w:t xml:space="preserve">NC-ACBs (§ 170.523) to prohibit </w:t>
      </w:r>
      <w:r w:rsidR="0093154C">
        <w:t xml:space="preserve">ONC-ACBs </w:t>
      </w:r>
      <w:r w:rsidR="00C85269">
        <w:t xml:space="preserve">from </w:t>
      </w:r>
      <w:r w:rsidR="0093154C">
        <w:t>reducing the scope of a certification</w:t>
      </w:r>
      <w:r w:rsidR="00C85269">
        <w:t xml:space="preserve"> when the </w:t>
      </w:r>
      <w:r w:rsidR="00FC657F">
        <w:t>health IT</w:t>
      </w:r>
      <w:r w:rsidR="00C85269">
        <w:t xml:space="preserve"> is under surveillance or a corrective action plan</w:t>
      </w:r>
      <w:r w:rsidR="0093154C">
        <w:t>.</w:t>
      </w:r>
      <w:r w:rsidR="00C85269">
        <w:t xml:space="preserve"> </w:t>
      </w:r>
      <w:r w:rsidR="0074000B">
        <w:t>This proposal addresses two situations:</w:t>
      </w:r>
      <w:r w:rsidR="00C85269">
        <w:t xml:space="preserve"> </w:t>
      </w:r>
      <w:r w:rsidR="0074000B">
        <w:t xml:space="preserve">(1) </w:t>
      </w:r>
      <w:r w:rsidR="00C85269">
        <w:t xml:space="preserve">when </w:t>
      </w:r>
      <w:r w:rsidR="00FC657F">
        <w:t>health IT</w:t>
      </w:r>
      <w:r w:rsidR="00C85269">
        <w:t xml:space="preserve"> is suspected of </w:t>
      </w:r>
      <w:r w:rsidR="00FC657F">
        <w:t xml:space="preserve">a </w:t>
      </w:r>
      <w:r w:rsidR="00C85269">
        <w:t>non-conform</w:t>
      </w:r>
      <w:r w:rsidR="00FC657F">
        <w:t>ity</w:t>
      </w:r>
      <w:r w:rsidR="00C85269">
        <w:t xml:space="preserve"> (i.e., under surveillance)</w:t>
      </w:r>
      <w:r w:rsidR="0074000B">
        <w:t>; and (2)</w:t>
      </w:r>
      <w:r w:rsidR="00C85269">
        <w:t xml:space="preserve"> when </w:t>
      </w:r>
      <w:r w:rsidR="00FC657F">
        <w:t>health IT</w:t>
      </w:r>
      <w:r w:rsidR="00C85269">
        <w:t xml:space="preserve"> has a non-conformity (i.e., </w:t>
      </w:r>
      <w:r w:rsidR="00FC657F">
        <w:t xml:space="preserve">under </w:t>
      </w:r>
      <w:r w:rsidR="00C85269">
        <w:t xml:space="preserve">a corrective action plan).  </w:t>
      </w:r>
      <w:r w:rsidR="0093154C">
        <w:t xml:space="preserve"> </w:t>
      </w:r>
    </w:p>
    <w:p w:rsidR="0061501E" w:rsidRDefault="0093154C" w:rsidP="00C973F8">
      <w:pPr>
        <w:spacing w:line="480" w:lineRule="auto"/>
        <w:ind w:firstLine="720"/>
        <w:jc w:val="left"/>
      </w:pPr>
      <w:r>
        <w:t>A</w:t>
      </w:r>
      <w:r w:rsidR="0061501E">
        <w:t xml:space="preserve"> health IT developer’s withdrawal of its certified health IT from the Program</w:t>
      </w:r>
      <w:r>
        <w:t xml:space="preserve"> </w:t>
      </w:r>
      <w:r w:rsidR="00465348">
        <w:t>when the subject</w:t>
      </w:r>
      <w:r>
        <w:t xml:space="preserve"> of</w:t>
      </w:r>
      <w:r w:rsidR="00FC657F">
        <w:t xml:space="preserve"> a potential non-conformity</w:t>
      </w:r>
      <w:r w:rsidR="003A2CDC">
        <w:t xml:space="preserve"> (under surveillance)</w:t>
      </w:r>
      <w:r w:rsidR="00FC657F">
        <w:t xml:space="preserve"> or</w:t>
      </w:r>
      <w:r w:rsidR="00A76901">
        <w:t xml:space="preserve"> </w:t>
      </w:r>
      <w:r>
        <w:t>non-conformity</w:t>
      </w:r>
      <w:r w:rsidR="0061501E">
        <w:t xml:space="preserve"> should not be without prejudice. If a health IT developer is not willing to correct a non-conformity, then we believe the health IT developer should be subject to the same </w:t>
      </w:r>
      <w:r w:rsidR="00E95D7C">
        <w:t>proposed consequences as we have proposed under ONC direct review of health IT (i.e.,</w:t>
      </w:r>
      <w:r w:rsidR="00F1487A">
        <w:t xml:space="preserve"> a </w:t>
      </w:r>
      <w:r w:rsidR="00B3586F">
        <w:t>P</w:t>
      </w:r>
      <w:r w:rsidR="00F1487A">
        <w:t>rogram ban</w:t>
      </w:r>
      <w:r w:rsidR="00465348">
        <w:t xml:space="preserve"> o</w:t>
      </w:r>
      <w:r w:rsidR="00510052">
        <w:t>n</w:t>
      </w:r>
      <w:r w:rsidR="00465348">
        <w:t xml:space="preserve"> the</w:t>
      </w:r>
      <w:r w:rsidR="00510052">
        <w:t xml:space="preserve"> testing and </w:t>
      </w:r>
      <w:r w:rsidR="00510052">
        <w:lastRenderedPageBreak/>
        <w:t>certification of its health IT</w:t>
      </w:r>
      <w:r w:rsidR="00F1487A">
        <w:t>)</w:t>
      </w:r>
      <w:r w:rsidR="00E95D7C">
        <w:t xml:space="preserve">. We further propose that the same proposed consequences for health IT and health IT developers related to certification termination under ONC direct review (i.e., </w:t>
      </w:r>
      <w:r w:rsidR="00510052">
        <w:t xml:space="preserve">all of </w:t>
      </w:r>
      <w:r w:rsidR="00F1487A">
        <w:t>the § 170.58</w:t>
      </w:r>
      <w:r w:rsidR="00B3586F">
        <w:t>1</w:t>
      </w:r>
      <w:r w:rsidR="00F1487A">
        <w:t xml:space="preserve"> proposals)</w:t>
      </w:r>
      <w:r w:rsidR="00E95D7C">
        <w:t xml:space="preserve"> should apply to certification terminations issued by ONC-ACBs. We note that </w:t>
      </w:r>
      <w:r w:rsidR="00B468DB">
        <w:t xml:space="preserve">the concept of </w:t>
      </w:r>
      <w:r w:rsidR="00E95D7C">
        <w:t>heightened</w:t>
      </w:r>
      <w:r w:rsidR="00B468DB">
        <w:t xml:space="preserve"> scrutiny, as described above, is consistent with section 7.11.1 listing of increased surveillance as an appropriate response to a</w:t>
      </w:r>
      <w:r w:rsidR="00F1487A">
        <w:t xml:space="preserve"> </w:t>
      </w:r>
      <w:r w:rsidR="00B468DB">
        <w:t xml:space="preserve">non-conformity. </w:t>
      </w:r>
      <w:r w:rsidR="00E95D7C">
        <w:t xml:space="preserve">  </w:t>
      </w:r>
    </w:p>
    <w:p w:rsidR="002A4E41" w:rsidRDefault="0061501E" w:rsidP="00C973F8">
      <w:pPr>
        <w:spacing w:line="480" w:lineRule="auto"/>
        <w:ind w:firstLine="720"/>
        <w:jc w:val="left"/>
      </w:pPr>
      <w:r>
        <w:t>These proposals are consistent with our proposed approach</w:t>
      </w:r>
      <w:r w:rsidR="006B2A46">
        <w:t xml:space="preserve"> and processes for</w:t>
      </w:r>
      <w:r>
        <w:t xml:space="preserve"> ONC direct review</w:t>
      </w:r>
      <w:r w:rsidR="006B2A46">
        <w:t xml:space="preserve"> and would support the </w:t>
      </w:r>
      <w:r w:rsidR="00B468DB">
        <w:t xml:space="preserve">overall </w:t>
      </w:r>
      <w:r w:rsidR="006B2A46">
        <w:t>integrity and reliability of the Program. We welcome comment on these proposals.</w:t>
      </w:r>
      <w:r>
        <w:t xml:space="preserve">   </w:t>
      </w:r>
      <w:r w:rsidR="00627382">
        <w:t xml:space="preserve"> </w:t>
      </w:r>
    </w:p>
    <w:p w:rsidR="008D256F" w:rsidRPr="00583617" w:rsidRDefault="00DC5826" w:rsidP="00583617">
      <w:pPr>
        <w:spacing w:line="480" w:lineRule="auto"/>
        <w:ind w:left="720"/>
        <w:jc w:val="left"/>
        <w:rPr>
          <w:rFonts w:eastAsiaTheme="minorHAnsi"/>
          <w:bCs/>
        </w:rPr>
      </w:pPr>
      <w:r>
        <w:rPr>
          <w:rFonts w:eastAsiaTheme="minorHAnsi"/>
          <w:bCs/>
        </w:rPr>
        <w:t>2</w:t>
      </w:r>
      <w:r w:rsidR="00583617" w:rsidRPr="00583617">
        <w:rPr>
          <w:rFonts w:eastAsiaTheme="minorHAnsi"/>
          <w:bCs/>
        </w:rPr>
        <w:t>.</w:t>
      </w:r>
      <w:r w:rsidR="008D256F" w:rsidRPr="00583617">
        <w:rPr>
          <w:rFonts w:eastAsiaTheme="minorHAnsi"/>
          <w:bCs/>
        </w:rPr>
        <w:t xml:space="preserve"> Establishing ONC Authorization for Testing Labs under the Program; Requirements for ONC-</w:t>
      </w:r>
      <w:r w:rsidR="00D3584A">
        <w:rPr>
          <w:rFonts w:eastAsiaTheme="minorHAnsi"/>
          <w:bCs/>
        </w:rPr>
        <w:t>ATL</w:t>
      </w:r>
      <w:r w:rsidR="008D256F" w:rsidRPr="00583617">
        <w:rPr>
          <w:rFonts w:eastAsiaTheme="minorHAnsi"/>
          <w:bCs/>
        </w:rPr>
        <w:t xml:space="preserve"> Conduct; ONC Oversight and Processes for ONC-A</w:t>
      </w:r>
      <w:r w:rsidR="00D3584A">
        <w:rPr>
          <w:rFonts w:eastAsiaTheme="minorHAnsi"/>
          <w:bCs/>
        </w:rPr>
        <w:t>TLs</w:t>
      </w:r>
      <w:r w:rsidR="008D256F" w:rsidRPr="00583617">
        <w:rPr>
          <w:rFonts w:eastAsiaTheme="minorHAnsi"/>
          <w:bCs/>
        </w:rPr>
        <w:t xml:space="preserve"> </w:t>
      </w:r>
    </w:p>
    <w:p w:rsidR="008D256F" w:rsidRPr="00F52EA9" w:rsidRDefault="00583617" w:rsidP="00583617">
      <w:pPr>
        <w:spacing w:line="480" w:lineRule="auto"/>
        <w:ind w:left="1440"/>
        <w:jc w:val="left"/>
        <w:rPr>
          <w:rFonts w:eastAsiaTheme="minorHAnsi"/>
          <w:bCs/>
        </w:rPr>
      </w:pPr>
      <w:r>
        <w:rPr>
          <w:rFonts w:eastAsiaTheme="minorHAnsi"/>
          <w:bCs/>
        </w:rPr>
        <w:t>a</w:t>
      </w:r>
      <w:r w:rsidR="008D256F" w:rsidRPr="00F52EA9">
        <w:rPr>
          <w:rFonts w:eastAsiaTheme="minorHAnsi"/>
          <w:bCs/>
        </w:rPr>
        <w:t xml:space="preserve">. Background on </w:t>
      </w:r>
      <w:r w:rsidR="00734BF9">
        <w:rPr>
          <w:rFonts w:eastAsiaTheme="minorHAnsi"/>
          <w:bCs/>
        </w:rPr>
        <w:t>T</w:t>
      </w:r>
      <w:r w:rsidR="008D256F" w:rsidRPr="00F52EA9">
        <w:rPr>
          <w:rFonts w:eastAsiaTheme="minorHAnsi"/>
          <w:bCs/>
        </w:rPr>
        <w:t xml:space="preserve">esting and </w:t>
      </w:r>
      <w:r w:rsidR="00734BF9">
        <w:rPr>
          <w:rFonts w:eastAsiaTheme="minorHAnsi"/>
          <w:bCs/>
        </w:rPr>
        <w:t>Relationship of T</w:t>
      </w:r>
      <w:r w:rsidR="008D256F" w:rsidRPr="00F52EA9">
        <w:rPr>
          <w:rFonts w:eastAsiaTheme="minorHAnsi"/>
          <w:bCs/>
        </w:rPr>
        <w:t xml:space="preserve">esting </w:t>
      </w:r>
      <w:r w:rsidR="00734BF9">
        <w:rPr>
          <w:rFonts w:eastAsiaTheme="minorHAnsi"/>
          <w:bCs/>
        </w:rPr>
        <w:t>L</w:t>
      </w:r>
      <w:r w:rsidR="008D256F" w:rsidRPr="00F52EA9">
        <w:rPr>
          <w:rFonts w:eastAsiaTheme="minorHAnsi"/>
          <w:bCs/>
        </w:rPr>
        <w:t xml:space="preserve">abs </w:t>
      </w:r>
      <w:r w:rsidR="00B24C03">
        <w:rPr>
          <w:rFonts w:eastAsiaTheme="minorHAnsi"/>
          <w:bCs/>
        </w:rPr>
        <w:t>and</w:t>
      </w:r>
      <w:r w:rsidR="008D256F" w:rsidRPr="00F52EA9">
        <w:rPr>
          <w:rFonts w:eastAsiaTheme="minorHAnsi"/>
          <w:bCs/>
        </w:rPr>
        <w:t xml:space="preserve"> the Program</w:t>
      </w:r>
    </w:p>
    <w:p w:rsidR="007B74BF" w:rsidRDefault="008D256F" w:rsidP="008D256F">
      <w:pPr>
        <w:spacing w:line="480" w:lineRule="auto"/>
        <w:ind w:firstLine="720"/>
        <w:jc w:val="left"/>
        <w:rPr>
          <w:rFonts w:eastAsiaTheme="minorHAnsi"/>
          <w:bCs/>
        </w:rPr>
      </w:pPr>
      <w:r w:rsidRPr="00F52EA9">
        <w:rPr>
          <w:rFonts w:eastAsiaTheme="minorHAnsi"/>
          <w:bCs/>
        </w:rPr>
        <w:t>The Temporary Certification Program, established by final rule (75 FR 36158), provided a process by which an organization or organizations could become an ONC</w:t>
      </w:r>
      <w:r w:rsidR="00590D53">
        <w:rPr>
          <w:rFonts w:eastAsiaTheme="minorHAnsi"/>
          <w:bCs/>
        </w:rPr>
        <w:t>-</w:t>
      </w:r>
      <w:r w:rsidRPr="00F52EA9">
        <w:rPr>
          <w:rFonts w:eastAsiaTheme="minorHAnsi"/>
          <w:bCs/>
        </w:rPr>
        <w:t>Authorized Testing and Certification Body (ONC</w:t>
      </w:r>
      <w:r w:rsidR="00590D53">
        <w:rPr>
          <w:rFonts w:eastAsiaTheme="minorHAnsi"/>
          <w:bCs/>
        </w:rPr>
        <w:t>-</w:t>
      </w:r>
      <w:r w:rsidRPr="00F52EA9">
        <w:rPr>
          <w:rFonts w:eastAsiaTheme="minorHAnsi"/>
          <w:bCs/>
        </w:rPr>
        <w:t xml:space="preserve">ATCB) and be authorized by the National Coordinator to perform the testing and certification of Complete EHRs and/or </w:t>
      </w:r>
      <w:r w:rsidR="00186577">
        <w:rPr>
          <w:rFonts w:eastAsiaTheme="minorHAnsi"/>
          <w:bCs/>
        </w:rPr>
        <w:t>Health IT</w:t>
      </w:r>
      <w:r w:rsidRPr="00F52EA9">
        <w:rPr>
          <w:rFonts w:eastAsiaTheme="minorHAnsi"/>
          <w:bCs/>
        </w:rPr>
        <w:t xml:space="preserve"> Modules. Under the </w:t>
      </w:r>
      <w:r w:rsidR="008C112F" w:rsidRPr="00F52EA9">
        <w:rPr>
          <w:rFonts w:eastAsiaTheme="minorHAnsi"/>
          <w:bCs/>
        </w:rPr>
        <w:t>T</w:t>
      </w:r>
      <w:r w:rsidR="008C112F">
        <w:rPr>
          <w:rFonts w:eastAsiaTheme="minorHAnsi"/>
          <w:bCs/>
        </w:rPr>
        <w:t>emporary Certification Program</w:t>
      </w:r>
      <w:r w:rsidR="0038406D">
        <w:rPr>
          <w:rFonts w:eastAsiaTheme="minorHAnsi"/>
          <w:bCs/>
        </w:rPr>
        <w:t>,</w:t>
      </w:r>
      <w:r w:rsidRPr="00F52EA9">
        <w:rPr>
          <w:rFonts w:eastAsiaTheme="minorHAnsi"/>
          <w:bCs/>
        </w:rPr>
        <w:t xml:space="preserve"> an organization was both a test</w:t>
      </w:r>
      <w:r w:rsidR="00590D53">
        <w:rPr>
          <w:rFonts w:eastAsiaTheme="minorHAnsi"/>
          <w:bCs/>
        </w:rPr>
        <w:t>ing</w:t>
      </w:r>
      <w:r w:rsidRPr="00F52EA9">
        <w:rPr>
          <w:rFonts w:eastAsiaTheme="minorHAnsi"/>
          <w:bCs/>
        </w:rPr>
        <w:t xml:space="preserve"> lab and certification body. T</w:t>
      </w:r>
      <w:r w:rsidR="009456D9">
        <w:rPr>
          <w:rFonts w:eastAsiaTheme="minorHAnsi"/>
          <w:bCs/>
        </w:rPr>
        <w:t xml:space="preserve">he </w:t>
      </w:r>
      <w:r w:rsidR="008C112F" w:rsidRPr="00F52EA9">
        <w:rPr>
          <w:rFonts w:eastAsiaTheme="minorHAnsi"/>
          <w:bCs/>
        </w:rPr>
        <w:t>T</w:t>
      </w:r>
      <w:r w:rsidR="008C112F">
        <w:rPr>
          <w:rFonts w:eastAsiaTheme="minorHAnsi"/>
          <w:bCs/>
        </w:rPr>
        <w:t xml:space="preserve">emporary Certification Program </w:t>
      </w:r>
      <w:r w:rsidRPr="00F52EA9">
        <w:rPr>
          <w:rFonts w:eastAsiaTheme="minorHAnsi"/>
          <w:bCs/>
        </w:rPr>
        <w:t>was replaced by the Permanent Certification Program</w:t>
      </w:r>
      <w:r w:rsidR="00F8441D">
        <w:rPr>
          <w:rFonts w:eastAsiaTheme="minorHAnsi"/>
          <w:bCs/>
        </w:rPr>
        <w:t>,</w:t>
      </w:r>
      <w:r w:rsidRPr="00F52EA9">
        <w:rPr>
          <w:rFonts w:eastAsiaTheme="minorHAnsi"/>
          <w:bCs/>
        </w:rPr>
        <w:t xml:space="preserve"> which first finalized a </w:t>
      </w:r>
      <w:r w:rsidR="00F8441D">
        <w:rPr>
          <w:rFonts w:eastAsiaTheme="minorHAnsi"/>
          <w:bCs/>
        </w:rPr>
        <w:t xml:space="preserve">new </w:t>
      </w:r>
      <w:r w:rsidRPr="00F52EA9">
        <w:rPr>
          <w:rFonts w:eastAsiaTheme="minorHAnsi"/>
          <w:bCs/>
        </w:rPr>
        <w:t>set of rules in 2011 (76 FR 1262).</w:t>
      </w:r>
      <w:r w:rsidR="007B74BF">
        <w:rPr>
          <w:rFonts w:eastAsiaTheme="minorHAnsi"/>
          <w:bCs/>
        </w:rPr>
        <w:t xml:space="preserve"> The name of the </w:t>
      </w:r>
      <w:r w:rsidR="008C112F" w:rsidRPr="00F52EA9">
        <w:rPr>
          <w:rFonts w:eastAsiaTheme="minorHAnsi"/>
          <w:bCs/>
        </w:rPr>
        <w:t>Permanent Certification Program</w:t>
      </w:r>
      <w:r w:rsidR="007B74BF">
        <w:rPr>
          <w:rFonts w:eastAsiaTheme="minorHAnsi"/>
          <w:bCs/>
        </w:rPr>
        <w:t xml:space="preserve"> was changed to the</w:t>
      </w:r>
      <w:r w:rsidRPr="00F52EA9">
        <w:rPr>
          <w:rFonts w:eastAsiaTheme="minorHAnsi"/>
          <w:bCs/>
        </w:rPr>
        <w:t xml:space="preserve"> ONC HIT Certification Program</w:t>
      </w:r>
      <w:r w:rsidR="007B74BF">
        <w:rPr>
          <w:rFonts w:eastAsiaTheme="minorHAnsi"/>
          <w:bCs/>
        </w:rPr>
        <w:t xml:space="preserve"> in the 2014 Edition final rule (77 FR 54163</w:t>
      </w:r>
      <w:r w:rsidRPr="00F52EA9">
        <w:rPr>
          <w:rFonts w:eastAsiaTheme="minorHAnsi"/>
          <w:bCs/>
        </w:rPr>
        <w:t>)</w:t>
      </w:r>
      <w:r w:rsidR="00644206">
        <w:rPr>
          <w:rFonts w:eastAsiaTheme="minorHAnsi"/>
          <w:bCs/>
        </w:rPr>
        <w:t xml:space="preserve"> and the ONC Health IT Certification Program (Program) in the 2015 Edition final rule (80 FR 62602)</w:t>
      </w:r>
      <w:r w:rsidR="007B74BF">
        <w:rPr>
          <w:rFonts w:eastAsiaTheme="minorHAnsi"/>
          <w:bCs/>
        </w:rPr>
        <w:t>.</w:t>
      </w:r>
      <w:r w:rsidRPr="00F52EA9">
        <w:rPr>
          <w:rFonts w:eastAsiaTheme="minorHAnsi"/>
          <w:bCs/>
        </w:rPr>
        <w:t xml:space="preserve"> </w:t>
      </w:r>
    </w:p>
    <w:p w:rsidR="008D256F" w:rsidRPr="00F52EA9" w:rsidRDefault="007B74BF" w:rsidP="008D256F">
      <w:pPr>
        <w:spacing w:line="480" w:lineRule="auto"/>
        <w:ind w:firstLine="720"/>
        <w:jc w:val="left"/>
        <w:rPr>
          <w:rFonts w:eastAsiaTheme="minorHAnsi"/>
          <w:bCs/>
        </w:rPr>
      </w:pPr>
      <w:r>
        <w:rPr>
          <w:rFonts w:eastAsiaTheme="minorHAnsi"/>
          <w:bCs/>
        </w:rPr>
        <w:t xml:space="preserve">Under the Program, </w:t>
      </w:r>
      <w:r w:rsidR="008D256F" w:rsidRPr="00F52EA9">
        <w:rPr>
          <w:rFonts w:eastAsiaTheme="minorHAnsi"/>
          <w:bCs/>
        </w:rPr>
        <w:t>testing and certification must be completed by organizations (or components of organizations) that are separately accredited to different ISO standards (i.e., ISO</w:t>
      </w:r>
      <w:r w:rsidR="002A4E41">
        <w:rPr>
          <w:rFonts w:eastAsiaTheme="minorHAnsi"/>
          <w:bCs/>
        </w:rPr>
        <w:t xml:space="preserve"> </w:t>
      </w:r>
      <w:r w:rsidR="008D256F" w:rsidRPr="00F52EA9">
        <w:rPr>
          <w:rFonts w:eastAsiaTheme="minorHAnsi"/>
          <w:bCs/>
        </w:rPr>
        <w:lastRenderedPageBreak/>
        <w:t xml:space="preserve">17065 for certification and ISO 17025 for testing). In the </w:t>
      </w:r>
      <w:r w:rsidR="008C112F" w:rsidRPr="00F52EA9">
        <w:rPr>
          <w:rFonts w:eastAsiaTheme="minorHAnsi"/>
          <w:bCs/>
        </w:rPr>
        <w:t>Permanent Certification Program</w:t>
      </w:r>
      <w:r w:rsidR="008D256F" w:rsidRPr="00F52EA9">
        <w:rPr>
          <w:rFonts w:eastAsiaTheme="minorHAnsi"/>
          <w:bCs/>
        </w:rPr>
        <w:t xml:space="preserve"> final rule, we explained that the NVLAP, administered by NIST, would be the accreditor for health IT testing lab</w:t>
      </w:r>
      <w:r w:rsidR="00186577">
        <w:rPr>
          <w:rFonts w:eastAsiaTheme="minorHAnsi"/>
          <w:bCs/>
        </w:rPr>
        <w:t>s</w:t>
      </w:r>
      <w:r w:rsidR="008D256F" w:rsidRPr="00F52EA9">
        <w:rPr>
          <w:rFonts w:eastAsiaTheme="minorHAnsi"/>
          <w:bCs/>
        </w:rPr>
        <w:t xml:space="preserve"> under the Program (76 FR 1278</w:t>
      </w:r>
      <w:r w:rsidR="00186577">
        <w:rPr>
          <w:rFonts w:eastAsiaTheme="minorHAnsi"/>
          <w:bCs/>
        </w:rPr>
        <w:t>-</w:t>
      </w:r>
      <w:r w:rsidR="008D256F" w:rsidRPr="00F52EA9">
        <w:rPr>
          <w:rFonts w:eastAsiaTheme="minorHAnsi"/>
          <w:bCs/>
        </w:rPr>
        <w:t xml:space="preserve">1281).  </w:t>
      </w:r>
    </w:p>
    <w:p w:rsidR="008D256F" w:rsidRPr="00F52EA9" w:rsidRDefault="008D256F" w:rsidP="008D256F">
      <w:pPr>
        <w:spacing w:line="480" w:lineRule="auto"/>
        <w:ind w:firstLine="720"/>
        <w:jc w:val="left"/>
        <w:rPr>
          <w:rFonts w:eastAsiaTheme="minorHAnsi"/>
          <w:bCs/>
        </w:rPr>
      </w:pPr>
      <w:r w:rsidRPr="00F52EA9">
        <w:rPr>
          <w:rFonts w:eastAsiaTheme="minorHAnsi"/>
          <w:bCs/>
        </w:rPr>
        <w:t xml:space="preserve">Unlike the processes we established for ONC-ACBs, which at a high-level includes a two-step process of: (1) accreditation by the ONC-Approved Accreditor; and (2) </w:t>
      </w:r>
      <w:r w:rsidR="00590D53">
        <w:rPr>
          <w:rFonts w:eastAsiaTheme="minorHAnsi"/>
          <w:bCs/>
        </w:rPr>
        <w:t xml:space="preserve">a </w:t>
      </w:r>
      <w:r w:rsidRPr="00F52EA9">
        <w:rPr>
          <w:rFonts w:eastAsiaTheme="minorHAnsi"/>
          <w:bCs/>
        </w:rPr>
        <w:t>formal request for and subsequent authorization by the National Coordinator to operate within the</w:t>
      </w:r>
      <w:r w:rsidR="009C44CA">
        <w:rPr>
          <w:rFonts w:eastAsiaTheme="minorHAnsi"/>
          <w:bCs/>
        </w:rPr>
        <w:t xml:space="preserve"> Pr</w:t>
      </w:r>
      <w:r w:rsidRPr="00F52EA9">
        <w:rPr>
          <w:rFonts w:eastAsiaTheme="minorHAnsi"/>
          <w:bCs/>
        </w:rPr>
        <w:t xml:space="preserve">ogram, we did </w:t>
      </w:r>
      <w:r w:rsidRPr="0038406D">
        <w:rPr>
          <w:rFonts w:eastAsiaTheme="minorHAnsi"/>
          <w:bCs/>
          <w:u w:val="single"/>
        </w:rPr>
        <w:t>not</w:t>
      </w:r>
      <w:r w:rsidRPr="00F52EA9">
        <w:rPr>
          <w:rFonts w:eastAsiaTheme="minorHAnsi"/>
          <w:bCs/>
        </w:rPr>
        <w:t xml:space="preserve"> establish a similar and equitable </w:t>
      </w:r>
      <w:r w:rsidR="00FE001B">
        <w:rPr>
          <w:rFonts w:eastAsiaTheme="minorHAnsi"/>
          <w:bCs/>
        </w:rPr>
        <w:t>process</w:t>
      </w:r>
      <w:r w:rsidRPr="00F52EA9">
        <w:rPr>
          <w:rFonts w:eastAsiaTheme="minorHAnsi"/>
          <w:bCs/>
        </w:rPr>
        <w:t xml:space="preserve"> for testing labs. Instead, we required in the </w:t>
      </w:r>
      <w:r w:rsidR="00466296">
        <w:rPr>
          <w:rFonts w:eastAsiaTheme="minorHAnsi"/>
          <w:bCs/>
        </w:rPr>
        <w:t>PoPC</w:t>
      </w:r>
      <w:r w:rsidRPr="00F52EA9">
        <w:rPr>
          <w:rFonts w:eastAsiaTheme="minorHAnsi"/>
          <w:bCs/>
        </w:rPr>
        <w:t xml:space="preserve"> for ONC-ACBs (45 CFR 170.523(h)) that </w:t>
      </w:r>
      <w:r w:rsidR="0038406D">
        <w:rPr>
          <w:rFonts w:eastAsiaTheme="minorHAnsi"/>
          <w:bCs/>
        </w:rPr>
        <w:t>ONC-ACBs</w:t>
      </w:r>
      <w:r w:rsidRPr="00F52EA9">
        <w:rPr>
          <w:rFonts w:eastAsiaTheme="minorHAnsi"/>
          <w:bCs/>
        </w:rPr>
        <w:t xml:space="preserve"> only accept test results from NVLAP-accredited testing lab</w:t>
      </w:r>
      <w:r w:rsidR="00590D53">
        <w:rPr>
          <w:rFonts w:eastAsiaTheme="minorHAnsi"/>
          <w:bCs/>
        </w:rPr>
        <w:t>s</w:t>
      </w:r>
      <w:r w:rsidRPr="00F52EA9">
        <w:rPr>
          <w:rFonts w:eastAsiaTheme="minorHAnsi"/>
          <w:bCs/>
        </w:rPr>
        <w:t xml:space="preserve">. This requirement </w:t>
      </w:r>
      <w:r w:rsidR="007B74BF">
        <w:rPr>
          <w:rFonts w:eastAsiaTheme="minorHAnsi"/>
          <w:bCs/>
        </w:rPr>
        <w:t>for</w:t>
      </w:r>
      <w:r w:rsidRPr="00F52EA9">
        <w:rPr>
          <w:rFonts w:eastAsiaTheme="minorHAnsi"/>
          <w:bCs/>
        </w:rPr>
        <w:t xml:space="preserve"> ONC-ACBs had the effect of requiring testing labs to be accredited by NVLAP to ISO 17025. However, in so doing, there is effectively no direct ONC oversight of NVLAP-accredited testing labs like there is for ONC-ACBs. </w:t>
      </w:r>
    </w:p>
    <w:p w:rsidR="00BE36BE" w:rsidRDefault="008D256F" w:rsidP="008D256F">
      <w:pPr>
        <w:spacing w:line="480" w:lineRule="auto"/>
        <w:ind w:firstLine="720"/>
        <w:jc w:val="left"/>
        <w:rPr>
          <w:rFonts w:eastAsiaTheme="minorHAnsi"/>
          <w:bCs/>
        </w:rPr>
      </w:pPr>
      <w:r w:rsidRPr="00F52EA9">
        <w:rPr>
          <w:rFonts w:eastAsiaTheme="minorHAnsi"/>
          <w:bCs/>
        </w:rPr>
        <w:t>In the five years we have administered the Program, we have continually made updates to the Program’s rules to refine, mature, and optimize program operations</w:t>
      </w:r>
      <w:r w:rsidR="00A11811">
        <w:rPr>
          <w:rFonts w:eastAsiaTheme="minorHAnsi"/>
          <w:bCs/>
        </w:rPr>
        <w:t xml:space="preserve"> (</w:t>
      </w:r>
      <w:r w:rsidR="00A11811" w:rsidRPr="007B74BF">
        <w:rPr>
          <w:rFonts w:eastAsiaTheme="minorHAnsi"/>
          <w:bCs/>
        </w:rPr>
        <w:t>see</w:t>
      </w:r>
      <w:r w:rsidR="00A11811">
        <w:rPr>
          <w:rFonts w:eastAsiaTheme="minorHAnsi"/>
          <w:bCs/>
        </w:rPr>
        <w:t xml:space="preserve"> </w:t>
      </w:r>
      <w:r w:rsidR="00BE36BE">
        <w:rPr>
          <w:rFonts w:eastAsiaTheme="minorHAnsi"/>
          <w:bCs/>
        </w:rPr>
        <w:t xml:space="preserve">revisions to the Program in </w:t>
      </w:r>
      <w:r w:rsidR="00A11811">
        <w:rPr>
          <w:rFonts w:eastAsiaTheme="minorHAnsi"/>
          <w:bCs/>
        </w:rPr>
        <w:t>the 2014 Edition final rule, 2014 Edition Release 2 final rule, and 2015 Edition final rule)</w:t>
      </w:r>
      <w:r w:rsidRPr="00F52EA9">
        <w:rPr>
          <w:rFonts w:eastAsiaTheme="minorHAnsi"/>
          <w:bCs/>
        </w:rPr>
        <w:t xml:space="preserve">. These changes have also included new and expanded responsibilities for ONC-ACBs and ONC. </w:t>
      </w:r>
      <w:r w:rsidR="00F204F6">
        <w:rPr>
          <w:rFonts w:eastAsiaTheme="minorHAnsi"/>
          <w:bCs/>
        </w:rPr>
        <w:t xml:space="preserve">While we </w:t>
      </w:r>
      <w:r w:rsidR="00F204F6" w:rsidRPr="00F204F6">
        <w:rPr>
          <w:rFonts w:eastAsiaTheme="minorHAnsi"/>
          <w:bCs/>
        </w:rPr>
        <w:t>have continued to update and improve our oversight</w:t>
      </w:r>
      <w:r w:rsidR="00F204F6">
        <w:rPr>
          <w:rFonts w:eastAsiaTheme="minorHAnsi"/>
          <w:bCs/>
        </w:rPr>
        <w:t xml:space="preserve"> of</w:t>
      </w:r>
      <w:r w:rsidR="00F204F6" w:rsidRPr="00F204F6">
        <w:rPr>
          <w:rFonts w:eastAsiaTheme="minorHAnsi"/>
          <w:bCs/>
        </w:rPr>
        <w:t xml:space="preserve"> ONC-ACBs, we have</w:t>
      </w:r>
      <w:r w:rsidR="00F204F6">
        <w:rPr>
          <w:rFonts w:eastAsiaTheme="minorHAnsi"/>
          <w:bCs/>
        </w:rPr>
        <w:t xml:space="preserve"> not done the same for the testing lab</w:t>
      </w:r>
      <w:r w:rsidR="00CD06D9">
        <w:rPr>
          <w:rFonts w:eastAsiaTheme="minorHAnsi"/>
          <w:bCs/>
        </w:rPr>
        <w:t>s</w:t>
      </w:r>
      <w:r w:rsidR="00F204F6">
        <w:rPr>
          <w:rFonts w:eastAsiaTheme="minorHAnsi"/>
          <w:bCs/>
        </w:rPr>
        <w:t xml:space="preserve"> </w:t>
      </w:r>
      <w:r w:rsidR="00F204F6" w:rsidRPr="00F204F6">
        <w:rPr>
          <w:rFonts w:eastAsiaTheme="minorHAnsi"/>
          <w:bCs/>
        </w:rPr>
        <w:t xml:space="preserve">upon which ONC-ACBs rely. </w:t>
      </w:r>
      <w:r w:rsidR="00CD06D9">
        <w:rPr>
          <w:rFonts w:eastAsiaTheme="minorHAnsi"/>
          <w:bCs/>
        </w:rPr>
        <w:t xml:space="preserve">Our continued evaluation of </w:t>
      </w:r>
      <w:r w:rsidR="00F204F6">
        <w:rPr>
          <w:rFonts w:eastAsiaTheme="minorHAnsi"/>
          <w:bCs/>
        </w:rPr>
        <w:t>the Program</w:t>
      </w:r>
      <w:r w:rsidR="00CD06D9">
        <w:rPr>
          <w:rFonts w:eastAsiaTheme="minorHAnsi"/>
          <w:bCs/>
        </w:rPr>
        <w:t xml:space="preserve"> has led us to determine</w:t>
      </w:r>
      <w:r w:rsidR="00F204F6" w:rsidRPr="00F204F6">
        <w:rPr>
          <w:rFonts w:eastAsiaTheme="minorHAnsi"/>
          <w:bCs/>
        </w:rPr>
        <w:t xml:space="preserve"> that the operational efficiency </w:t>
      </w:r>
      <w:r w:rsidR="00F204F6">
        <w:rPr>
          <w:rFonts w:eastAsiaTheme="minorHAnsi"/>
          <w:bCs/>
        </w:rPr>
        <w:t xml:space="preserve">and </w:t>
      </w:r>
      <w:r w:rsidR="00F204F6" w:rsidRPr="00F204F6">
        <w:rPr>
          <w:rFonts w:eastAsiaTheme="minorHAnsi"/>
          <w:bCs/>
        </w:rPr>
        <w:t>overall integrity</w:t>
      </w:r>
      <w:r w:rsidR="00F204F6">
        <w:rPr>
          <w:rFonts w:eastAsiaTheme="minorHAnsi"/>
          <w:bCs/>
        </w:rPr>
        <w:t xml:space="preserve"> </w:t>
      </w:r>
      <w:r w:rsidR="00F204F6" w:rsidRPr="00F204F6">
        <w:rPr>
          <w:rFonts w:eastAsiaTheme="minorHAnsi"/>
          <w:bCs/>
        </w:rPr>
        <w:t xml:space="preserve">of the Program could be improved </w:t>
      </w:r>
      <w:r w:rsidR="00F204F6">
        <w:rPr>
          <w:rFonts w:eastAsiaTheme="minorHAnsi"/>
          <w:bCs/>
        </w:rPr>
        <w:t xml:space="preserve">by establishing </w:t>
      </w:r>
      <w:r w:rsidR="00F204F6" w:rsidRPr="00F204F6">
        <w:rPr>
          <w:rFonts w:eastAsiaTheme="minorHAnsi"/>
          <w:bCs/>
        </w:rPr>
        <w:t>parity in the oversight we provide</w:t>
      </w:r>
      <w:r w:rsidR="00F204F6">
        <w:rPr>
          <w:rFonts w:eastAsiaTheme="minorHAnsi"/>
          <w:bCs/>
        </w:rPr>
        <w:t xml:space="preserve"> for both</w:t>
      </w:r>
      <w:r w:rsidR="00F204F6" w:rsidRPr="00F204F6">
        <w:rPr>
          <w:rFonts w:eastAsiaTheme="minorHAnsi"/>
          <w:bCs/>
        </w:rPr>
        <w:t xml:space="preserve"> test</w:t>
      </w:r>
      <w:r w:rsidR="00BE36BE">
        <w:rPr>
          <w:rFonts w:eastAsiaTheme="minorHAnsi"/>
          <w:bCs/>
        </w:rPr>
        <w:t>ing</w:t>
      </w:r>
      <w:r w:rsidR="00F204F6" w:rsidRPr="00F204F6">
        <w:rPr>
          <w:rFonts w:eastAsiaTheme="minorHAnsi"/>
          <w:bCs/>
        </w:rPr>
        <w:t xml:space="preserve"> and certification. </w:t>
      </w:r>
    </w:p>
    <w:p w:rsidR="008D256F" w:rsidRPr="00F52EA9" w:rsidRDefault="0051622F" w:rsidP="00A67303">
      <w:pPr>
        <w:spacing w:line="480" w:lineRule="auto"/>
        <w:ind w:firstLine="720"/>
        <w:jc w:val="left"/>
        <w:rPr>
          <w:rFonts w:eastAsiaTheme="minorHAnsi"/>
          <w:bCs/>
        </w:rPr>
      </w:pPr>
      <w:r>
        <w:rPr>
          <w:rFonts w:eastAsiaTheme="minorHAnsi"/>
          <w:bCs/>
        </w:rPr>
        <w:t xml:space="preserve">The testing of health IT by </w:t>
      </w:r>
      <w:r w:rsidR="00496EE6">
        <w:rPr>
          <w:rFonts w:eastAsiaTheme="minorHAnsi"/>
          <w:bCs/>
        </w:rPr>
        <w:t xml:space="preserve">accredited </w:t>
      </w:r>
      <w:r>
        <w:rPr>
          <w:rFonts w:eastAsiaTheme="minorHAnsi"/>
          <w:bCs/>
        </w:rPr>
        <w:t xml:space="preserve">testing labs is the first line of evaluation </w:t>
      </w:r>
      <w:r w:rsidR="00496EE6">
        <w:rPr>
          <w:rFonts w:eastAsiaTheme="minorHAnsi"/>
          <w:bCs/>
        </w:rPr>
        <w:t>in determining</w:t>
      </w:r>
      <w:r>
        <w:rPr>
          <w:rFonts w:eastAsiaTheme="minorHAnsi"/>
          <w:bCs/>
        </w:rPr>
        <w:t xml:space="preserve"> whether health IT meets the capabilities included in a certification criterion and serves as the basis for the certification of health IT by ONC-ACBs. </w:t>
      </w:r>
      <w:r w:rsidR="00177288">
        <w:rPr>
          <w:rFonts w:eastAsiaTheme="minorHAnsi"/>
          <w:bCs/>
        </w:rPr>
        <w:t>W</w:t>
      </w:r>
      <w:r w:rsidR="008D256F" w:rsidRPr="00F52EA9">
        <w:rPr>
          <w:rFonts w:eastAsiaTheme="minorHAnsi"/>
          <w:bCs/>
        </w:rPr>
        <w:t xml:space="preserve">e believe that having a </w:t>
      </w:r>
      <w:r w:rsidR="008D256F" w:rsidRPr="00F52EA9">
        <w:rPr>
          <w:rFonts w:eastAsiaTheme="minorHAnsi"/>
          <w:bCs/>
        </w:rPr>
        <w:lastRenderedPageBreak/>
        <w:t>similar and comparable authorization and oversight paradigm for testing labs and certification bodies w</w:t>
      </w:r>
      <w:r w:rsidR="00DE78DE">
        <w:rPr>
          <w:rFonts w:eastAsiaTheme="minorHAnsi"/>
          <w:bCs/>
        </w:rPr>
        <w:t>ould</w:t>
      </w:r>
      <w:r w:rsidR="008D256F" w:rsidRPr="00F52EA9">
        <w:rPr>
          <w:rFonts w:eastAsiaTheme="minorHAnsi"/>
          <w:bCs/>
        </w:rPr>
        <w:t xml:space="preserve"> enable ONC to oversee and address testing and certification performance issues throughout the entire continuum of the</w:t>
      </w:r>
      <w:r w:rsidR="009C44CA">
        <w:rPr>
          <w:rFonts w:eastAsiaTheme="minorHAnsi"/>
          <w:bCs/>
        </w:rPr>
        <w:t xml:space="preserve"> </w:t>
      </w:r>
      <w:r w:rsidR="008D256F" w:rsidRPr="00F52EA9">
        <w:rPr>
          <w:rFonts w:eastAsiaTheme="minorHAnsi"/>
          <w:bCs/>
        </w:rPr>
        <w:t>Program</w:t>
      </w:r>
      <w:r>
        <w:rPr>
          <w:rFonts w:eastAsiaTheme="minorHAnsi"/>
          <w:bCs/>
        </w:rPr>
        <w:t xml:space="preserve"> in a precise and direct manner</w:t>
      </w:r>
      <w:r w:rsidR="008D256F" w:rsidRPr="00F52EA9">
        <w:rPr>
          <w:rFonts w:eastAsiaTheme="minorHAnsi"/>
          <w:bCs/>
        </w:rPr>
        <w:t xml:space="preserve">. </w:t>
      </w:r>
      <w:r w:rsidR="00CD06D9">
        <w:rPr>
          <w:rFonts w:eastAsiaTheme="minorHAnsi"/>
          <w:bCs/>
        </w:rPr>
        <w:t>For example,</w:t>
      </w:r>
      <w:r w:rsidR="00C66BFB">
        <w:rPr>
          <w:rFonts w:eastAsiaTheme="minorHAnsi"/>
          <w:bCs/>
        </w:rPr>
        <w:t xml:space="preserve"> ensuring that consistent </w:t>
      </w:r>
      <w:r w:rsidR="00CD06D9">
        <w:rPr>
          <w:rFonts w:eastAsiaTheme="minorHAnsi"/>
          <w:bCs/>
        </w:rPr>
        <w:t>testing documentation</w:t>
      </w:r>
      <w:r w:rsidR="00CD06D9" w:rsidRPr="00F52EA9">
        <w:rPr>
          <w:rFonts w:eastAsiaTheme="minorHAnsi"/>
          <w:bCs/>
        </w:rPr>
        <w:t xml:space="preserve"> </w:t>
      </w:r>
      <w:r w:rsidR="00C66BFB" w:rsidRPr="00C66BFB">
        <w:t xml:space="preserve">(e.g., files, reports, </w:t>
      </w:r>
      <w:r w:rsidR="00C66BFB">
        <w:t xml:space="preserve">and </w:t>
      </w:r>
      <w:r w:rsidR="00C66BFB" w:rsidRPr="00C66BFB">
        <w:t>test tool outputs) is produced across all ONC-ATLs</w:t>
      </w:r>
      <w:r w:rsidR="00C66BFB">
        <w:t xml:space="preserve"> </w:t>
      </w:r>
      <w:r w:rsidR="00CD06D9" w:rsidRPr="00F52EA9">
        <w:rPr>
          <w:rFonts w:eastAsiaTheme="minorHAnsi"/>
          <w:bCs/>
        </w:rPr>
        <w:t>c</w:t>
      </w:r>
      <w:r w:rsidR="00CD06D9">
        <w:rPr>
          <w:rFonts w:eastAsiaTheme="minorHAnsi"/>
          <w:bCs/>
        </w:rPr>
        <w:t xml:space="preserve">ould be </w:t>
      </w:r>
      <w:r w:rsidR="00C66BFB">
        <w:rPr>
          <w:rFonts w:eastAsiaTheme="minorHAnsi"/>
          <w:bCs/>
        </w:rPr>
        <w:t xml:space="preserve">directly </w:t>
      </w:r>
      <w:r w:rsidR="00CD06D9" w:rsidRPr="00F52EA9">
        <w:rPr>
          <w:rFonts w:eastAsiaTheme="minorHAnsi"/>
          <w:bCs/>
        </w:rPr>
        <w:t xml:space="preserve">addressed at the testing stage compared to </w:t>
      </w:r>
      <w:r w:rsidR="00CD06D9">
        <w:rPr>
          <w:rFonts w:eastAsiaTheme="minorHAnsi"/>
          <w:bCs/>
        </w:rPr>
        <w:t>today’</w:t>
      </w:r>
      <w:r w:rsidR="006238A7">
        <w:rPr>
          <w:rFonts w:eastAsiaTheme="minorHAnsi"/>
          <w:bCs/>
        </w:rPr>
        <w:t>s</w:t>
      </w:r>
      <w:r w:rsidR="00CD06D9">
        <w:rPr>
          <w:rFonts w:eastAsiaTheme="minorHAnsi"/>
          <w:bCs/>
        </w:rPr>
        <w:t xml:space="preserve"> </w:t>
      </w:r>
      <w:r w:rsidR="00CD06D9" w:rsidRPr="00F52EA9">
        <w:rPr>
          <w:rFonts w:eastAsiaTheme="minorHAnsi"/>
          <w:bCs/>
        </w:rPr>
        <w:t xml:space="preserve">rules </w:t>
      </w:r>
      <w:r w:rsidR="00CD06D9">
        <w:rPr>
          <w:rFonts w:eastAsiaTheme="minorHAnsi"/>
          <w:bCs/>
        </w:rPr>
        <w:t xml:space="preserve">that solely apply </w:t>
      </w:r>
      <w:r w:rsidR="00CD06D9" w:rsidRPr="00F52EA9">
        <w:rPr>
          <w:rFonts w:eastAsiaTheme="minorHAnsi"/>
          <w:bCs/>
        </w:rPr>
        <w:t>to ONC-ACBs</w:t>
      </w:r>
      <w:r w:rsidR="00C66BFB">
        <w:rPr>
          <w:rFonts w:eastAsiaTheme="minorHAnsi"/>
          <w:bCs/>
        </w:rPr>
        <w:t>, who are simply the recipients of such information</w:t>
      </w:r>
      <w:r w:rsidR="00CD06D9" w:rsidRPr="00F52EA9">
        <w:rPr>
          <w:rFonts w:eastAsiaTheme="minorHAnsi"/>
          <w:bCs/>
        </w:rPr>
        <w:t xml:space="preserve">. </w:t>
      </w:r>
      <w:r w:rsidR="00CD06D9">
        <w:rPr>
          <w:rFonts w:eastAsiaTheme="minorHAnsi"/>
          <w:bCs/>
        </w:rPr>
        <w:t>Additionally</w:t>
      </w:r>
      <w:r w:rsidR="00BE36BE">
        <w:rPr>
          <w:rFonts w:eastAsiaTheme="minorHAnsi"/>
          <w:bCs/>
        </w:rPr>
        <w:t xml:space="preserve">, </w:t>
      </w:r>
      <w:r w:rsidR="00CD06D9">
        <w:rPr>
          <w:rFonts w:eastAsiaTheme="minorHAnsi"/>
          <w:bCs/>
        </w:rPr>
        <w:t xml:space="preserve">ONC direct oversight </w:t>
      </w:r>
      <w:r w:rsidR="00BE36BE">
        <w:rPr>
          <w:rFonts w:eastAsiaTheme="minorHAnsi"/>
          <w:bCs/>
        </w:rPr>
        <w:t xml:space="preserve">would ensure that, like </w:t>
      </w:r>
      <w:r w:rsidR="00CD06D9">
        <w:rPr>
          <w:rFonts w:eastAsiaTheme="minorHAnsi"/>
          <w:bCs/>
        </w:rPr>
        <w:t xml:space="preserve">with </w:t>
      </w:r>
      <w:r w:rsidR="00BE36BE">
        <w:rPr>
          <w:rFonts w:eastAsiaTheme="minorHAnsi"/>
          <w:bCs/>
        </w:rPr>
        <w:t xml:space="preserve">ONC-ACBs, </w:t>
      </w:r>
      <w:r w:rsidR="00CD06D9">
        <w:rPr>
          <w:rFonts w:eastAsiaTheme="minorHAnsi"/>
          <w:bCs/>
        </w:rPr>
        <w:t xml:space="preserve">testing labs are directly and immediately accountable to ONC for </w:t>
      </w:r>
      <w:r w:rsidR="00BE36BE">
        <w:rPr>
          <w:rFonts w:eastAsiaTheme="minorHAnsi"/>
          <w:bCs/>
        </w:rPr>
        <w:t xml:space="preserve">their performance across a variety of Program items including, but not limited to: </w:t>
      </w:r>
      <w:r w:rsidR="00BE36BE">
        <w:t>specifying and verifying testing personnel qualifications; requiring training sessions for testing lab personnel; establishing record documentation and retention requirements; and instituting methods for addressing inappropriate and incorrect testing methods and non-compliance with Program requirements</w:t>
      </w:r>
      <w:r w:rsidR="00BE36BE" w:rsidRPr="00F52EA9">
        <w:rPr>
          <w:rFonts w:eastAsiaTheme="minorHAnsi"/>
          <w:bCs/>
        </w:rPr>
        <w:t>.</w:t>
      </w:r>
      <w:r w:rsidR="008D256F" w:rsidRPr="00F52EA9">
        <w:rPr>
          <w:rFonts w:eastAsiaTheme="minorHAnsi"/>
          <w:bCs/>
        </w:rPr>
        <w:t xml:space="preserve">  </w:t>
      </w:r>
    </w:p>
    <w:p w:rsidR="008D256F" w:rsidRPr="00F52EA9" w:rsidRDefault="00583617" w:rsidP="00583617">
      <w:pPr>
        <w:spacing w:line="480" w:lineRule="auto"/>
        <w:ind w:left="1440"/>
        <w:jc w:val="left"/>
        <w:rPr>
          <w:rFonts w:eastAsiaTheme="minorHAnsi"/>
          <w:bCs/>
        </w:rPr>
      </w:pPr>
      <w:r>
        <w:rPr>
          <w:rFonts w:eastAsiaTheme="minorHAnsi"/>
          <w:bCs/>
        </w:rPr>
        <w:t>b</w:t>
      </w:r>
      <w:r w:rsidR="008D256F" w:rsidRPr="00F52EA9">
        <w:rPr>
          <w:rFonts w:eastAsiaTheme="minorHAnsi"/>
          <w:bCs/>
        </w:rPr>
        <w:t>. Proposed Amendments to Include ONC-A</w:t>
      </w:r>
      <w:r w:rsidR="00662775">
        <w:rPr>
          <w:rFonts w:eastAsiaTheme="minorHAnsi"/>
          <w:bCs/>
        </w:rPr>
        <w:t>TLs</w:t>
      </w:r>
      <w:r w:rsidR="008D256F" w:rsidRPr="00F52EA9">
        <w:rPr>
          <w:rFonts w:eastAsiaTheme="minorHAnsi"/>
          <w:bCs/>
        </w:rPr>
        <w:t xml:space="preserve"> in the Program</w:t>
      </w:r>
    </w:p>
    <w:p w:rsidR="00D3584A" w:rsidRDefault="001246E5" w:rsidP="00F47816">
      <w:pPr>
        <w:spacing w:line="480" w:lineRule="auto"/>
        <w:ind w:firstLine="720"/>
        <w:jc w:val="left"/>
        <w:rPr>
          <w:rFonts w:eastAsiaTheme="minorHAnsi"/>
          <w:bCs/>
        </w:rPr>
      </w:pPr>
      <w:r w:rsidRPr="001246E5">
        <w:rPr>
          <w:rFonts w:eastAsiaTheme="minorHAnsi"/>
          <w:bCs/>
        </w:rPr>
        <w:t xml:space="preserve">This proposed rule proposes means for ONC to have direct oversight </w:t>
      </w:r>
      <w:r w:rsidR="00833BC1">
        <w:rPr>
          <w:rFonts w:eastAsiaTheme="minorHAnsi"/>
          <w:bCs/>
        </w:rPr>
        <w:t>of</w:t>
      </w:r>
      <w:r w:rsidRPr="001246E5">
        <w:rPr>
          <w:rFonts w:eastAsiaTheme="minorHAnsi"/>
          <w:bCs/>
        </w:rPr>
        <w:t xml:space="preserve"> NVLAP-accredit</w:t>
      </w:r>
      <w:r w:rsidR="0010512D">
        <w:rPr>
          <w:rFonts w:eastAsiaTheme="minorHAnsi"/>
          <w:bCs/>
        </w:rPr>
        <w:t>ed</w:t>
      </w:r>
      <w:r w:rsidRPr="001246E5">
        <w:rPr>
          <w:rFonts w:eastAsiaTheme="minorHAnsi"/>
          <w:bCs/>
        </w:rPr>
        <w:t xml:space="preserve"> testing labs by having them apply to become ONC-ATLs. Specifically</w:t>
      </w:r>
      <w:r>
        <w:rPr>
          <w:rFonts w:eastAsiaTheme="minorHAnsi"/>
          <w:bCs/>
        </w:rPr>
        <w:t>, t</w:t>
      </w:r>
      <w:r w:rsidR="00177288" w:rsidRPr="00F52EA9">
        <w:rPr>
          <w:rFonts w:eastAsiaTheme="minorHAnsi"/>
          <w:bCs/>
        </w:rPr>
        <w:t xml:space="preserve">his proposed rule proposes </w:t>
      </w:r>
      <w:r w:rsidR="00F845A3">
        <w:rPr>
          <w:rFonts w:eastAsiaTheme="minorHAnsi"/>
          <w:bCs/>
        </w:rPr>
        <w:t>means</w:t>
      </w:r>
      <w:r w:rsidR="00177288" w:rsidRPr="00F52EA9">
        <w:rPr>
          <w:rFonts w:eastAsiaTheme="minorHAnsi"/>
          <w:bCs/>
        </w:rPr>
        <w:t xml:space="preserve"> for </w:t>
      </w:r>
      <w:r w:rsidR="00F845A3">
        <w:rPr>
          <w:rFonts w:eastAsiaTheme="minorHAnsi"/>
          <w:bCs/>
        </w:rPr>
        <w:t xml:space="preserve">authorizing, retaining, </w:t>
      </w:r>
      <w:r w:rsidR="001C68D4">
        <w:rPr>
          <w:rFonts w:eastAsiaTheme="minorHAnsi"/>
          <w:bCs/>
        </w:rPr>
        <w:t xml:space="preserve">suspending, </w:t>
      </w:r>
      <w:r w:rsidR="00F845A3">
        <w:rPr>
          <w:rFonts w:eastAsiaTheme="minorHAnsi"/>
          <w:bCs/>
        </w:rPr>
        <w:t>and revoking</w:t>
      </w:r>
      <w:r w:rsidR="001502FA">
        <w:rPr>
          <w:rFonts w:eastAsiaTheme="minorHAnsi"/>
          <w:bCs/>
        </w:rPr>
        <w:t xml:space="preserve"> </w:t>
      </w:r>
      <w:r w:rsidR="00496EE6">
        <w:rPr>
          <w:rFonts w:eastAsiaTheme="minorHAnsi"/>
          <w:bCs/>
        </w:rPr>
        <w:t>ONC-ATL</w:t>
      </w:r>
      <w:r w:rsidR="001502FA">
        <w:rPr>
          <w:rFonts w:eastAsiaTheme="minorHAnsi"/>
          <w:bCs/>
        </w:rPr>
        <w:t xml:space="preserve"> status</w:t>
      </w:r>
      <w:r w:rsidR="00F845A3">
        <w:rPr>
          <w:rFonts w:eastAsiaTheme="minorHAnsi"/>
          <w:bCs/>
        </w:rPr>
        <w:t xml:space="preserve"> under </w:t>
      </w:r>
      <w:r w:rsidR="00177288" w:rsidRPr="00F52EA9">
        <w:rPr>
          <w:rFonts w:eastAsiaTheme="minorHAnsi"/>
          <w:bCs/>
        </w:rPr>
        <w:t>the Program</w:t>
      </w:r>
      <w:r w:rsidR="0056222F">
        <w:rPr>
          <w:rFonts w:eastAsiaTheme="minorHAnsi"/>
          <w:bCs/>
        </w:rPr>
        <w:t>. These proposed processes</w:t>
      </w:r>
      <w:r w:rsidR="00177288">
        <w:rPr>
          <w:rFonts w:eastAsiaTheme="minorHAnsi"/>
          <w:bCs/>
        </w:rPr>
        <w:t xml:space="preserve"> are similar to </w:t>
      </w:r>
      <w:r w:rsidR="00F845A3">
        <w:rPr>
          <w:rFonts w:eastAsiaTheme="minorHAnsi"/>
          <w:bCs/>
        </w:rPr>
        <w:t xml:space="preserve">current </w:t>
      </w:r>
      <w:r w:rsidR="00177288">
        <w:rPr>
          <w:rFonts w:eastAsiaTheme="minorHAnsi"/>
          <w:bCs/>
        </w:rPr>
        <w:t>ONC-ACB processes</w:t>
      </w:r>
      <w:r w:rsidR="00D3584A">
        <w:rPr>
          <w:rFonts w:eastAsiaTheme="minorHAnsi"/>
          <w:bCs/>
        </w:rPr>
        <w:t>. In general</w:t>
      </w:r>
      <w:r w:rsidR="00496EE6">
        <w:rPr>
          <w:rFonts w:eastAsiaTheme="minorHAnsi"/>
          <w:bCs/>
        </w:rPr>
        <w:t>, to seek and acquire authorization</w:t>
      </w:r>
      <w:r w:rsidR="00016B41">
        <w:rPr>
          <w:rFonts w:eastAsiaTheme="minorHAnsi"/>
          <w:bCs/>
        </w:rPr>
        <w:t>,</w:t>
      </w:r>
      <w:r w:rsidR="00496EE6">
        <w:rPr>
          <w:rFonts w:eastAsiaTheme="minorHAnsi"/>
          <w:bCs/>
        </w:rPr>
        <w:t xml:space="preserve"> an applicant must be NVLAP-accredited to </w:t>
      </w:r>
      <w:r w:rsidR="00F845A3">
        <w:rPr>
          <w:rFonts w:eastAsiaTheme="minorHAnsi"/>
          <w:bCs/>
        </w:rPr>
        <w:t xml:space="preserve">ISO 17025, agree to the PoPC for ONC-ATLs, and comply with the proposed application </w:t>
      </w:r>
      <w:r w:rsidR="00684E85">
        <w:rPr>
          <w:rFonts w:eastAsiaTheme="minorHAnsi"/>
          <w:bCs/>
        </w:rPr>
        <w:t xml:space="preserve">documentation and procedural </w:t>
      </w:r>
      <w:r w:rsidR="00F845A3">
        <w:rPr>
          <w:rFonts w:eastAsiaTheme="minorHAnsi"/>
          <w:bCs/>
        </w:rPr>
        <w:t>requirements. We propose that an ONC-ATL</w:t>
      </w:r>
      <w:r w:rsidR="00403981">
        <w:rPr>
          <w:rFonts w:eastAsiaTheme="minorHAnsi"/>
          <w:bCs/>
        </w:rPr>
        <w:t xml:space="preserve"> would</w:t>
      </w:r>
      <w:r w:rsidR="00092DF1">
        <w:rPr>
          <w:rFonts w:eastAsiaTheme="minorHAnsi"/>
          <w:bCs/>
        </w:rPr>
        <w:t xml:space="preserve"> retain its status for a three-year period that could be continually renewed as long as the ONC-ATL follows proposed good standing and testing requirements, including the PoPC for ONC-ATLs.</w:t>
      </w:r>
      <w:r w:rsidR="007C7705">
        <w:rPr>
          <w:rFonts w:eastAsiaTheme="minorHAnsi"/>
          <w:bCs/>
        </w:rPr>
        <w:t xml:space="preserve"> </w:t>
      </w:r>
      <w:r w:rsidR="001C68D4">
        <w:rPr>
          <w:rFonts w:eastAsiaTheme="minorHAnsi"/>
          <w:bCs/>
        </w:rPr>
        <w:t xml:space="preserve">To maintain proper oversight and the integrity of the Program, we propose </w:t>
      </w:r>
      <w:r w:rsidR="005C3C55">
        <w:rPr>
          <w:rFonts w:eastAsiaTheme="minorHAnsi"/>
          <w:bCs/>
        </w:rPr>
        <w:t xml:space="preserve">criteria and </w:t>
      </w:r>
      <w:r w:rsidR="001C68D4">
        <w:rPr>
          <w:rFonts w:eastAsiaTheme="minorHAnsi"/>
          <w:bCs/>
        </w:rPr>
        <w:t xml:space="preserve">means for ONC to suspend </w:t>
      </w:r>
      <w:r w:rsidR="001C68D4">
        <w:rPr>
          <w:rFonts w:eastAsiaTheme="minorHAnsi"/>
          <w:bCs/>
        </w:rPr>
        <w:lastRenderedPageBreak/>
        <w:t xml:space="preserve">and revoke an ONC-ATL’s status under the Program, </w:t>
      </w:r>
      <w:r w:rsidR="005C3C55">
        <w:rPr>
          <w:rFonts w:eastAsiaTheme="minorHAnsi"/>
          <w:bCs/>
        </w:rPr>
        <w:t xml:space="preserve">which include </w:t>
      </w:r>
      <w:r w:rsidR="001C68D4">
        <w:rPr>
          <w:rFonts w:eastAsiaTheme="minorHAnsi"/>
          <w:bCs/>
        </w:rPr>
        <w:t>opportunit</w:t>
      </w:r>
      <w:r w:rsidR="005C3C55">
        <w:rPr>
          <w:rFonts w:eastAsiaTheme="minorHAnsi"/>
          <w:bCs/>
        </w:rPr>
        <w:t>ies</w:t>
      </w:r>
      <w:r w:rsidR="001C68D4">
        <w:rPr>
          <w:rFonts w:eastAsiaTheme="minorHAnsi"/>
          <w:bCs/>
        </w:rPr>
        <w:t xml:space="preserve"> for </w:t>
      </w:r>
      <w:r w:rsidR="005C3C55">
        <w:rPr>
          <w:rFonts w:eastAsiaTheme="minorHAnsi"/>
          <w:bCs/>
        </w:rPr>
        <w:t xml:space="preserve">an </w:t>
      </w:r>
      <w:r w:rsidR="001C68D4">
        <w:rPr>
          <w:rFonts w:eastAsiaTheme="minorHAnsi"/>
          <w:bCs/>
        </w:rPr>
        <w:t>ONC-ATL to</w:t>
      </w:r>
      <w:r w:rsidR="005C3C55">
        <w:rPr>
          <w:rFonts w:eastAsiaTheme="minorHAnsi"/>
          <w:bCs/>
        </w:rPr>
        <w:t xml:space="preserve"> become compliant and respond to a proposed suspension and/or revocation.</w:t>
      </w:r>
      <w:r w:rsidR="001C68D4">
        <w:rPr>
          <w:rFonts w:eastAsiaTheme="minorHAnsi"/>
          <w:bCs/>
        </w:rPr>
        <w:t xml:space="preserve"> </w:t>
      </w:r>
      <w:r w:rsidR="007C7705">
        <w:rPr>
          <w:rFonts w:eastAsiaTheme="minorHAnsi"/>
          <w:bCs/>
        </w:rPr>
        <w:t>We also request comment</w:t>
      </w:r>
      <w:r w:rsidR="001C68D4">
        <w:rPr>
          <w:rFonts w:eastAsiaTheme="minorHAnsi"/>
          <w:bCs/>
        </w:rPr>
        <w:t xml:space="preserve"> on whether we should revise § 170.570 to account for the possibility of an ONC-ATL having its status revoked for </w:t>
      </w:r>
      <w:r w:rsidR="001C68D4" w:rsidRPr="00F52EA9">
        <w:rPr>
          <w:rFonts w:eastAsiaTheme="minorHAnsi"/>
          <w:bCs/>
        </w:rPr>
        <w:t xml:space="preserve">a Type-1 violation that called into question the legitimacy of certifications </w:t>
      </w:r>
      <w:r w:rsidR="001C68D4">
        <w:rPr>
          <w:rFonts w:eastAsiaTheme="minorHAnsi"/>
          <w:bCs/>
        </w:rPr>
        <w:t>issued by an ONC-ACB.</w:t>
      </w:r>
      <w:r w:rsidR="00092DF1">
        <w:rPr>
          <w:rFonts w:eastAsiaTheme="minorHAnsi"/>
          <w:bCs/>
        </w:rPr>
        <w:t xml:space="preserve">  </w:t>
      </w:r>
      <w:r w:rsidR="00403981">
        <w:rPr>
          <w:rFonts w:eastAsiaTheme="minorHAnsi"/>
          <w:bCs/>
        </w:rPr>
        <w:t xml:space="preserve"> </w:t>
      </w:r>
    </w:p>
    <w:p w:rsidR="00F47816" w:rsidRDefault="00092DF1" w:rsidP="00092DF1">
      <w:pPr>
        <w:spacing w:line="480" w:lineRule="auto"/>
        <w:ind w:firstLine="720"/>
        <w:jc w:val="left"/>
        <w:rPr>
          <w:rFonts w:eastAsiaTheme="minorHAnsi"/>
          <w:bCs/>
        </w:rPr>
      </w:pPr>
      <w:r>
        <w:rPr>
          <w:rFonts w:eastAsiaTheme="minorHAnsi"/>
          <w:bCs/>
        </w:rPr>
        <w:t>T</w:t>
      </w:r>
      <w:r w:rsidR="00F47816" w:rsidRPr="00F52EA9">
        <w:rPr>
          <w:rFonts w:eastAsiaTheme="minorHAnsi"/>
          <w:bCs/>
        </w:rPr>
        <w:t xml:space="preserve">he following sections detail </w:t>
      </w:r>
      <w:r w:rsidR="00D3584A">
        <w:rPr>
          <w:rFonts w:eastAsiaTheme="minorHAnsi"/>
          <w:bCs/>
        </w:rPr>
        <w:t>e</w:t>
      </w:r>
      <w:r w:rsidR="00F47816" w:rsidRPr="00F52EA9">
        <w:rPr>
          <w:rFonts w:eastAsiaTheme="minorHAnsi"/>
          <w:bCs/>
        </w:rPr>
        <w:t>ach</w:t>
      </w:r>
      <w:r w:rsidR="00D3584A">
        <w:rPr>
          <w:rFonts w:eastAsiaTheme="minorHAnsi"/>
          <w:bCs/>
        </w:rPr>
        <w:t xml:space="preserve"> new and amended regulatory provisions that</w:t>
      </w:r>
      <w:r w:rsidR="00F47816" w:rsidRPr="00F52EA9">
        <w:rPr>
          <w:rFonts w:eastAsiaTheme="minorHAnsi"/>
          <w:bCs/>
        </w:rPr>
        <w:t xml:space="preserve"> we propose </w:t>
      </w:r>
      <w:r w:rsidR="00D3584A">
        <w:rPr>
          <w:rFonts w:eastAsiaTheme="minorHAnsi"/>
          <w:bCs/>
        </w:rPr>
        <w:t>for</w:t>
      </w:r>
      <w:r w:rsidR="00F47816" w:rsidRPr="00F52EA9">
        <w:rPr>
          <w:rFonts w:eastAsiaTheme="minorHAnsi"/>
          <w:bCs/>
        </w:rPr>
        <w:t xml:space="preserve"> subpart E of part 170, starting with 45 CFR 170.501, in order to include ONC</w:t>
      </w:r>
      <w:r w:rsidR="00D3584A">
        <w:rPr>
          <w:rFonts w:eastAsiaTheme="minorHAnsi"/>
          <w:bCs/>
        </w:rPr>
        <w:t>-ATLs</w:t>
      </w:r>
      <w:r w:rsidR="00F47816" w:rsidRPr="00F52EA9">
        <w:rPr>
          <w:rFonts w:eastAsiaTheme="minorHAnsi"/>
          <w:bCs/>
        </w:rPr>
        <w:t xml:space="preserve"> as part of the </w:t>
      </w:r>
      <w:r w:rsidR="00F47816">
        <w:rPr>
          <w:rFonts w:eastAsiaTheme="minorHAnsi"/>
          <w:bCs/>
        </w:rPr>
        <w:t>Pro</w:t>
      </w:r>
      <w:r w:rsidR="00F47816" w:rsidRPr="00F52EA9">
        <w:rPr>
          <w:rFonts w:eastAsiaTheme="minorHAnsi"/>
          <w:bCs/>
        </w:rPr>
        <w:t>gram. F</w:t>
      </w:r>
      <w:r w:rsidR="00F47816">
        <w:rPr>
          <w:rFonts w:eastAsiaTheme="minorHAnsi"/>
          <w:bCs/>
        </w:rPr>
        <w:t>or</w:t>
      </w:r>
      <w:r w:rsidR="00F47816" w:rsidRPr="00F52EA9">
        <w:rPr>
          <w:rFonts w:eastAsiaTheme="minorHAnsi"/>
          <w:bCs/>
        </w:rPr>
        <w:t xml:space="preserve"> authorization </w:t>
      </w:r>
      <w:r w:rsidR="00F47816">
        <w:rPr>
          <w:rFonts w:eastAsiaTheme="minorHAnsi"/>
          <w:bCs/>
        </w:rPr>
        <w:t xml:space="preserve">and other </w:t>
      </w:r>
      <w:r w:rsidR="00F47816" w:rsidRPr="00F52EA9">
        <w:rPr>
          <w:rFonts w:eastAsiaTheme="minorHAnsi"/>
          <w:bCs/>
        </w:rPr>
        <w:t>process</w:t>
      </w:r>
      <w:r w:rsidR="00F47816">
        <w:rPr>
          <w:rFonts w:eastAsiaTheme="minorHAnsi"/>
          <w:bCs/>
        </w:rPr>
        <w:t>es</w:t>
      </w:r>
      <w:r w:rsidR="00F47816" w:rsidRPr="00F52EA9">
        <w:rPr>
          <w:rFonts w:eastAsiaTheme="minorHAnsi"/>
          <w:bCs/>
        </w:rPr>
        <w:t xml:space="preserve">, we intend to follow and leverage all of the processes established for ONC-ACBs. Thus, most of our proposals </w:t>
      </w:r>
      <w:r w:rsidR="00F47816">
        <w:rPr>
          <w:rFonts w:eastAsiaTheme="minorHAnsi"/>
          <w:bCs/>
        </w:rPr>
        <w:t xml:space="preserve">are </w:t>
      </w:r>
      <w:r w:rsidR="00F47816" w:rsidRPr="00F52EA9">
        <w:rPr>
          <w:rFonts w:eastAsiaTheme="minorHAnsi"/>
          <w:bCs/>
        </w:rPr>
        <w:t>minimal conforming amendments</w:t>
      </w:r>
      <w:r w:rsidR="00F47816">
        <w:rPr>
          <w:rFonts w:eastAsiaTheme="minorHAnsi"/>
          <w:bCs/>
        </w:rPr>
        <w:t xml:space="preserve"> </w:t>
      </w:r>
      <w:r w:rsidR="00F47816" w:rsidRPr="00F52EA9">
        <w:rPr>
          <w:rFonts w:eastAsiaTheme="minorHAnsi"/>
          <w:bCs/>
        </w:rPr>
        <w:t>to existing regulatory text</w:t>
      </w:r>
      <w:r w:rsidR="00F47816" w:rsidRPr="00F52EA9" w:rsidDel="00DE78DE">
        <w:rPr>
          <w:rFonts w:eastAsiaTheme="minorHAnsi"/>
          <w:bCs/>
        </w:rPr>
        <w:t xml:space="preserve"> </w:t>
      </w:r>
      <w:r w:rsidR="00F47816">
        <w:rPr>
          <w:rFonts w:eastAsiaTheme="minorHAnsi"/>
          <w:bCs/>
        </w:rPr>
        <w:t xml:space="preserve">that </w:t>
      </w:r>
      <w:r w:rsidR="00F47816" w:rsidRPr="00F52EA9">
        <w:rPr>
          <w:rFonts w:eastAsiaTheme="minorHAnsi"/>
          <w:bCs/>
        </w:rPr>
        <w:t xml:space="preserve">add in </w:t>
      </w:r>
      <w:r w:rsidR="00F47816">
        <w:rPr>
          <w:rFonts w:eastAsiaTheme="minorHAnsi"/>
          <w:bCs/>
        </w:rPr>
        <w:t xml:space="preserve">references to </w:t>
      </w:r>
      <w:r w:rsidR="00F47816" w:rsidRPr="00F52EA9">
        <w:rPr>
          <w:rFonts w:eastAsiaTheme="minorHAnsi"/>
          <w:bCs/>
        </w:rPr>
        <w:t>a testing lab or (once authorized) ONC-ATL.</w:t>
      </w:r>
    </w:p>
    <w:p w:rsidR="008D256F" w:rsidRPr="00F52EA9" w:rsidRDefault="00583617" w:rsidP="007939A8">
      <w:pPr>
        <w:spacing w:line="480" w:lineRule="auto"/>
        <w:ind w:left="1440" w:firstLine="720"/>
        <w:jc w:val="left"/>
        <w:rPr>
          <w:rFonts w:eastAsiaTheme="minorHAnsi"/>
          <w:bCs/>
        </w:rPr>
      </w:pPr>
      <w:r>
        <w:rPr>
          <w:rFonts w:eastAsiaTheme="minorHAnsi"/>
          <w:bCs/>
        </w:rPr>
        <w:t>(1)</w:t>
      </w:r>
      <w:r w:rsidR="008D256F" w:rsidRPr="00F52EA9">
        <w:rPr>
          <w:rFonts w:eastAsiaTheme="minorHAnsi"/>
          <w:bCs/>
        </w:rPr>
        <w:t xml:space="preserve"> Proposed Amendments to §</w:t>
      </w:r>
      <w:r w:rsidR="00DE78DE">
        <w:rPr>
          <w:rFonts w:eastAsiaTheme="minorHAnsi"/>
          <w:bCs/>
        </w:rPr>
        <w:t xml:space="preserve"> </w:t>
      </w:r>
      <w:r w:rsidR="008D256F" w:rsidRPr="00F52EA9">
        <w:rPr>
          <w:rFonts w:eastAsiaTheme="minorHAnsi"/>
          <w:bCs/>
        </w:rPr>
        <w:t>170.501 Applicability</w:t>
      </w:r>
    </w:p>
    <w:p w:rsidR="008D256F" w:rsidRPr="00F52EA9" w:rsidRDefault="008D256F" w:rsidP="008D256F">
      <w:pPr>
        <w:spacing w:line="480" w:lineRule="auto"/>
        <w:ind w:firstLine="720"/>
        <w:jc w:val="left"/>
        <w:rPr>
          <w:rFonts w:eastAsiaTheme="minorHAnsi"/>
          <w:bCs/>
        </w:rPr>
      </w:pPr>
      <w:r w:rsidRPr="00F52EA9">
        <w:rPr>
          <w:rFonts w:eastAsiaTheme="minorHAnsi"/>
          <w:bCs/>
        </w:rPr>
        <w:t>We propose to revise paragraph (a) of §</w:t>
      </w:r>
      <w:r w:rsidR="00DE78DE">
        <w:rPr>
          <w:rFonts w:eastAsiaTheme="minorHAnsi"/>
          <w:bCs/>
        </w:rPr>
        <w:t xml:space="preserve"> </w:t>
      </w:r>
      <w:r w:rsidRPr="00F52EA9">
        <w:rPr>
          <w:rFonts w:eastAsiaTheme="minorHAnsi"/>
          <w:bCs/>
        </w:rPr>
        <w:t xml:space="preserve">170.501 to include references to “applicants for ONC-ATL status;” “ONC-ATL;” and “ONC-ATL status.” The proposed revisions would make clear that ONC-ATLs are part of the rules under this subpart. </w:t>
      </w:r>
    </w:p>
    <w:p w:rsidR="008D256F" w:rsidRPr="00F52EA9" w:rsidRDefault="00693C31" w:rsidP="00693C31">
      <w:pPr>
        <w:spacing w:line="480" w:lineRule="auto"/>
        <w:ind w:left="1440" w:firstLine="720"/>
        <w:jc w:val="left"/>
        <w:rPr>
          <w:rFonts w:eastAsiaTheme="minorHAnsi"/>
          <w:bCs/>
        </w:rPr>
      </w:pPr>
      <w:r>
        <w:rPr>
          <w:rFonts w:eastAsiaTheme="minorHAnsi"/>
          <w:bCs/>
        </w:rPr>
        <w:t>(2)</w:t>
      </w:r>
      <w:r w:rsidR="008D256F" w:rsidRPr="00F52EA9">
        <w:rPr>
          <w:rFonts w:eastAsiaTheme="minorHAnsi"/>
          <w:bCs/>
        </w:rPr>
        <w:t xml:space="preserve"> Proposed Amendments to §</w:t>
      </w:r>
      <w:r w:rsidR="00A8387A">
        <w:rPr>
          <w:rFonts w:eastAsiaTheme="minorHAnsi"/>
          <w:bCs/>
        </w:rPr>
        <w:t xml:space="preserve"> </w:t>
      </w:r>
      <w:r w:rsidR="008D256F" w:rsidRPr="00F52EA9">
        <w:rPr>
          <w:rFonts w:eastAsiaTheme="minorHAnsi"/>
          <w:bCs/>
        </w:rPr>
        <w:t>170.502 Definitions</w:t>
      </w:r>
    </w:p>
    <w:p w:rsidR="008D256F" w:rsidRPr="00F52EA9" w:rsidRDefault="008D256F" w:rsidP="008D256F">
      <w:pPr>
        <w:spacing w:line="480" w:lineRule="auto"/>
        <w:ind w:firstLine="720"/>
        <w:jc w:val="left"/>
        <w:rPr>
          <w:rFonts w:eastAsiaTheme="minorHAnsi"/>
          <w:bCs/>
        </w:rPr>
      </w:pPr>
      <w:r w:rsidRPr="00F52EA9">
        <w:rPr>
          <w:rFonts w:eastAsiaTheme="minorHAnsi"/>
          <w:bCs/>
        </w:rPr>
        <w:t>We propose to revise the definition of the term “Applicant” in §</w:t>
      </w:r>
      <w:r w:rsidR="00A8387A">
        <w:rPr>
          <w:rFonts w:eastAsiaTheme="minorHAnsi"/>
          <w:bCs/>
        </w:rPr>
        <w:t xml:space="preserve"> </w:t>
      </w:r>
      <w:r w:rsidRPr="00F52EA9">
        <w:rPr>
          <w:rFonts w:eastAsiaTheme="minorHAnsi"/>
          <w:bCs/>
        </w:rPr>
        <w:t xml:space="preserve">170.502 to include a corresponding reference to ONC-ATL in order </w:t>
      </w:r>
      <w:r w:rsidR="00392BF8">
        <w:rPr>
          <w:rFonts w:eastAsiaTheme="minorHAnsi"/>
          <w:bCs/>
        </w:rPr>
        <w:t>for</w:t>
      </w:r>
      <w:r w:rsidRPr="00F52EA9">
        <w:rPr>
          <w:rFonts w:eastAsiaTheme="minorHAnsi"/>
          <w:bCs/>
        </w:rPr>
        <w:t xml:space="preserve"> such term to have equal meaning in the case of </w:t>
      </w:r>
      <w:r w:rsidR="00392BF8">
        <w:rPr>
          <w:rFonts w:eastAsiaTheme="minorHAnsi"/>
          <w:bCs/>
        </w:rPr>
        <w:t xml:space="preserve">a </w:t>
      </w:r>
      <w:r w:rsidRPr="00F52EA9">
        <w:rPr>
          <w:rFonts w:eastAsiaTheme="minorHAnsi"/>
          <w:bCs/>
        </w:rPr>
        <w:t>testing lab that is applying for ONC-ATL status.</w:t>
      </w:r>
    </w:p>
    <w:p w:rsidR="00C36919" w:rsidRPr="006C0E17" w:rsidRDefault="008D256F" w:rsidP="00C36919">
      <w:pPr>
        <w:spacing w:line="480" w:lineRule="auto"/>
        <w:ind w:firstLine="720"/>
        <w:jc w:val="left"/>
        <w:rPr>
          <w:rFonts w:eastAsiaTheme="minorHAnsi"/>
          <w:bCs/>
        </w:rPr>
      </w:pPr>
      <w:r w:rsidRPr="00F52EA9">
        <w:rPr>
          <w:rFonts w:eastAsiaTheme="minorHAnsi"/>
          <w:bCs/>
        </w:rPr>
        <w:t>We propose to revise the definition of the term “</w:t>
      </w:r>
      <w:r w:rsidR="00DE78DE">
        <w:rPr>
          <w:rFonts w:eastAsiaTheme="minorHAnsi"/>
          <w:bCs/>
        </w:rPr>
        <w:t>g</w:t>
      </w:r>
      <w:r w:rsidRPr="00F52EA9">
        <w:rPr>
          <w:rFonts w:eastAsiaTheme="minorHAnsi"/>
          <w:bCs/>
        </w:rPr>
        <w:t>ap certification” in §</w:t>
      </w:r>
      <w:r w:rsidR="00A8387A">
        <w:rPr>
          <w:rFonts w:eastAsiaTheme="minorHAnsi"/>
          <w:bCs/>
        </w:rPr>
        <w:t xml:space="preserve"> </w:t>
      </w:r>
      <w:r w:rsidRPr="00F52EA9">
        <w:rPr>
          <w:rFonts w:eastAsiaTheme="minorHAnsi"/>
          <w:bCs/>
        </w:rPr>
        <w:t>170.502 to include a corresponding reference to ONC-ATL in paragraph (1) of that definition in order to give equal weight to test results based those issued by an ONC-ATL.</w:t>
      </w:r>
      <w:r w:rsidR="00C36919" w:rsidRPr="00C36919">
        <w:rPr>
          <w:rFonts w:eastAsiaTheme="minorHAnsi"/>
          <w:bCs/>
        </w:rPr>
        <w:t xml:space="preserve"> </w:t>
      </w:r>
      <w:r w:rsidR="00C36919" w:rsidRPr="006C0E17">
        <w:rPr>
          <w:rFonts w:eastAsiaTheme="minorHAnsi"/>
          <w:bCs/>
        </w:rPr>
        <w:t xml:space="preserve">We also propose to add “under the </w:t>
      </w:r>
      <w:r w:rsidR="00C36919" w:rsidRPr="006C0E17">
        <w:rPr>
          <w:rFonts w:eastAsiaTheme="minorHAnsi"/>
          <w:bCs/>
        </w:rPr>
        <w:lastRenderedPageBreak/>
        <w:t xml:space="preserve">ONC Health IT Certification Program” to </w:t>
      </w:r>
      <w:r w:rsidR="00C36919">
        <w:rPr>
          <w:rFonts w:eastAsiaTheme="minorHAnsi"/>
          <w:bCs/>
        </w:rPr>
        <w:t xml:space="preserve">paragraphs (1) and (2) of </w:t>
      </w:r>
      <w:r w:rsidR="00C36919" w:rsidRPr="006C0E17">
        <w:rPr>
          <w:rFonts w:eastAsiaTheme="minorHAnsi"/>
          <w:bCs/>
        </w:rPr>
        <w:t xml:space="preserve">the definition </w:t>
      </w:r>
      <w:r w:rsidR="00C36919">
        <w:rPr>
          <w:rFonts w:eastAsiaTheme="minorHAnsi"/>
          <w:bCs/>
        </w:rPr>
        <w:t xml:space="preserve">to </w:t>
      </w:r>
      <w:r w:rsidR="00C36919" w:rsidRPr="006C0E17">
        <w:rPr>
          <w:rFonts w:eastAsiaTheme="minorHAnsi"/>
          <w:bCs/>
        </w:rPr>
        <w:t xml:space="preserve">improve the clarity of the definition. </w:t>
      </w:r>
    </w:p>
    <w:p w:rsidR="008D256F" w:rsidRPr="00F52EA9" w:rsidRDefault="008D256F" w:rsidP="008D256F">
      <w:pPr>
        <w:spacing w:line="480" w:lineRule="auto"/>
        <w:ind w:firstLine="720"/>
        <w:jc w:val="left"/>
        <w:rPr>
          <w:rFonts w:eastAsiaTheme="minorHAnsi"/>
          <w:bCs/>
        </w:rPr>
      </w:pPr>
      <w:r w:rsidRPr="00F52EA9">
        <w:rPr>
          <w:rFonts w:eastAsiaTheme="minorHAnsi"/>
          <w:bCs/>
        </w:rPr>
        <w:t xml:space="preserve">We propose to define the term “ONC–Authorized Testing Lab” or “ONC-ATL” to mean an organization or </w:t>
      </w:r>
      <w:r w:rsidR="00D73B5F">
        <w:rPr>
          <w:rFonts w:eastAsiaTheme="minorHAnsi"/>
          <w:bCs/>
        </w:rPr>
        <w:t xml:space="preserve">consortium of </w:t>
      </w:r>
      <w:r w:rsidRPr="00F52EA9">
        <w:rPr>
          <w:rFonts w:eastAsiaTheme="minorHAnsi"/>
          <w:bCs/>
        </w:rPr>
        <w:t xml:space="preserve">organizations that has applied to and been authorized by the National Coordinator to perform the testing of </w:t>
      </w:r>
      <w:r w:rsidR="00D73B5F">
        <w:rPr>
          <w:rFonts w:eastAsiaTheme="minorHAnsi"/>
          <w:bCs/>
        </w:rPr>
        <w:t xml:space="preserve">Complete EHRs and </w:t>
      </w:r>
      <w:r w:rsidRPr="00F52EA9">
        <w:rPr>
          <w:rFonts w:eastAsiaTheme="minorHAnsi"/>
          <w:bCs/>
        </w:rPr>
        <w:t xml:space="preserve">Health IT Modules to certification criteria adopted by the Secretary </w:t>
      </w:r>
      <w:r w:rsidR="00945263">
        <w:rPr>
          <w:rFonts w:eastAsiaTheme="minorHAnsi"/>
          <w:bCs/>
        </w:rPr>
        <w:t>in</w:t>
      </w:r>
      <w:r w:rsidRPr="00F52EA9">
        <w:rPr>
          <w:rFonts w:eastAsiaTheme="minorHAnsi"/>
          <w:bCs/>
        </w:rPr>
        <w:t xml:space="preserve"> subpart C of this part.</w:t>
      </w:r>
    </w:p>
    <w:p w:rsidR="008D256F" w:rsidRPr="00F52EA9" w:rsidRDefault="00CA270A" w:rsidP="00CA270A">
      <w:pPr>
        <w:spacing w:line="480" w:lineRule="auto"/>
        <w:ind w:left="1440" w:firstLine="720"/>
        <w:jc w:val="left"/>
        <w:rPr>
          <w:rFonts w:eastAsiaTheme="minorHAnsi"/>
          <w:bCs/>
        </w:rPr>
      </w:pPr>
      <w:r>
        <w:rPr>
          <w:rFonts w:eastAsiaTheme="minorHAnsi"/>
          <w:bCs/>
        </w:rPr>
        <w:t>(3)</w:t>
      </w:r>
      <w:r w:rsidR="008D256F" w:rsidRPr="00F52EA9">
        <w:rPr>
          <w:rFonts w:eastAsiaTheme="minorHAnsi"/>
          <w:bCs/>
        </w:rPr>
        <w:t xml:space="preserve"> Proposed Amendments to §</w:t>
      </w:r>
      <w:r w:rsidR="00D91463">
        <w:rPr>
          <w:rFonts w:eastAsiaTheme="minorHAnsi"/>
          <w:bCs/>
        </w:rPr>
        <w:t xml:space="preserve"> </w:t>
      </w:r>
      <w:r w:rsidR="008D256F" w:rsidRPr="00F52EA9">
        <w:rPr>
          <w:rFonts w:eastAsiaTheme="minorHAnsi"/>
          <w:bCs/>
        </w:rPr>
        <w:t>170.505 Correspondence</w:t>
      </w:r>
    </w:p>
    <w:p w:rsidR="008D256F" w:rsidRPr="00F52EA9" w:rsidRDefault="008D256F" w:rsidP="008D256F">
      <w:pPr>
        <w:spacing w:line="480" w:lineRule="auto"/>
        <w:jc w:val="left"/>
        <w:rPr>
          <w:rFonts w:eastAsiaTheme="minorHAnsi"/>
          <w:bCs/>
        </w:rPr>
      </w:pPr>
      <w:r w:rsidRPr="00F52EA9">
        <w:rPr>
          <w:rFonts w:eastAsiaTheme="minorHAnsi"/>
          <w:bCs/>
        </w:rPr>
        <w:tab/>
        <w:t>In order to accurately reflect the addition of an applicant for ONC-ATL status and ONC-ATLs to the</w:t>
      </w:r>
      <w:r w:rsidR="00366533">
        <w:rPr>
          <w:rFonts w:eastAsiaTheme="minorHAnsi"/>
          <w:bCs/>
        </w:rPr>
        <w:t xml:space="preserve"> </w:t>
      </w:r>
      <w:r w:rsidRPr="00F52EA9">
        <w:rPr>
          <w:rFonts w:eastAsiaTheme="minorHAnsi"/>
          <w:bCs/>
        </w:rPr>
        <w:t>Program framework, we propose to revise §</w:t>
      </w:r>
      <w:r w:rsidR="00D91463">
        <w:rPr>
          <w:rFonts w:eastAsiaTheme="minorHAnsi"/>
          <w:bCs/>
        </w:rPr>
        <w:t xml:space="preserve"> </w:t>
      </w:r>
      <w:r w:rsidRPr="00F52EA9">
        <w:rPr>
          <w:rFonts w:eastAsiaTheme="minorHAnsi"/>
          <w:bCs/>
        </w:rPr>
        <w:t>170.505 to include references to ONC-ATL as appropriate.</w:t>
      </w:r>
    </w:p>
    <w:p w:rsidR="008D256F" w:rsidRPr="00F52EA9" w:rsidRDefault="00CA270A" w:rsidP="00CA270A">
      <w:pPr>
        <w:spacing w:line="480" w:lineRule="auto"/>
        <w:ind w:left="1440" w:firstLine="720"/>
        <w:jc w:val="left"/>
        <w:rPr>
          <w:rFonts w:eastAsiaTheme="minorHAnsi"/>
          <w:bCs/>
        </w:rPr>
      </w:pPr>
      <w:r>
        <w:rPr>
          <w:rFonts w:eastAsiaTheme="minorHAnsi"/>
          <w:bCs/>
        </w:rPr>
        <w:t>(4)</w:t>
      </w:r>
      <w:r w:rsidR="008D256F" w:rsidRPr="00F52EA9">
        <w:rPr>
          <w:rFonts w:eastAsiaTheme="minorHAnsi"/>
          <w:bCs/>
        </w:rPr>
        <w:t xml:space="preserve"> Proposed Amendment to §</w:t>
      </w:r>
      <w:r w:rsidR="00D91463">
        <w:rPr>
          <w:rFonts w:eastAsiaTheme="minorHAnsi"/>
          <w:bCs/>
        </w:rPr>
        <w:t xml:space="preserve"> </w:t>
      </w:r>
      <w:r w:rsidR="008D256F" w:rsidRPr="00F52EA9">
        <w:rPr>
          <w:rFonts w:eastAsiaTheme="minorHAnsi"/>
          <w:bCs/>
        </w:rPr>
        <w:t>170.510 Type of Certification</w:t>
      </w:r>
    </w:p>
    <w:p w:rsidR="008D256F" w:rsidRPr="00F52EA9" w:rsidRDefault="008D256F" w:rsidP="008D256F">
      <w:pPr>
        <w:spacing w:line="480" w:lineRule="auto"/>
        <w:jc w:val="left"/>
        <w:rPr>
          <w:rFonts w:eastAsiaTheme="minorHAnsi"/>
          <w:bCs/>
        </w:rPr>
      </w:pPr>
      <w:r w:rsidRPr="00F52EA9">
        <w:rPr>
          <w:rFonts w:eastAsiaTheme="minorHAnsi"/>
          <w:bCs/>
        </w:rPr>
        <w:tab/>
        <w:t>To make clear that §</w:t>
      </w:r>
      <w:r w:rsidR="00FA67C3">
        <w:rPr>
          <w:rFonts w:eastAsiaTheme="minorHAnsi"/>
          <w:bCs/>
        </w:rPr>
        <w:t xml:space="preserve"> </w:t>
      </w:r>
      <w:r w:rsidRPr="00F52EA9">
        <w:rPr>
          <w:rFonts w:eastAsiaTheme="minorHAnsi"/>
          <w:bCs/>
        </w:rPr>
        <w:t xml:space="preserve">170.510 is specifically geared toward applicants for ONC-ACB status and the authorization they may seek, we propose to revise the </w:t>
      </w:r>
      <w:r w:rsidR="00B21674">
        <w:rPr>
          <w:rFonts w:eastAsiaTheme="minorHAnsi"/>
          <w:bCs/>
        </w:rPr>
        <w:t xml:space="preserve">section heading to specifically reference the authorization scope of ONC-ACB status. We also propose to revise the introductory </w:t>
      </w:r>
      <w:r w:rsidRPr="00F52EA9">
        <w:rPr>
          <w:rFonts w:eastAsiaTheme="minorHAnsi"/>
          <w:bCs/>
        </w:rPr>
        <w:t>text within this section to more clearly convey that this section is solely focused on applicants for ONC-ACB status.</w:t>
      </w:r>
    </w:p>
    <w:p w:rsidR="008D256F" w:rsidRPr="00F52EA9" w:rsidRDefault="00CA270A" w:rsidP="00F200BC">
      <w:pPr>
        <w:spacing w:line="480" w:lineRule="auto"/>
        <w:ind w:left="2160"/>
        <w:jc w:val="left"/>
        <w:rPr>
          <w:rFonts w:eastAsiaTheme="minorHAnsi"/>
          <w:bCs/>
        </w:rPr>
      </w:pPr>
      <w:r>
        <w:rPr>
          <w:rFonts w:eastAsiaTheme="minorHAnsi"/>
          <w:bCs/>
        </w:rPr>
        <w:t>(5)</w:t>
      </w:r>
      <w:r w:rsidR="008D256F" w:rsidRPr="00F52EA9">
        <w:rPr>
          <w:rFonts w:eastAsiaTheme="minorHAnsi"/>
          <w:bCs/>
        </w:rPr>
        <w:t xml:space="preserve"> Proposed Creation of §</w:t>
      </w:r>
      <w:r w:rsidR="00D91463">
        <w:rPr>
          <w:rFonts w:eastAsiaTheme="minorHAnsi"/>
          <w:bCs/>
        </w:rPr>
        <w:t xml:space="preserve"> </w:t>
      </w:r>
      <w:r w:rsidR="008D256F" w:rsidRPr="00F52EA9">
        <w:rPr>
          <w:rFonts w:eastAsiaTheme="minorHAnsi"/>
          <w:bCs/>
        </w:rPr>
        <w:t>170.511 Authorization Scope for ONC-ATL Status</w:t>
      </w:r>
    </w:p>
    <w:p w:rsidR="008D256F" w:rsidRPr="00F52EA9" w:rsidRDefault="008D256F" w:rsidP="008D256F">
      <w:pPr>
        <w:spacing w:line="480" w:lineRule="auto"/>
        <w:jc w:val="left"/>
        <w:rPr>
          <w:rFonts w:eastAsiaTheme="minorHAnsi"/>
          <w:bCs/>
        </w:rPr>
      </w:pPr>
      <w:r w:rsidRPr="00F52EA9">
        <w:rPr>
          <w:rFonts w:eastAsiaTheme="minorHAnsi"/>
          <w:bCs/>
        </w:rPr>
        <w:tab/>
        <w:t xml:space="preserve">We propose to create a new section </w:t>
      </w:r>
      <w:r w:rsidR="00945263">
        <w:rPr>
          <w:rFonts w:eastAsiaTheme="minorHAnsi"/>
          <w:bCs/>
        </w:rPr>
        <w:t>(</w:t>
      </w:r>
      <w:r w:rsidRPr="00F52EA9">
        <w:rPr>
          <w:rFonts w:eastAsiaTheme="minorHAnsi"/>
          <w:bCs/>
        </w:rPr>
        <w:t>§</w:t>
      </w:r>
      <w:r w:rsidR="00D91463">
        <w:rPr>
          <w:rFonts w:eastAsiaTheme="minorHAnsi"/>
          <w:bCs/>
        </w:rPr>
        <w:t xml:space="preserve"> </w:t>
      </w:r>
      <w:r w:rsidRPr="00F52EA9">
        <w:rPr>
          <w:rFonts w:eastAsiaTheme="minorHAnsi"/>
          <w:bCs/>
        </w:rPr>
        <w:t>170.511</w:t>
      </w:r>
      <w:r w:rsidR="00945263">
        <w:rPr>
          <w:rFonts w:eastAsiaTheme="minorHAnsi"/>
          <w:bCs/>
        </w:rPr>
        <w:t>)</w:t>
      </w:r>
      <w:r w:rsidRPr="00F52EA9">
        <w:rPr>
          <w:rFonts w:eastAsiaTheme="minorHAnsi"/>
          <w:bCs/>
        </w:rPr>
        <w:t xml:space="preserve"> to clearly define the scope of the authorization an “applicant” testing lab may be able to seek from the National Coordinator. We propose that such authorization be limited to the certification criteria adopted by the Secretary </w:t>
      </w:r>
      <w:r w:rsidR="00945263">
        <w:rPr>
          <w:rFonts w:eastAsiaTheme="minorHAnsi"/>
          <w:bCs/>
        </w:rPr>
        <w:t>in</w:t>
      </w:r>
      <w:r w:rsidRPr="00F52EA9">
        <w:rPr>
          <w:rFonts w:eastAsiaTheme="minorHAnsi"/>
          <w:bCs/>
        </w:rPr>
        <w:t xml:space="preserve"> subpart C of this part. However, </w:t>
      </w:r>
      <w:r w:rsidR="004C7EF7">
        <w:rPr>
          <w:rFonts w:eastAsiaTheme="minorHAnsi"/>
          <w:bCs/>
        </w:rPr>
        <w:t xml:space="preserve">to support specialized testing and testing efficiencies for health IT, </w:t>
      </w:r>
      <w:r w:rsidRPr="00F52EA9">
        <w:rPr>
          <w:rFonts w:eastAsiaTheme="minorHAnsi"/>
          <w:bCs/>
        </w:rPr>
        <w:t xml:space="preserve">we </w:t>
      </w:r>
      <w:r w:rsidR="004C7EF7">
        <w:rPr>
          <w:rFonts w:eastAsiaTheme="minorHAnsi"/>
          <w:bCs/>
        </w:rPr>
        <w:t>propose</w:t>
      </w:r>
      <w:r w:rsidRPr="00F52EA9">
        <w:rPr>
          <w:rFonts w:eastAsiaTheme="minorHAnsi"/>
          <w:bCs/>
        </w:rPr>
        <w:t xml:space="preserve"> that an applicant for ONC-ATL status could seek for the scope of its </w:t>
      </w:r>
      <w:r w:rsidRPr="00F52EA9">
        <w:rPr>
          <w:rFonts w:eastAsiaTheme="minorHAnsi"/>
          <w:bCs/>
        </w:rPr>
        <w:lastRenderedPageBreak/>
        <w:t xml:space="preserve">authorization </w:t>
      </w:r>
      <w:r w:rsidR="00AB019D">
        <w:rPr>
          <w:rFonts w:eastAsiaTheme="minorHAnsi"/>
          <w:bCs/>
        </w:rPr>
        <w:t xml:space="preserve">all certification criteria, </w:t>
      </w:r>
      <w:r w:rsidRPr="00F52EA9">
        <w:rPr>
          <w:rFonts w:eastAsiaTheme="minorHAnsi"/>
          <w:bCs/>
        </w:rPr>
        <w:t>a subset of all of the certification criteria</w:t>
      </w:r>
      <w:r w:rsidR="004C7EF7">
        <w:rPr>
          <w:rFonts w:eastAsiaTheme="minorHAnsi"/>
          <w:bCs/>
        </w:rPr>
        <w:t xml:space="preserve"> (e.g., </w:t>
      </w:r>
      <w:r w:rsidR="0049093C">
        <w:rPr>
          <w:rFonts w:eastAsiaTheme="minorHAnsi"/>
          <w:bCs/>
        </w:rPr>
        <w:t xml:space="preserve">to support </w:t>
      </w:r>
      <w:r w:rsidR="004C7EF7">
        <w:rPr>
          <w:rFonts w:eastAsiaTheme="minorHAnsi"/>
          <w:bCs/>
        </w:rPr>
        <w:t xml:space="preserve">only privacy and security testing), </w:t>
      </w:r>
      <w:r w:rsidR="0049093C">
        <w:rPr>
          <w:rFonts w:eastAsiaTheme="minorHAnsi"/>
          <w:bCs/>
        </w:rPr>
        <w:t xml:space="preserve">one certification criterion, or a portion </w:t>
      </w:r>
      <w:r w:rsidR="00A67303">
        <w:rPr>
          <w:rFonts w:eastAsiaTheme="minorHAnsi"/>
          <w:bCs/>
        </w:rPr>
        <w:t>of</w:t>
      </w:r>
      <w:r w:rsidR="0049093C">
        <w:rPr>
          <w:rFonts w:eastAsiaTheme="minorHAnsi"/>
          <w:bCs/>
        </w:rPr>
        <w:t xml:space="preserve"> one certification criterion</w:t>
      </w:r>
      <w:r w:rsidRPr="00F52EA9">
        <w:rPr>
          <w:rFonts w:eastAsiaTheme="minorHAnsi"/>
          <w:bCs/>
        </w:rPr>
        <w:t>.</w:t>
      </w:r>
      <w:r w:rsidR="0049093C">
        <w:rPr>
          <w:rFonts w:eastAsiaTheme="minorHAnsi"/>
          <w:bCs/>
        </w:rPr>
        <w:t xml:space="preserve"> The latter two options provide opportunit</w:t>
      </w:r>
      <w:r w:rsidR="002A18B5">
        <w:rPr>
          <w:rFonts w:eastAsiaTheme="minorHAnsi"/>
          <w:bCs/>
        </w:rPr>
        <w:t>ies</w:t>
      </w:r>
      <w:r w:rsidR="0049093C">
        <w:rPr>
          <w:rFonts w:eastAsiaTheme="minorHAnsi"/>
          <w:bCs/>
        </w:rPr>
        <w:t xml:space="preserve"> for </w:t>
      </w:r>
      <w:r w:rsidR="002A18B5">
        <w:rPr>
          <w:rFonts w:eastAsiaTheme="minorHAnsi"/>
          <w:bCs/>
        </w:rPr>
        <w:t>entities</w:t>
      </w:r>
      <w:r w:rsidR="0049093C">
        <w:rPr>
          <w:rFonts w:eastAsiaTheme="minorHAnsi"/>
          <w:bCs/>
        </w:rPr>
        <w:t xml:space="preserve"> that may perform industry testing </w:t>
      </w:r>
      <w:r w:rsidR="002A18B5">
        <w:rPr>
          <w:rFonts w:eastAsiaTheme="minorHAnsi"/>
          <w:bCs/>
        </w:rPr>
        <w:t xml:space="preserve">of health IT </w:t>
      </w:r>
      <w:r w:rsidR="0049093C">
        <w:rPr>
          <w:rFonts w:eastAsiaTheme="minorHAnsi"/>
          <w:bCs/>
        </w:rPr>
        <w:t xml:space="preserve">for limited </w:t>
      </w:r>
      <w:r w:rsidR="002A18B5">
        <w:rPr>
          <w:rFonts w:eastAsiaTheme="minorHAnsi"/>
          <w:bCs/>
        </w:rPr>
        <w:t>and/</w:t>
      </w:r>
      <w:r w:rsidR="0049093C">
        <w:rPr>
          <w:rFonts w:eastAsiaTheme="minorHAnsi"/>
          <w:bCs/>
        </w:rPr>
        <w:t xml:space="preserve">or distinct capabilities </w:t>
      </w:r>
      <w:r w:rsidR="002A18B5">
        <w:rPr>
          <w:rFonts w:eastAsiaTheme="minorHAnsi"/>
          <w:bCs/>
        </w:rPr>
        <w:t>(e.g.,</w:t>
      </w:r>
      <w:r w:rsidR="002A18B5" w:rsidRPr="002A18B5">
        <w:rPr>
          <w:rFonts w:eastAsiaTheme="minorHAnsi"/>
          <w:bCs/>
        </w:rPr>
        <w:t xml:space="preserve"> </w:t>
      </w:r>
      <w:r w:rsidR="002A18B5" w:rsidRPr="006C0E17">
        <w:rPr>
          <w:rFonts w:eastAsiaTheme="minorHAnsi"/>
          <w:bCs/>
        </w:rPr>
        <w:t>e</w:t>
      </w:r>
      <w:r w:rsidR="002A18B5">
        <w:rPr>
          <w:rFonts w:eastAsiaTheme="minorHAnsi"/>
          <w:bCs/>
        </w:rPr>
        <w:t>-p</w:t>
      </w:r>
      <w:r w:rsidR="002A18B5" w:rsidRPr="006C0E17">
        <w:rPr>
          <w:rFonts w:eastAsiaTheme="minorHAnsi"/>
          <w:bCs/>
        </w:rPr>
        <w:t>rescribing</w:t>
      </w:r>
      <w:r w:rsidR="002A18B5">
        <w:rPr>
          <w:rFonts w:eastAsiaTheme="minorHAnsi"/>
          <w:bCs/>
        </w:rPr>
        <w:t xml:space="preserve">) that align with certification criteria </w:t>
      </w:r>
      <w:r w:rsidR="0049093C">
        <w:rPr>
          <w:rFonts w:eastAsiaTheme="minorHAnsi"/>
          <w:bCs/>
        </w:rPr>
        <w:t>to</w:t>
      </w:r>
      <w:r w:rsidR="002A18B5">
        <w:rPr>
          <w:rFonts w:eastAsiaTheme="minorHAnsi"/>
          <w:bCs/>
        </w:rPr>
        <w:t xml:space="preserve"> participate in the Program. This approach could avoid duplicative testing and reduce regulatory burden for health IT developers that test and certify health IT under the Program and with entities outside of the Program</w:t>
      </w:r>
      <w:r w:rsidRPr="00F52EA9">
        <w:rPr>
          <w:rFonts w:eastAsiaTheme="minorHAnsi"/>
          <w:bCs/>
        </w:rPr>
        <w:t>.</w:t>
      </w:r>
    </w:p>
    <w:p w:rsidR="008D256F" w:rsidRPr="00F52EA9" w:rsidRDefault="00CA270A" w:rsidP="00CA270A">
      <w:pPr>
        <w:spacing w:line="480" w:lineRule="auto"/>
        <w:ind w:left="1440" w:firstLine="720"/>
        <w:jc w:val="left"/>
        <w:rPr>
          <w:rFonts w:eastAsiaTheme="minorHAnsi"/>
          <w:bCs/>
        </w:rPr>
      </w:pPr>
      <w:r>
        <w:rPr>
          <w:rFonts w:eastAsiaTheme="minorHAnsi"/>
          <w:bCs/>
        </w:rPr>
        <w:t>(6)</w:t>
      </w:r>
      <w:r w:rsidR="008D256F" w:rsidRPr="00F52EA9">
        <w:rPr>
          <w:rFonts w:eastAsiaTheme="minorHAnsi"/>
          <w:bCs/>
        </w:rPr>
        <w:t xml:space="preserve"> Proposed Amendments to §</w:t>
      </w:r>
      <w:r w:rsidR="00D91463">
        <w:rPr>
          <w:rFonts w:eastAsiaTheme="minorHAnsi"/>
          <w:bCs/>
        </w:rPr>
        <w:t xml:space="preserve"> </w:t>
      </w:r>
      <w:r w:rsidR="008D256F" w:rsidRPr="00F52EA9">
        <w:rPr>
          <w:rFonts w:eastAsiaTheme="minorHAnsi"/>
          <w:bCs/>
        </w:rPr>
        <w:t>170.520 Application</w:t>
      </w:r>
    </w:p>
    <w:p w:rsidR="008D256F" w:rsidRPr="00F52EA9" w:rsidRDefault="008D256F" w:rsidP="008D256F">
      <w:pPr>
        <w:spacing w:line="480" w:lineRule="auto"/>
        <w:jc w:val="left"/>
        <w:rPr>
          <w:rFonts w:eastAsiaTheme="minorHAnsi"/>
          <w:bCs/>
        </w:rPr>
      </w:pPr>
      <w:r w:rsidRPr="00F52EA9">
        <w:rPr>
          <w:rFonts w:eastAsiaTheme="minorHAnsi"/>
          <w:bCs/>
        </w:rPr>
        <w:tab/>
        <w:t>We propose to make the following amendments in order to</w:t>
      </w:r>
      <w:r w:rsidR="008E225D">
        <w:rPr>
          <w:rFonts w:eastAsiaTheme="minorHAnsi"/>
          <w:bCs/>
        </w:rPr>
        <w:t xml:space="preserve"> establish the requirements t</w:t>
      </w:r>
      <w:r w:rsidRPr="00F52EA9">
        <w:rPr>
          <w:rFonts w:eastAsiaTheme="minorHAnsi"/>
          <w:bCs/>
        </w:rPr>
        <w:t xml:space="preserve">hat an applicant for ONC-ATL status must </w:t>
      </w:r>
      <w:r w:rsidR="008E225D">
        <w:rPr>
          <w:rFonts w:eastAsiaTheme="minorHAnsi"/>
          <w:bCs/>
        </w:rPr>
        <w:t>follow for</w:t>
      </w:r>
      <w:r w:rsidRPr="00F52EA9">
        <w:rPr>
          <w:rFonts w:eastAsiaTheme="minorHAnsi"/>
          <w:bCs/>
        </w:rPr>
        <w:t xml:space="preserve"> its application for </w:t>
      </w:r>
      <w:r w:rsidR="008E225D">
        <w:rPr>
          <w:rFonts w:eastAsiaTheme="minorHAnsi"/>
          <w:bCs/>
        </w:rPr>
        <w:t>ONC-ATL</w:t>
      </w:r>
      <w:r w:rsidRPr="00F52EA9">
        <w:rPr>
          <w:rFonts w:eastAsiaTheme="minorHAnsi"/>
          <w:bCs/>
        </w:rPr>
        <w:t xml:space="preserve"> status. First</w:t>
      </w:r>
      <w:r w:rsidR="008E225D">
        <w:rPr>
          <w:rFonts w:eastAsiaTheme="minorHAnsi"/>
          <w:bCs/>
        </w:rPr>
        <w:t>,</w:t>
      </w:r>
      <w:r w:rsidRPr="00F52EA9">
        <w:rPr>
          <w:rFonts w:eastAsiaTheme="minorHAnsi"/>
          <w:bCs/>
        </w:rPr>
        <w:t xml:space="preserve"> we propose to reorder the regulatory text hierarchy to reference the ONC-ACB application requirements under §</w:t>
      </w:r>
      <w:r w:rsidR="00A857B5">
        <w:rPr>
          <w:rFonts w:eastAsiaTheme="minorHAnsi"/>
          <w:bCs/>
        </w:rPr>
        <w:t xml:space="preserve"> </w:t>
      </w:r>
      <w:r w:rsidRPr="00F52EA9">
        <w:rPr>
          <w:rFonts w:eastAsiaTheme="minorHAnsi"/>
          <w:bCs/>
        </w:rPr>
        <w:t>170.520(a) and then the ONC-ATL application requirements under §</w:t>
      </w:r>
      <w:r w:rsidR="00D91463">
        <w:rPr>
          <w:rFonts w:eastAsiaTheme="minorHAnsi"/>
          <w:bCs/>
        </w:rPr>
        <w:t xml:space="preserve"> </w:t>
      </w:r>
      <w:r w:rsidRPr="00F52EA9">
        <w:rPr>
          <w:rFonts w:eastAsiaTheme="minorHAnsi"/>
          <w:bCs/>
        </w:rPr>
        <w:t>170.520(b). For the ONC-ATL requirements</w:t>
      </w:r>
      <w:r w:rsidR="008E225D">
        <w:rPr>
          <w:rFonts w:eastAsiaTheme="minorHAnsi"/>
          <w:bCs/>
        </w:rPr>
        <w:t>,</w:t>
      </w:r>
      <w:r w:rsidRPr="00F52EA9">
        <w:rPr>
          <w:rFonts w:eastAsiaTheme="minorHAnsi"/>
          <w:bCs/>
        </w:rPr>
        <w:t xml:space="preserve"> we propose that </w:t>
      </w:r>
      <w:r w:rsidR="008E225D">
        <w:rPr>
          <w:rFonts w:eastAsiaTheme="minorHAnsi"/>
          <w:bCs/>
        </w:rPr>
        <w:t>an ONC-ATL applicant</w:t>
      </w:r>
      <w:r w:rsidRPr="00F52EA9">
        <w:rPr>
          <w:rFonts w:eastAsiaTheme="minorHAnsi"/>
          <w:bCs/>
        </w:rPr>
        <w:t xml:space="preserve"> would need to seek authorization based on the scope proposed in §</w:t>
      </w:r>
      <w:r w:rsidR="00D91463">
        <w:rPr>
          <w:rFonts w:eastAsiaTheme="minorHAnsi"/>
          <w:bCs/>
        </w:rPr>
        <w:t xml:space="preserve"> </w:t>
      </w:r>
      <w:r w:rsidRPr="00F52EA9">
        <w:rPr>
          <w:rFonts w:eastAsiaTheme="minorHAnsi"/>
          <w:bCs/>
        </w:rPr>
        <w:t>170.511</w:t>
      </w:r>
      <w:r w:rsidR="008E225D">
        <w:rPr>
          <w:rFonts w:eastAsiaTheme="minorHAnsi"/>
          <w:bCs/>
        </w:rPr>
        <w:t xml:space="preserve"> </w:t>
      </w:r>
      <w:r w:rsidRPr="00F52EA9">
        <w:rPr>
          <w:rFonts w:eastAsiaTheme="minorHAnsi"/>
          <w:bCs/>
        </w:rPr>
        <w:t xml:space="preserve">and follow the same set of </w:t>
      </w:r>
      <w:r w:rsidR="00945263">
        <w:rPr>
          <w:rFonts w:eastAsiaTheme="minorHAnsi"/>
          <w:bCs/>
        </w:rPr>
        <w:t xml:space="preserve">amended </w:t>
      </w:r>
      <w:r w:rsidRPr="00F52EA9">
        <w:rPr>
          <w:rFonts w:eastAsiaTheme="minorHAnsi"/>
          <w:bCs/>
        </w:rPr>
        <w:t xml:space="preserve">requirements as applicable to the different accreditation and </w:t>
      </w:r>
      <w:r w:rsidR="00466296">
        <w:rPr>
          <w:rFonts w:eastAsiaTheme="minorHAnsi"/>
          <w:bCs/>
        </w:rPr>
        <w:t>PoPC</w:t>
      </w:r>
      <w:r w:rsidRPr="00F52EA9">
        <w:rPr>
          <w:rFonts w:eastAsiaTheme="minorHAnsi"/>
          <w:bCs/>
        </w:rPr>
        <w:t xml:space="preserve"> to which ONC-ATLs would need to adhere. We propose </w:t>
      </w:r>
      <w:r w:rsidR="008E225D">
        <w:rPr>
          <w:rFonts w:eastAsiaTheme="minorHAnsi"/>
          <w:bCs/>
        </w:rPr>
        <w:t xml:space="preserve">that </w:t>
      </w:r>
      <w:r w:rsidRPr="00F52EA9">
        <w:rPr>
          <w:rFonts w:eastAsiaTheme="minorHAnsi"/>
          <w:bCs/>
        </w:rPr>
        <w:t xml:space="preserve">this application information include the same general identifying information as for ONC-ACB applicants; the same authorized representative designation; documentation that the applicant has been accredited by NVLAP to ISO 17025; and an agreement executed by the authorized representative to </w:t>
      </w:r>
      <w:r w:rsidR="00466296">
        <w:rPr>
          <w:rFonts w:eastAsiaTheme="minorHAnsi"/>
          <w:bCs/>
        </w:rPr>
        <w:t>PoPC</w:t>
      </w:r>
      <w:r w:rsidRPr="00F52EA9">
        <w:rPr>
          <w:rFonts w:eastAsiaTheme="minorHAnsi"/>
          <w:bCs/>
        </w:rPr>
        <w:t xml:space="preserve"> for ONC-ATLs.</w:t>
      </w:r>
    </w:p>
    <w:p w:rsidR="00C36919" w:rsidRDefault="00BD6732" w:rsidP="00F200BC">
      <w:pPr>
        <w:spacing w:line="480" w:lineRule="auto"/>
        <w:ind w:left="2160"/>
        <w:jc w:val="left"/>
        <w:rPr>
          <w:rFonts w:eastAsiaTheme="minorHAnsi"/>
          <w:bCs/>
        </w:rPr>
      </w:pPr>
      <w:r>
        <w:rPr>
          <w:rFonts w:eastAsiaTheme="minorHAnsi"/>
          <w:bCs/>
        </w:rPr>
        <w:t>(7) Proposed Amendment to § 170.523 Principles of Proper Conduct for ONC-ACBs</w:t>
      </w:r>
    </w:p>
    <w:p w:rsidR="00223165" w:rsidRDefault="00820186" w:rsidP="00820186">
      <w:pPr>
        <w:spacing w:line="480" w:lineRule="auto"/>
        <w:ind w:firstLine="720"/>
        <w:jc w:val="left"/>
        <w:rPr>
          <w:rFonts w:eastAsiaTheme="minorHAnsi"/>
          <w:bCs/>
        </w:rPr>
      </w:pPr>
      <w:r w:rsidRPr="006C0E17">
        <w:rPr>
          <w:rFonts w:eastAsiaTheme="minorHAnsi"/>
          <w:bCs/>
        </w:rPr>
        <w:t>We propose to revise § 170.523(h) (P</w:t>
      </w:r>
      <w:r>
        <w:rPr>
          <w:rFonts w:eastAsiaTheme="minorHAnsi"/>
          <w:bCs/>
        </w:rPr>
        <w:t>oPC</w:t>
      </w:r>
      <w:r w:rsidRPr="006C0E17">
        <w:rPr>
          <w:rFonts w:eastAsiaTheme="minorHAnsi"/>
          <w:bCs/>
        </w:rPr>
        <w:t xml:space="preserve"> for ONC-ACBs) to explicitly include ONC-ATLs as an entity from whom ONC-ACBs would receive test results (</w:t>
      </w:r>
      <w:r w:rsidRPr="006C0E17">
        <w:rPr>
          <w:rFonts w:eastAsiaTheme="minorHAnsi"/>
          <w:bCs/>
          <w:u w:val="single"/>
        </w:rPr>
        <w:t>see</w:t>
      </w:r>
      <w:r w:rsidRPr="006C0E17">
        <w:rPr>
          <w:rFonts w:eastAsiaTheme="minorHAnsi"/>
          <w:bCs/>
        </w:rPr>
        <w:t xml:space="preserve"> proposed</w:t>
      </w:r>
      <w:r>
        <w:rPr>
          <w:rFonts w:eastAsiaTheme="minorHAnsi"/>
          <w:bCs/>
        </w:rPr>
        <w:t xml:space="preserve"> §</w:t>
      </w:r>
      <w:r w:rsidRPr="006C0E17">
        <w:rPr>
          <w:rFonts w:eastAsiaTheme="minorHAnsi"/>
          <w:bCs/>
        </w:rPr>
        <w:t xml:space="preserve"> </w:t>
      </w:r>
      <w:r w:rsidRPr="006C0E17">
        <w:rPr>
          <w:rFonts w:eastAsiaTheme="minorHAnsi"/>
          <w:bCs/>
        </w:rPr>
        <w:lastRenderedPageBreak/>
        <w:t xml:space="preserve">170.523(h)(1)). Additionally, to account for the transition period from NVLAP-accredited testing laboratories to ONC-ATLs, we propose to modify § 170.523(h) to include a six month time window from the authorization of the first ONC-ATL to permit the continued acceptance </w:t>
      </w:r>
      <w:r w:rsidR="00C91978">
        <w:rPr>
          <w:rFonts w:eastAsiaTheme="minorHAnsi"/>
          <w:bCs/>
        </w:rPr>
        <w:t xml:space="preserve">by ONC-ACBs </w:t>
      </w:r>
      <w:r w:rsidRPr="006C0E17">
        <w:rPr>
          <w:rFonts w:eastAsiaTheme="minorHAnsi"/>
          <w:bCs/>
        </w:rPr>
        <w:t xml:space="preserve">of </w:t>
      </w:r>
      <w:r w:rsidRPr="006C0E17">
        <w:rPr>
          <w:rFonts w:eastAsiaTheme="minorHAnsi"/>
          <w:bCs/>
          <w:u w:val="single"/>
        </w:rPr>
        <w:t>any</w:t>
      </w:r>
      <w:r w:rsidRPr="006C0E17">
        <w:rPr>
          <w:rFonts w:eastAsiaTheme="minorHAnsi"/>
          <w:bCs/>
        </w:rPr>
        <w:t xml:space="preserve"> test results from a NVLAP-accredited testing laboratory (</w:t>
      </w:r>
      <w:r w:rsidRPr="006C0E17">
        <w:rPr>
          <w:rFonts w:eastAsiaTheme="minorHAnsi"/>
          <w:bCs/>
          <w:u w:val="single"/>
        </w:rPr>
        <w:t>see</w:t>
      </w:r>
      <w:r w:rsidRPr="006C0E17">
        <w:rPr>
          <w:rFonts w:eastAsiaTheme="minorHAnsi"/>
          <w:bCs/>
        </w:rPr>
        <w:t xml:space="preserve"> proposed </w:t>
      </w:r>
      <w:r>
        <w:rPr>
          <w:rFonts w:eastAsiaTheme="minorHAnsi"/>
          <w:bCs/>
        </w:rPr>
        <w:t xml:space="preserve">§ </w:t>
      </w:r>
      <w:r w:rsidRPr="006C0E17">
        <w:rPr>
          <w:rFonts w:eastAsiaTheme="minorHAnsi"/>
          <w:bCs/>
        </w:rPr>
        <w:t xml:space="preserve">170.523(h)(2)). We believe this would provide more than adequate transition time for ONC-ACBs to continue to issue certifications based on test results for new and revised certification criteria issued by a “NVLAP-accredited testing laboratory” and would also serve as a mobilizing date for a testing lab that has not yet applied for ONC-ATL status. </w:t>
      </w:r>
      <w:r w:rsidR="00223165">
        <w:rPr>
          <w:rFonts w:eastAsiaTheme="minorHAnsi"/>
          <w:bCs/>
        </w:rPr>
        <w:t xml:space="preserve">We, however, request comment on our proposed </w:t>
      </w:r>
      <w:r w:rsidR="00C91978">
        <w:rPr>
          <w:rFonts w:eastAsiaTheme="minorHAnsi"/>
          <w:bCs/>
        </w:rPr>
        <w:t xml:space="preserve">approach to the </w:t>
      </w:r>
      <w:r w:rsidR="00223165">
        <w:rPr>
          <w:rFonts w:eastAsiaTheme="minorHAnsi"/>
          <w:bCs/>
        </w:rPr>
        <w:t>transition period</w:t>
      </w:r>
      <w:r w:rsidR="00C91978">
        <w:rPr>
          <w:rFonts w:eastAsiaTheme="minorHAnsi"/>
          <w:bCs/>
        </w:rPr>
        <w:t xml:space="preserve"> from </w:t>
      </w:r>
      <w:r w:rsidR="00C91978" w:rsidRPr="006C0E17">
        <w:rPr>
          <w:rFonts w:eastAsiaTheme="minorHAnsi"/>
          <w:bCs/>
        </w:rPr>
        <w:t>NVLAP-accredited testing laboratories to ONC-ATLs</w:t>
      </w:r>
      <w:r w:rsidR="00223165">
        <w:rPr>
          <w:rFonts w:eastAsiaTheme="minorHAnsi"/>
          <w:bCs/>
        </w:rPr>
        <w:t xml:space="preserve">. Specifically, we request comment on whether we should </w:t>
      </w:r>
      <w:r w:rsidR="00C91978">
        <w:rPr>
          <w:rFonts w:eastAsiaTheme="minorHAnsi"/>
          <w:bCs/>
        </w:rPr>
        <w:t xml:space="preserve">alternatively </w:t>
      </w:r>
      <w:r w:rsidR="00223165">
        <w:rPr>
          <w:rFonts w:eastAsiaTheme="minorHAnsi"/>
          <w:bCs/>
        </w:rPr>
        <w:t xml:space="preserve">establish </w:t>
      </w:r>
      <w:r w:rsidR="00C91978">
        <w:rPr>
          <w:rFonts w:eastAsiaTheme="minorHAnsi"/>
          <w:bCs/>
        </w:rPr>
        <w:t xml:space="preserve">that ONC-ACBs may only be permitted to accept </w:t>
      </w:r>
      <w:r w:rsidR="00C91978" w:rsidRPr="006C0E17">
        <w:rPr>
          <w:rFonts w:eastAsiaTheme="minorHAnsi"/>
          <w:bCs/>
          <w:u w:val="single"/>
        </w:rPr>
        <w:t>any</w:t>
      </w:r>
      <w:r w:rsidR="00C91978" w:rsidRPr="006C0E17">
        <w:rPr>
          <w:rFonts w:eastAsiaTheme="minorHAnsi"/>
          <w:bCs/>
        </w:rPr>
        <w:t xml:space="preserve"> test results from a NVLAP-accredited testing laboratory</w:t>
      </w:r>
      <w:r w:rsidR="00C91978">
        <w:rPr>
          <w:rFonts w:eastAsiaTheme="minorHAnsi"/>
          <w:bCs/>
        </w:rPr>
        <w:t xml:space="preserve"> for a</w:t>
      </w:r>
      <w:r w:rsidR="00223165">
        <w:rPr>
          <w:rFonts w:eastAsiaTheme="minorHAnsi"/>
          <w:bCs/>
        </w:rPr>
        <w:t xml:space="preserve"> period </w:t>
      </w:r>
      <w:r w:rsidR="00C91978">
        <w:rPr>
          <w:rFonts w:eastAsiaTheme="minorHAnsi"/>
          <w:bCs/>
        </w:rPr>
        <w:t>of time from</w:t>
      </w:r>
      <w:r w:rsidR="00223165">
        <w:rPr>
          <w:rFonts w:eastAsiaTheme="minorHAnsi"/>
          <w:bCs/>
        </w:rPr>
        <w:t xml:space="preserve"> the effective date of a subsequent final rule</w:t>
      </w:r>
      <w:r w:rsidR="00C91978">
        <w:rPr>
          <w:rFonts w:eastAsiaTheme="minorHAnsi"/>
          <w:bCs/>
        </w:rPr>
        <w:t xml:space="preserve">. This approach would provide </w:t>
      </w:r>
      <w:r w:rsidR="002A576E">
        <w:rPr>
          <w:rFonts w:eastAsiaTheme="minorHAnsi"/>
          <w:bCs/>
        </w:rPr>
        <w:t xml:space="preserve">a </w:t>
      </w:r>
      <w:r w:rsidR="00C91978">
        <w:rPr>
          <w:rFonts w:eastAsiaTheme="minorHAnsi"/>
          <w:bCs/>
        </w:rPr>
        <w:t xml:space="preserve">more </w:t>
      </w:r>
      <w:r w:rsidR="002A576E">
        <w:rPr>
          <w:rFonts w:eastAsiaTheme="minorHAnsi"/>
          <w:bCs/>
        </w:rPr>
        <w:t xml:space="preserve">certain timetable </w:t>
      </w:r>
      <w:r w:rsidR="00C91978">
        <w:rPr>
          <w:rFonts w:eastAsiaTheme="minorHAnsi"/>
          <w:bCs/>
        </w:rPr>
        <w:t>for ONC-ACBs compared to the proposed approach, but may not</w:t>
      </w:r>
      <w:r w:rsidR="002A576E">
        <w:rPr>
          <w:rFonts w:eastAsiaTheme="minorHAnsi"/>
          <w:bCs/>
        </w:rPr>
        <w:t xml:space="preserve"> provide sufficient time for all </w:t>
      </w:r>
      <w:r w:rsidR="002A576E" w:rsidRPr="006C0E17">
        <w:rPr>
          <w:rFonts w:eastAsiaTheme="minorHAnsi"/>
          <w:bCs/>
        </w:rPr>
        <w:t>NVLAP-accredited testing laboratories</w:t>
      </w:r>
      <w:r w:rsidR="002A576E">
        <w:rPr>
          <w:rFonts w:eastAsiaTheme="minorHAnsi"/>
          <w:bCs/>
        </w:rPr>
        <w:t xml:space="preserve"> to transition to ONC-ATL status. We also request comment on</w:t>
      </w:r>
      <w:r w:rsidR="00223165">
        <w:rPr>
          <w:rFonts w:eastAsiaTheme="minorHAnsi"/>
          <w:bCs/>
        </w:rPr>
        <w:t xml:space="preserve"> whether the</w:t>
      </w:r>
      <w:r w:rsidR="002A576E">
        <w:rPr>
          <w:rFonts w:eastAsiaTheme="minorHAnsi"/>
          <w:bCs/>
        </w:rPr>
        <w:t xml:space="preserve"> </w:t>
      </w:r>
      <w:r w:rsidR="00223165">
        <w:rPr>
          <w:rFonts w:eastAsiaTheme="minorHAnsi"/>
          <w:bCs/>
        </w:rPr>
        <w:t xml:space="preserve">transition period should be </w:t>
      </w:r>
      <w:r w:rsidR="00C91978">
        <w:rPr>
          <w:rFonts w:eastAsiaTheme="minorHAnsi"/>
          <w:bCs/>
        </w:rPr>
        <w:t xml:space="preserve">shorter (e.g., </w:t>
      </w:r>
      <w:r w:rsidR="00E96BCA">
        <w:rPr>
          <w:rFonts w:eastAsiaTheme="minorHAnsi"/>
          <w:bCs/>
        </w:rPr>
        <w:t>three</w:t>
      </w:r>
      <w:r w:rsidR="00C91978">
        <w:rPr>
          <w:rFonts w:eastAsiaTheme="minorHAnsi"/>
          <w:bCs/>
        </w:rPr>
        <w:t xml:space="preserve"> months)</w:t>
      </w:r>
      <w:r w:rsidR="00223165">
        <w:rPr>
          <w:rFonts w:eastAsiaTheme="minorHAnsi"/>
          <w:bCs/>
        </w:rPr>
        <w:t xml:space="preserve"> </w:t>
      </w:r>
      <w:r w:rsidR="00C91978">
        <w:rPr>
          <w:rFonts w:eastAsiaTheme="minorHAnsi"/>
          <w:bCs/>
        </w:rPr>
        <w:t xml:space="preserve">or longer (e.g., </w:t>
      </w:r>
      <w:r w:rsidR="00E96BCA">
        <w:rPr>
          <w:rFonts w:eastAsiaTheme="minorHAnsi"/>
          <w:bCs/>
        </w:rPr>
        <w:t>nine</w:t>
      </w:r>
      <w:r w:rsidR="00C91978">
        <w:rPr>
          <w:rFonts w:eastAsiaTheme="minorHAnsi"/>
          <w:bCs/>
        </w:rPr>
        <w:t xml:space="preserve"> months) </w:t>
      </w:r>
      <w:r w:rsidR="00223165">
        <w:rPr>
          <w:rFonts w:eastAsiaTheme="minorHAnsi"/>
          <w:bCs/>
        </w:rPr>
        <w:t xml:space="preserve">under either the </w:t>
      </w:r>
      <w:r w:rsidR="002A576E">
        <w:rPr>
          <w:rFonts w:eastAsiaTheme="minorHAnsi"/>
          <w:bCs/>
        </w:rPr>
        <w:t>proposed approach or the alternative approach.</w:t>
      </w:r>
      <w:r w:rsidR="00223165">
        <w:rPr>
          <w:rFonts w:eastAsiaTheme="minorHAnsi"/>
          <w:bCs/>
        </w:rPr>
        <w:t xml:space="preserve">  </w:t>
      </w:r>
    </w:p>
    <w:p w:rsidR="00BD6732" w:rsidRDefault="00820186" w:rsidP="00820186">
      <w:pPr>
        <w:spacing w:line="480" w:lineRule="auto"/>
        <w:ind w:firstLine="720"/>
        <w:jc w:val="left"/>
        <w:rPr>
          <w:rFonts w:eastAsiaTheme="minorHAnsi"/>
          <w:bCs/>
        </w:rPr>
      </w:pPr>
      <w:r w:rsidRPr="006C0E17">
        <w:rPr>
          <w:rFonts w:eastAsiaTheme="minorHAnsi"/>
          <w:bCs/>
        </w:rPr>
        <w:t xml:space="preserve">We propose </w:t>
      </w:r>
      <w:r w:rsidR="00633C4E">
        <w:rPr>
          <w:rFonts w:eastAsiaTheme="minorHAnsi"/>
          <w:bCs/>
        </w:rPr>
        <w:t xml:space="preserve">in </w:t>
      </w:r>
      <w:r w:rsidRPr="006C0E17">
        <w:rPr>
          <w:rFonts w:eastAsiaTheme="minorHAnsi"/>
          <w:bCs/>
        </w:rPr>
        <w:t>§ 170.523(h)(</w:t>
      </w:r>
      <w:r w:rsidR="00633C4E">
        <w:rPr>
          <w:rFonts w:eastAsiaTheme="minorHAnsi"/>
          <w:bCs/>
        </w:rPr>
        <w:t>2</w:t>
      </w:r>
      <w:r w:rsidRPr="006C0E17">
        <w:rPr>
          <w:rFonts w:eastAsiaTheme="minorHAnsi"/>
          <w:bCs/>
        </w:rPr>
        <w:t>)</w:t>
      </w:r>
      <w:r w:rsidR="00633C4E">
        <w:rPr>
          <w:rFonts w:eastAsiaTheme="minorHAnsi"/>
          <w:bCs/>
        </w:rPr>
        <w:t xml:space="preserve"> to permit</w:t>
      </w:r>
      <w:r w:rsidRPr="006C0E17">
        <w:rPr>
          <w:rFonts w:eastAsiaTheme="minorHAnsi"/>
          <w:bCs/>
        </w:rPr>
        <w:t xml:space="preserve"> </w:t>
      </w:r>
      <w:r w:rsidR="00633C4E">
        <w:rPr>
          <w:rFonts w:eastAsiaTheme="minorHAnsi"/>
          <w:bCs/>
        </w:rPr>
        <w:t xml:space="preserve">the use of </w:t>
      </w:r>
      <w:r w:rsidRPr="006C0E17">
        <w:rPr>
          <w:rFonts w:eastAsiaTheme="minorHAnsi"/>
          <w:bCs/>
        </w:rPr>
        <w:t>test results from a NVLAP-accredited testing laboratory</w:t>
      </w:r>
      <w:r w:rsidR="00633C4E">
        <w:rPr>
          <w:rFonts w:eastAsiaTheme="minorHAnsi"/>
          <w:bCs/>
        </w:rPr>
        <w:t xml:space="preserve"> for certifying previously certified health IT to unchanged certification criteria and </w:t>
      </w:r>
      <w:r w:rsidR="00633C4E" w:rsidRPr="006C0E17">
        <w:rPr>
          <w:rFonts w:eastAsiaTheme="minorHAnsi"/>
          <w:bCs/>
        </w:rPr>
        <w:t>gap certification</w:t>
      </w:r>
      <w:r w:rsidRPr="006C0E17">
        <w:rPr>
          <w:rFonts w:eastAsiaTheme="minorHAnsi"/>
          <w:bCs/>
        </w:rPr>
        <w:t xml:space="preserve">. As proposed, NVLAP-accredited testing laboratories would be replaced with ONC-ATLs. This proposal would permit the test results issued by NVLAP-accredited testing laboratories under the Program (e.g., test results for health IT tested to the 2014 Edition) to continue to be used for </w:t>
      </w:r>
      <w:r w:rsidR="00633C4E">
        <w:rPr>
          <w:rFonts w:eastAsiaTheme="minorHAnsi"/>
          <w:bCs/>
        </w:rPr>
        <w:t xml:space="preserve">certifying previously certified health IT to unchanged certification </w:t>
      </w:r>
      <w:r w:rsidR="00633C4E">
        <w:rPr>
          <w:rFonts w:eastAsiaTheme="minorHAnsi"/>
          <w:bCs/>
        </w:rPr>
        <w:lastRenderedPageBreak/>
        <w:t xml:space="preserve">criteria and </w:t>
      </w:r>
      <w:r w:rsidR="00633C4E" w:rsidRPr="006C0E17">
        <w:rPr>
          <w:rFonts w:eastAsiaTheme="minorHAnsi"/>
          <w:bCs/>
        </w:rPr>
        <w:t>gap certification</w:t>
      </w:r>
      <w:r w:rsidRPr="006C0E17">
        <w:rPr>
          <w:rFonts w:eastAsiaTheme="minorHAnsi"/>
          <w:bCs/>
        </w:rPr>
        <w:t>. As a related proposal, we propose to remove references to ONC-ATCBs in § 170.523(h). ONC-ATCBs certified health IT to the 2011 Edition. The 2011 Edition has been removed from the Code of Federal Regulations and ONC-ACBs no longer maintain active certifications for health IT certified to the 2011 Edition.</w:t>
      </w:r>
    </w:p>
    <w:p w:rsidR="008D256F" w:rsidRPr="00F52EA9" w:rsidRDefault="00A62618" w:rsidP="00F200BC">
      <w:pPr>
        <w:spacing w:line="480" w:lineRule="auto"/>
        <w:ind w:left="2160"/>
        <w:jc w:val="left"/>
        <w:rPr>
          <w:rFonts w:eastAsiaTheme="minorHAnsi"/>
          <w:bCs/>
        </w:rPr>
      </w:pPr>
      <w:r>
        <w:rPr>
          <w:rFonts w:eastAsiaTheme="minorHAnsi"/>
          <w:bCs/>
        </w:rPr>
        <w:t>(</w:t>
      </w:r>
      <w:r w:rsidR="00C36919">
        <w:rPr>
          <w:rFonts w:eastAsiaTheme="minorHAnsi"/>
          <w:bCs/>
        </w:rPr>
        <w:t>8</w:t>
      </w:r>
      <w:r>
        <w:rPr>
          <w:rFonts w:eastAsiaTheme="minorHAnsi"/>
          <w:bCs/>
        </w:rPr>
        <w:t>)</w:t>
      </w:r>
      <w:r w:rsidR="008D256F" w:rsidRPr="00F52EA9">
        <w:rPr>
          <w:rFonts w:eastAsiaTheme="minorHAnsi"/>
          <w:bCs/>
        </w:rPr>
        <w:t xml:space="preserve"> Proposed Creation of §</w:t>
      </w:r>
      <w:r w:rsidR="00D91463">
        <w:rPr>
          <w:rFonts w:eastAsiaTheme="minorHAnsi"/>
          <w:bCs/>
        </w:rPr>
        <w:t xml:space="preserve"> </w:t>
      </w:r>
      <w:r w:rsidR="008D256F" w:rsidRPr="00F52EA9">
        <w:rPr>
          <w:rFonts w:eastAsiaTheme="minorHAnsi"/>
          <w:bCs/>
        </w:rPr>
        <w:t>170.524 Principles of Proper Conduct for ONC-ATLs</w:t>
      </w:r>
    </w:p>
    <w:p w:rsidR="008D256F" w:rsidRPr="00F52EA9" w:rsidRDefault="008D256F" w:rsidP="008D256F">
      <w:pPr>
        <w:spacing w:line="480" w:lineRule="auto"/>
        <w:ind w:firstLine="720"/>
        <w:jc w:val="left"/>
        <w:rPr>
          <w:rFonts w:eastAsiaTheme="minorHAnsi"/>
          <w:bCs/>
        </w:rPr>
      </w:pPr>
      <w:r w:rsidRPr="00F52EA9">
        <w:rPr>
          <w:rFonts w:eastAsiaTheme="minorHAnsi"/>
          <w:bCs/>
        </w:rPr>
        <w:t xml:space="preserve">Similar to the set of rules and conditions to which we require ONC-ACBs to adhere, we propose to establish </w:t>
      </w:r>
      <w:r w:rsidR="00697791">
        <w:rPr>
          <w:rFonts w:eastAsiaTheme="minorHAnsi"/>
          <w:bCs/>
        </w:rPr>
        <w:t xml:space="preserve">a </w:t>
      </w:r>
      <w:r w:rsidRPr="00F52EA9">
        <w:rPr>
          <w:rFonts w:eastAsiaTheme="minorHAnsi"/>
          <w:bCs/>
        </w:rPr>
        <w:t xml:space="preserve">corresponding set of </w:t>
      </w:r>
      <w:r w:rsidR="00466296">
        <w:rPr>
          <w:rFonts w:eastAsiaTheme="minorHAnsi"/>
          <w:bCs/>
        </w:rPr>
        <w:t>PoPC</w:t>
      </w:r>
      <w:r w:rsidRPr="00F52EA9">
        <w:rPr>
          <w:rFonts w:eastAsiaTheme="minorHAnsi"/>
          <w:bCs/>
        </w:rPr>
        <w:t xml:space="preserve"> to which ONC-ATLs must adhere. Adherence to these conduct requirements would be necessary for ONC-ATLs to maintain their authorization and to remain in good standing under the Program. Many of the proposed </w:t>
      </w:r>
      <w:r w:rsidR="00466296">
        <w:rPr>
          <w:rFonts w:eastAsiaTheme="minorHAnsi"/>
          <w:bCs/>
        </w:rPr>
        <w:t>PoPC</w:t>
      </w:r>
      <w:r w:rsidRPr="00F52EA9">
        <w:rPr>
          <w:rFonts w:eastAsiaTheme="minorHAnsi"/>
          <w:bCs/>
        </w:rPr>
        <w:t xml:space="preserve"> for ONC-ATLs would remain consistent with those to which ONC-ACBs are already required to adhere. The proposed </w:t>
      </w:r>
      <w:r w:rsidR="00466296">
        <w:rPr>
          <w:rFonts w:eastAsiaTheme="minorHAnsi"/>
          <w:bCs/>
        </w:rPr>
        <w:t>PoPC</w:t>
      </w:r>
      <w:r w:rsidRPr="00F52EA9">
        <w:rPr>
          <w:rFonts w:eastAsiaTheme="minorHAnsi"/>
          <w:bCs/>
        </w:rPr>
        <w:t xml:space="preserve"> for ONC-ATLs include that an ONC-ATL shall:</w:t>
      </w:r>
    </w:p>
    <w:p w:rsidR="008D256F" w:rsidRPr="00F52EA9" w:rsidRDefault="00D050C6" w:rsidP="00D050C6">
      <w:pPr>
        <w:spacing w:after="200" w:line="480" w:lineRule="auto"/>
        <w:ind w:left="720" w:hanging="360"/>
        <w:contextualSpacing/>
        <w:jc w:val="left"/>
        <w:rPr>
          <w:rFonts w:eastAsiaTheme="minorHAnsi"/>
          <w:bCs/>
        </w:rPr>
      </w:pPr>
      <w:r w:rsidRPr="00F52EA9">
        <w:rPr>
          <w:rFonts w:ascii="Symbol" w:eastAsiaTheme="minorHAnsi" w:hAnsi="Symbol"/>
          <w:bCs/>
        </w:rPr>
        <w:t></w:t>
      </w:r>
      <w:r w:rsidRPr="00F52EA9">
        <w:rPr>
          <w:rFonts w:ascii="Symbol" w:eastAsiaTheme="minorHAnsi" w:hAnsi="Symbol"/>
          <w:bCs/>
        </w:rPr>
        <w:tab/>
      </w:r>
      <w:r w:rsidR="008D256F" w:rsidRPr="00F52EA9">
        <w:rPr>
          <w:rFonts w:eastAsiaTheme="minorHAnsi"/>
          <w:bCs/>
        </w:rPr>
        <w:t xml:space="preserve">Maintain its accreditation through NVLAP based on the ISO 17025 standard; </w:t>
      </w:r>
    </w:p>
    <w:p w:rsidR="008D256F" w:rsidRPr="00F52EA9" w:rsidRDefault="00D050C6" w:rsidP="00D050C6">
      <w:pPr>
        <w:spacing w:after="200" w:line="480" w:lineRule="auto"/>
        <w:ind w:left="720" w:hanging="360"/>
        <w:contextualSpacing/>
        <w:jc w:val="left"/>
        <w:rPr>
          <w:rFonts w:eastAsiaTheme="minorHAnsi"/>
          <w:bCs/>
        </w:rPr>
      </w:pPr>
      <w:r w:rsidRPr="00F52EA9">
        <w:rPr>
          <w:rFonts w:ascii="Symbol" w:eastAsiaTheme="minorHAnsi" w:hAnsi="Symbol"/>
          <w:bCs/>
        </w:rPr>
        <w:t></w:t>
      </w:r>
      <w:r w:rsidRPr="00F52EA9">
        <w:rPr>
          <w:rFonts w:ascii="Symbol" w:eastAsiaTheme="minorHAnsi" w:hAnsi="Symbol"/>
          <w:bCs/>
        </w:rPr>
        <w:tab/>
      </w:r>
      <w:r w:rsidR="008D256F" w:rsidRPr="00F52EA9">
        <w:rPr>
          <w:rFonts w:eastAsiaTheme="minorHAnsi"/>
          <w:bCs/>
        </w:rPr>
        <w:t>Attend all mandatory ONC training and program update sessions;</w:t>
      </w:r>
    </w:p>
    <w:p w:rsidR="008D256F" w:rsidRPr="00F52EA9" w:rsidRDefault="00D050C6" w:rsidP="00D050C6">
      <w:pPr>
        <w:spacing w:after="200" w:line="480" w:lineRule="auto"/>
        <w:ind w:left="720" w:hanging="360"/>
        <w:contextualSpacing/>
        <w:jc w:val="left"/>
        <w:rPr>
          <w:rFonts w:eastAsiaTheme="minorHAnsi"/>
          <w:bCs/>
        </w:rPr>
      </w:pPr>
      <w:r w:rsidRPr="00F52EA9">
        <w:rPr>
          <w:rFonts w:ascii="Symbol" w:eastAsiaTheme="minorHAnsi" w:hAnsi="Symbol"/>
          <w:bCs/>
        </w:rPr>
        <w:t></w:t>
      </w:r>
      <w:r w:rsidRPr="00F52EA9">
        <w:rPr>
          <w:rFonts w:ascii="Symbol" w:eastAsiaTheme="minorHAnsi" w:hAnsi="Symbol"/>
          <w:bCs/>
        </w:rPr>
        <w:tab/>
      </w:r>
      <w:r w:rsidR="008D256F" w:rsidRPr="00F52EA9">
        <w:rPr>
          <w:rFonts w:eastAsiaTheme="minorHAnsi"/>
          <w:bCs/>
        </w:rPr>
        <w:t xml:space="preserve">Maintain a training program that includes documented procedures and training requirements to ensure its personnel are competent to test </w:t>
      </w:r>
      <w:r w:rsidR="0040284E">
        <w:rPr>
          <w:rFonts w:eastAsiaTheme="minorHAnsi"/>
          <w:bCs/>
        </w:rPr>
        <w:t>h</w:t>
      </w:r>
      <w:r w:rsidR="008D256F" w:rsidRPr="00F52EA9">
        <w:rPr>
          <w:rFonts w:eastAsiaTheme="minorHAnsi"/>
          <w:bCs/>
        </w:rPr>
        <w:t>ealth IT;</w:t>
      </w:r>
    </w:p>
    <w:p w:rsidR="008D256F" w:rsidRPr="00F52EA9" w:rsidRDefault="00D050C6" w:rsidP="00D050C6">
      <w:pPr>
        <w:spacing w:after="200" w:line="480" w:lineRule="auto"/>
        <w:ind w:left="720" w:hanging="360"/>
        <w:contextualSpacing/>
        <w:jc w:val="left"/>
        <w:rPr>
          <w:rFonts w:eastAsiaTheme="minorHAnsi"/>
        </w:rPr>
      </w:pPr>
      <w:r w:rsidRPr="00F52EA9">
        <w:rPr>
          <w:rFonts w:ascii="Symbol" w:eastAsiaTheme="minorHAnsi" w:hAnsi="Symbol"/>
        </w:rPr>
        <w:t></w:t>
      </w:r>
      <w:r w:rsidRPr="00F52EA9">
        <w:rPr>
          <w:rFonts w:ascii="Symbol" w:eastAsiaTheme="minorHAnsi" w:hAnsi="Symbol"/>
        </w:rPr>
        <w:tab/>
      </w:r>
      <w:r w:rsidR="008D256F" w:rsidRPr="00F52EA9">
        <w:rPr>
          <w:rFonts w:eastAsiaTheme="minorHAnsi"/>
          <w:bCs/>
        </w:rPr>
        <w:t>Report to ONC within 15 days any changes that materially affect its:</w:t>
      </w:r>
      <w:r w:rsidR="008D256F" w:rsidRPr="00F52EA9">
        <w:rPr>
          <w:rFonts w:eastAsiaTheme="minorHAnsi"/>
        </w:rPr>
        <w:t xml:space="preserve"> legal, commercial, organizational, or ownership status; organization and management including key testing personnel; policies or procedures; location; personnel, facilities, working environment or other resources; ONC authorized representative (point of contact); or other such matters that may otherwise materially affect its ability to test health IT;</w:t>
      </w:r>
    </w:p>
    <w:p w:rsidR="008D256F" w:rsidRPr="00F52EA9" w:rsidRDefault="00D050C6" w:rsidP="00D050C6">
      <w:pPr>
        <w:spacing w:after="200" w:line="480" w:lineRule="auto"/>
        <w:ind w:left="720" w:hanging="360"/>
        <w:contextualSpacing/>
        <w:jc w:val="left"/>
        <w:rPr>
          <w:rFonts w:eastAsiaTheme="minorHAnsi"/>
          <w:bCs/>
        </w:rPr>
      </w:pPr>
      <w:r w:rsidRPr="00F52EA9">
        <w:rPr>
          <w:rFonts w:ascii="Symbol" w:eastAsiaTheme="minorHAnsi" w:hAnsi="Symbol"/>
          <w:bCs/>
        </w:rPr>
        <w:lastRenderedPageBreak/>
        <w:t></w:t>
      </w:r>
      <w:r w:rsidRPr="00F52EA9">
        <w:rPr>
          <w:rFonts w:ascii="Symbol" w:eastAsiaTheme="minorHAnsi" w:hAnsi="Symbol"/>
          <w:bCs/>
        </w:rPr>
        <w:tab/>
      </w:r>
      <w:r w:rsidR="008D256F" w:rsidRPr="00F52EA9">
        <w:rPr>
          <w:rFonts w:eastAsiaTheme="minorHAnsi"/>
          <w:bCs/>
        </w:rPr>
        <w:t>Allow ONC, or its authorized agent(s), to periodically observe on site (unannounced or scheduled), during normal business hours, any testing performed pursuant to the Program;</w:t>
      </w:r>
    </w:p>
    <w:p w:rsidR="008D256F" w:rsidRPr="00F52EA9" w:rsidRDefault="00D050C6" w:rsidP="00D050C6">
      <w:pPr>
        <w:spacing w:after="200" w:line="480" w:lineRule="auto"/>
        <w:ind w:left="720" w:hanging="360"/>
        <w:contextualSpacing/>
        <w:jc w:val="left"/>
        <w:rPr>
          <w:rFonts w:eastAsiaTheme="minorHAnsi"/>
        </w:rPr>
      </w:pPr>
      <w:r w:rsidRPr="00F52EA9">
        <w:rPr>
          <w:rFonts w:ascii="Symbol" w:eastAsiaTheme="minorHAnsi" w:hAnsi="Symbol"/>
        </w:rPr>
        <w:t></w:t>
      </w:r>
      <w:r w:rsidRPr="00F52EA9">
        <w:rPr>
          <w:rFonts w:ascii="Symbol" w:eastAsiaTheme="minorHAnsi" w:hAnsi="Symbol"/>
        </w:rPr>
        <w:tab/>
      </w:r>
      <w:r w:rsidR="008D256F" w:rsidRPr="00F52EA9">
        <w:rPr>
          <w:rFonts w:eastAsiaTheme="minorHAnsi"/>
          <w:bCs/>
        </w:rPr>
        <w:t xml:space="preserve">Consistent with the revisions recently adopted in the 2015 Edition final rule, to retain all records related to the testing of </w:t>
      </w:r>
      <w:r w:rsidR="00E16247">
        <w:rPr>
          <w:rFonts w:eastAsiaTheme="minorHAnsi"/>
          <w:bCs/>
        </w:rPr>
        <w:t>Complete EHRs and</w:t>
      </w:r>
      <w:r w:rsidR="008207CA">
        <w:rPr>
          <w:rFonts w:eastAsiaTheme="minorHAnsi"/>
          <w:bCs/>
        </w:rPr>
        <w:t>/or</w:t>
      </w:r>
      <w:r w:rsidR="00E16247">
        <w:rPr>
          <w:rFonts w:eastAsiaTheme="minorHAnsi"/>
          <w:bCs/>
        </w:rPr>
        <w:t xml:space="preserve"> </w:t>
      </w:r>
      <w:r w:rsidR="008D256F" w:rsidRPr="00F52EA9">
        <w:rPr>
          <w:rFonts w:eastAsiaTheme="minorHAnsi"/>
          <w:bCs/>
        </w:rPr>
        <w:t xml:space="preserve">Health IT Modules to an edition of certification criteria for a minimum of </w:t>
      </w:r>
      <w:r w:rsidR="00851145">
        <w:rPr>
          <w:rFonts w:eastAsiaTheme="minorHAnsi"/>
          <w:bCs/>
        </w:rPr>
        <w:t>three</w:t>
      </w:r>
      <w:r w:rsidR="008D256F" w:rsidRPr="00F52EA9">
        <w:rPr>
          <w:rFonts w:eastAsiaTheme="minorHAnsi"/>
          <w:bCs/>
        </w:rPr>
        <w:t xml:space="preserve"> years from the effective date that removes the applicable edition from the Code of Federal Regulations; and to make the records available to HHS upon request during the retention period</w:t>
      </w:r>
      <w:r w:rsidR="00224ED3">
        <w:rPr>
          <w:rFonts w:eastAsiaTheme="minorHAnsi"/>
          <w:bCs/>
        </w:rPr>
        <w:t>;</w:t>
      </w:r>
      <w:r w:rsidR="008D256F" w:rsidRPr="00F52EA9">
        <w:rPr>
          <w:rFonts w:eastAsiaTheme="minorHAnsi"/>
          <w:bCs/>
        </w:rPr>
        <w:t xml:space="preserve"> </w:t>
      </w:r>
    </w:p>
    <w:p w:rsidR="008D256F" w:rsidRPr="00F52EA9" w:rsidRDefault="00D050C6" w:rsidP="00D050C6">
      <w:pPr>
        <w:spacing w:after="200" w:line="480" w:lineRule="auto"/>
        <w:ind w:left="720" w:hanging="360"/>
        <w:contextualSpacing/>
        <w:jc w:val="left"/>
        <w:rPr>
          <w:rFonts w:eastAsiaTheme="minorHAnsi"/>
        </w:rPr>
      </w:pPr>
      <w:r w:rsidRPr="00F52EA9">
        <w:rPr>
          <w:rFonts w:ascii="Symbol" w:eastAsiaTheme="minorHAnsi" w:hAnsi="Symbol"/>
        </w:rPr>
        <w:t></w:t>
      </w:r>
      <w:r w:rsidRPr="00F52EA9">
        <w:rPr>
          <w:rFonts w:ascii="Symbol" w:eastAsiaTheme="minorHAnsi" w:hAnsi="Symbol"/>
        </w:rPr>
        <w:tab/>
      </w:r>
      <w:r w:rsidR="008D256F" w:rsidRPr="00F52EA9">
        <w:rPr>
          <w:rFonts w:eastAsiaTheme="minorHAnsi"/>
        </w:rPr>
        <w:t xml:space="preserve">Only test </w:t>
      </w:r>
      <w:r w:rsidR="008207CA">
        <w:rPr>
          <w:rFonts w:eastAsiaTheme="minorHAnsi"/>
        </w:rPr>
        <w:t>health IT (</w:t>
      </w:r>
      <w:r w:rsidR="00E16247">
        <w:rPr>
          <w:rFonts w:eastAsiaTheme="minorHAnsi"/>
        </w:rPr>
        <w:t xml:space="preserve">Complete EHRs and </w:t>
      </w:r>
      <w:r w:rsidR="008D256F" w:rsidRPr="00F52EA9">
        <w:rPr>
          <w:rFonts w:eastAsiaTheme="minorHAnsi"/>
        </w:rPr>
        <w:t>Health IT Modules</w:t>
      </w:r>
      <w:r w:rsidR="008207CA">
        <w:rPr>
          <w:rFonts w:eastAsiaTheme="minorHAnsi"/>
        </w:rPr>
        <w:t>)</w:t>
      </w:r>
      <w:r w:rsidR="008D256F" w:rsidRPr="00F52EA9">
        <w:rPr>
          <w:rFonts w:eastAsiaTheme="minorHAnsi"/>
        </w:rPr>
        <w:t xml:space="preserve"> using test tools and test procedures approved by the National Coordinator;</w:t>
      </w:r>
      <w:r w:rsidR="00E31DD7">
        <w:rPr>
          <w:rFonts w:eastAsiaTheme="minorHAnsi"/>
        </w:rPr>
        <w:t xml:space="preserve"> and</w:t>
      </w:r>
    </w:p>
    <w:p w:rsidR="008D256F" w:rsidRPr="00224ED3" w:rsidRDefault="00D050C6" w:rsidP="00D050C6">
      <w:pPr>
        <w:spacing w:after="200" w:line="480" w:lineRule="auto"/>
        <w:ind w:left="720" w:hanging="360"/>
        <w:contextualSpacing/>
        <w:jc w:val="left"/>
        <w:rPr>
          <w:color w:val="000000"/>
        </w:rPr>
      </w:pPr>
      <w:r w:rsidRPr="00224ED3">
        <w:rPr>
          <w:rFonts w:ascii="Symbol" w:hAnsi="Symbol"/>
          <w:color w:val="000000"/>
        </w:rPr>
        <w:t></w:t>
      </w:r>
      <w:r w:rsidRPr="00224ED3">
        <w:rPr>
          <w:rFonts w:ascii="Symbol" w:hAnsi="Symbol"/>
          <w:color w:val="000000"/>
        </w:rPr>
        <w:tab/>
      </w:r>
      <w:r w:rsidR="008D256F" w:rsidRPr="00F52EA9">
        <w:rPr>
          <w:rFonts w:eastAsiaTheme="minorHAnsi"/>
          <w:bCs/>
        </w:rPr>
        <w:t xml:space="preserve">Promptly refund any and all fees received for: </w:t>
      </w:r>
      <w:r w:rsidR="008D256F" w:rsidRPr="00F52EA9">
        <w:rPr>
          <w:rFonts w:eastAsiaTheme="minorHAnsi"/>
        </w:rPr>
        <w:t>requests for testing while its operations are suspended by the National Coordinator; testing that will not be completed as a result of its conduct</w:t>
      </w:r>
      <w:r w:rsidR="008D256F" w:rsidRPr="00F52EA9">
        <w:rPr>
          <w:rFonts w:eastAsiaTheme="minorHAnsi"/>
          <w:color w:val="000000"/>
          <w:shd w:val="clear" w:color="auto" w:fill="FFFFFF"/>
        </w:rPr>
        <w:t xml:space="preserve">; </w:t>
      </w:r>
      <w:r w:rsidR="00224ED3">
        <w:rPr>
          <w:rFonts w:eastAsiaTheme="minorHAnsi"/>
          <w:color w:val="000000"/>
          <w:shd w:val="clear" w:color="auto" w:fill="FFFFFF"/>
        </w:rPr>
        <w:t xml:space="preserve">and </w:t>
      </w:r>
      <w:r w:rsidR="008D256F" w:rsidRPr="00F52EA9">
        <w:rPr>
          <w:rFonts w:eastAsiaTheme="minorHAnsi"/>
          <w:color w:val="000000"/>
          <w:shd w:val="clear" w:color="auto" w:fill="FFFFFF"/>
        </w:rPr>
        <w:t xml:space="preserve">previous testing that it performed if its conduct necessitates the retesting of </w:t>
      </w:r>
      <w:r w:rsidR="00E16247">
        <w:rPr>
          <w:rFonts w:eastAsiaTheme="minorHAnsi"/>
          <w:color w:val="000000"/>
          <w:shd w:val="clear" w:color="auto" w:fill="FFFFFF"/>
        </w:rPr>
        <w:t>Complete EHRs and</w:t>
      </w:r>
      <w:r w:rsidR="008207CA">
        <w:rPr>
          <w:rFonts w:eastAsiaTheme="minorHAnsi"/>
          <w:color w:val="000000"/>
          <w:shd w:val="clear" w:color="auto" w:fill="FFFFFF"/>
        </w:rPr>
        <w:t>/or</w:t>
      </w:r>
      <w:r w:rsidR="00E16247">
        <w:rPr>
          <w:rFonts w:eastAsiaTheme="minorHAnsi"/>
          <w:color w:val="000000"/>
          <w:shd w:val="clear" w:color="auto" w:fill="FFFFFF"/>
        </w:rPr>
        <w:t xml:space="preserve"> </w:t>
      </w:r>
      <w:r w:rsidR="008D256F" w:rsidRPr="00F52EA9">
        <w:rPr>
          <w:rFonts w:eastAsiaTheme="minorHAnsi"/>
          <w:color w:val="000000"/>
          <w:shd w:val="clear" w:color="auto" w:fill="FFFFFF"/>
        </w:rPr>
        <w:t>Health IT Modules</w:t>
      </w:r>
      <w:r w:rsidR="008D256F" w:rsidRPr="005557B3">
        <w:rPr>
          <w:rFonts w:eastAsiaTheme="minorHAnsi"/>
          <w:color w:val="000000"/>
          <w:shd w:val="clear" w:color="auto" w:fill="FFFFFF"/>
        </w:rPr>
        <w:t>.</w:t>
      </w:r>
    </w:p>
    <w:p w:rsidR="008D256F" w:rsidRPr="00F52EA9" w:rsidRDefault="00A62618" w:rsidP="00A62618">
      <w:pPr>
        <w:spacing w:line="480" w:lineRule="auto"/>
        <w:ind w:left="1440" w:firstLine="720"/>
        <w:jc w:val="left"/>
        <w:rPr>
          <w:rFonts w:eastAsiaTheme="minorHAnsi"/>
          <w:bCs/>
        </w:rPr>
      </w:pPr>
      <w:r>
        <w:rPr>
          <w:rFonts w:eastAsiaTheme="minorHAnsi"/>
          <w:bCs/>
        </w:rPr>
        <w:t>(</w:t>
      </w:r>
      <w:r w:rsidR="00C36919">
        <w:rPr>
          <w:rFonts w:eastAsiaTheme="minorHAnsi"/>
          <w:bCs/>
        </w:rPr>
        <w:t>9</w:t>
      </w:r>
      <w:r>
        <w:rPr>
          <w:rFonts w:eastAsiaTheme="minorHAnsi"/>
          <w:bCs/>
        </w:rPr>
        <w:t>)</w:t>
      </w:r>
      <w:r w:rsidR="008D256F" w:rsidRPr="00F52EA9">
        <w:rPr>
          <w:rFonts w:eastAsiaTheme="minorHAnsi"/>
          <w:bCs/>
        </w:rPr>
        <w:t xml:space="preserve"> Proposed Amendments to §</w:t>
      </w:r>
      <w:r w:rsidR="00D91463">
        <w:rPr>
          <w:rFonts w:eastAsiaTheme="minorHAnsi"/>
          <w:bCs/>
        </w:rPr>
        <w:t xml:space="preserve"> </w:t>
      </w:r>
      <w:r w:rsidR="008D256F" w:rsidRPr="00F52EA9">
        <w:rPr>
          <w:rFonts w:eastAsiaTheme="minorHAnsi"/>
          <w:bCs/>
        </w:rPr>
        <w:t>170.525 Application Submission</w:t>
      </w:r>
    </w:p>
    <w:p w:rsidR="008D256F" w:rsidRPr="00F52EA9" w:rsidRDefault="008D256F" w:rsidP="008D256F">
      <w:pPr>
        <w:spacing w:line="480" w:lineRule="auto"/>
        <w:ind w:firstLine="720"/>
        <w:jc w:val="left"/>
        <w:rPr>
          <w:rFonts w:eastAsiaTheme="minorHAnsi"/>
          <w:bCs/>
        </w:rPr>
      </w:pPr>
      <w:r w:rsidRPr="00F52EA9">
        <w:rPr>
          <w:rFonts w:eastAsiaTheme="minorHAnsi"/>
          <w:bCs/>
        </w:rPr>
        <w:t>To clearly recognize that testing labs would be applying for ONC-ATL status, we propose to include reference to an applicant for ONC-ATL status in paragraph</w:t>
      </w:r>
      <w:r w:rsidR="00392BF8">
        <w:rPr>
          <w:rFonts w:eastAsiaTheme="minorHAnsi"/>
          <w:bCs/>
        </w:rPr>
        <w:t>s</w:t>
      </w:r>
      <w:r w:rsidRPr="00F52EA9">
        <w:rPr>
          <w:rFonts w:eastAsiaTheme="minorHAnsi"/>
          <w:bCs/>
        </w:rPr>
        <w:t xml:space="preserve"> (a) and (b) of §</w:t>
      </w:r>
      <w:r w:rsidR="00D91463">
        <w:rPr>
          <w:rFonts w:eastAsiaTheme="minorHAnsi"/>
          <w:bCs/>
        </w:rPr>
        <w:t xml:space="preserve"> </w:t>
      </w:r>
      <w:r w:rsidRPr="00F52EA9">
        <w:rPr>
          <w:rFonts w:eastAsiaTheme="minorHAnsi"/>
          <w:bCs/>
        </w:rPr>
        <w:t>170.525 and to have the same rules that currently apply to applicants for ONC-ACB status apply to applicants for ONC-ATL status.</w:t>
      </w:r>
    </w:p>
    <w:p w:rsidR="008D256F" w:rsidRPr="00F52EA9" w:rsidRDefault="00A62618" w:rsidP="00A62618">
      <w:pPr>
        <w:spacing w:line="480" w:lineRule="auto"/>
        <w:ind w:left="1440" w:firstLine="720"/>
        <w:jc w:val="left"/>
        <w:rPr>
          <w:rFonts w:eastAsiaTheme="minorHAnsi"/>
          <w:bCs/>
        </w:rPr>
      </w:pPr>
      <w:r>
        <w:rPr>
          <w:rFonts w:eastAsiaTheme="minorHAnsi"/>
          <w:bCs/>
        </w:rPr>
        <w:t>(</w:t>
      </w:r>
      <w:r w:rsidR="00C36919">
        <w:rPr>
          <w:rFonts w:eastAsiaTheme="minorHAnsi"/>
          <w:bCs/>
        </w:rPr>
        <w:t>10</w:t>
      </w:r>
      <w:r>
        <w:rPr>
          <w:rFonts w:eastAsiaTheme="minorHAnsi"/>
          <w:bCs/>
        </w:rPr>
        <w:t>)</w:t>
      </w:r>
      <w:r w:rsidR="008D256F" w:rsidRPr="00F52EA9">
        <w:rPr>
          <w:rFonts w:eastAsiaTheme="minorHAnsi"/>
          <w:bCs/>
        </w:rPr>
        <w:t xml:space="preserve"> Proposed Amendments to §</w:t>
      </w:r>
      <w:r w:rsidR="00551AFA">
        <w:rPr>
          <w:rFonts w:eastAsiaTheme="minorHAnsi"/>
          <w:bCs/>
        </w:rPr>
        <w:t xml:space="preserve"> </w:t>
      </w:r>
      <w:r w:rsidR="008D256F" w:rsidRPr="00F52EA9">
        <w:rPr>
          <w:rFonts w:eastAsiaTheme="minorHAnsi"/>
          <w:bCs/>
        </w:rPr>
        <w:t>170.530 Review of Application</w:t>
      </w:r>
    </w:p>
    <w:p w:rsidR="008D256F" w:rsidRPr="00F52EA9" w:rsidRDefault="008D256F" w:rsidP="008D256F">
      <w:pPr>
        <w:spacing w:line="480" w:lineRule="auto"/>
        <w:ind w:firstLine="720"/>
        <w:jc w:val="left"/>
        <w:rPr>
          <w:rFonts w:eastAsiaTheme="minorHAnsi"/>
          <w:bCs/>
        </w:rPr>
      </w:pPr>
      <w:r w:rsidRPr="00F52EA9">
        <w:rPr>
          <w:rFonts w:eastAsiaTheme="minorHAnsi"/>
          <w:bCs/>
        </w:rPr>
        <w:t>We propose to revise paragraphs (c)(2), (c)(4), (d)(2), and (d)(3) of §</w:t>
      </w:r>
      <w:r w:rsidR="00D91463">
        <w:rPr>
          <w:rFonts w:eastAsiaTheme="minorHAnsi"/>
          <w:bCs/>
        </w:rPr>
        <w:t xml:space="preserve"> </w:t>
      </w:r>
      <w:r w:rsidRPr="00F52EA9">
        <w:rPr>
          <w:rFonts w:eastAsiaTheme="minorHAnsi"/>
          <w:bCs/>
        </w:rPr>
        <w:t xml:space="preserve">170.530 to equally reference that an ONC-ATL could be part of the application review process. Further, in so doing, </w:t>
      </w:r>
      <w:r w:rsidRPr="00F52EA9">
        <w:rPr>
          <w:rFonts w:eastAsiaTheme="minorHAnsi"/>
          <w:bCs/>
        </w:rPr>
        <w:lastRenderedPageBreak/>
        <w:t>we propose to follow all of the same application review steps and processes that we currently follow for applicants for ONC-ACB status.</w:t>
      </w:r>
    </w:p>
    <w:p w:rsidR="008D256F" w:rsidRPr="00F52EA9" w:rsidRDefault="00A62618" w:rsidP="00F200BC">
      <w:pPr>
        <w:spacing w:line="480" w:lineRule="auto"/>
        <w:ind w:left="2160"/>
        <w:jc w:val="left"/>
        <w:rPr>
          <w:rFonts w:eastAsiaTheme="minorHAnsi"/>
          <w:bCs/>
        </w:rPr>
      </w:pPr>
      <w:r>
        <w:rPr>
          <w:rFonts w:eastAsiaTheme="minorHAnsi"/>
          <w:bCs/>
        </w:rPr>
        <w:t>(1</w:t>
      </w:r>
      <w:r w:rsidR="00C36919">
        <w:rPr>
          <w:rFonts w:eastAsiaTheme="minorHAnsi"/>
          <w:bCs/>
        </w:rPr>
        <w:t>1</w:t>
      </w:r>
      <w:r>
        <w:rPr>
          <w:rFonts w:eastAsiaTheme="minorHAnsi"/>
          <w:bCs/>
        </w:rPr>
        <w:t>)</w:t>
      </w:r>
      <w:r w:rsidR="008D256F" w:rsidRPr="00F52EA9">
        <w:rPr>
          <w:rFonts w:eastAsiaTheme="minorHAnsi"/>
          <w:bCs/>
        </w:rPr>
        <w:t xml:space="preserve"> Proposed Amendments to §</w:t>
      </w:r>
      <w:r w:rsidR="00551AFA">
        <w:rPr>
          <w:rFonts w:eastAsiaTheme="minorHAnsi"/>
          <w:bCs/>
        </w:rPr>
        <w:t xml:space="preserve"> </w:t>
      </w:r>
      <w:r w:rsidR="008D256F" w:rsidRPr="00F52EA9">
        <w:rPr>
          <w:rFonts w:eastAsiaTheme="minorHAnsi"/>
          <w:bCs/>
        </w:rPr>
        <w:t>170.535 ONC-ACB Application Reconsideration</w:t>
      </w:r>
    </w:p>
    <w:p w:rsidR="008D256F" w:rsidRPr="00F52EA9" w:rsidRDefault="008D256F" w:rsidP="008D256F">
      <w:pPr>
        <w:spacing w:line="480" w:lineRule="auto"/>
        <w:ind w:firstLine="720"/>
        <w:jc w:val="left"/>
        <w:rPr>
          <w:rFonts w:eastAsiaTheme="minorHAnsi"/>
          <w:bCs/>
        </w:rPr>
      </w:pPr>
      <w:r w:rsidRPr="00F52EA9">
        <w:rPr>
          <w:rFonts w:eastAsiaTheme="minorHAnsi"/>
          <w:bCs/>
        </w:rPr>
        <w:t xml:space="preserve">We propose to revise this section’s </w:t>
      </w:r>
      <w:r w:rsidR="00B21674">
        <w:rPr>
          <w:rFonts w:eastAsiaTheme="minorHAnsi"/>
          <w:bCs/>
        </w:rPr>
        <w:t>heading</w:t>
      </w:r>
      <w:r w:rsidRPr="00F52EA9">
        <w:rPr>
          <w:rFonts w:eastAsiaTheme="minorHAnsi"/>
          <w:bCs/>
        </w:rPr>
        <w:t xml:space="preserve"> to include reference to ONC-ATLs. Additionally, we propose to revise paragraphs (a) and (d)(1) of §</w:t>
      </w:r>
      <w:r w:rsidR="00551AFA">
        <w:rPr>
          <w:rFonts w:eastAsiaTheme="minorHAnsi"/>
          <w:bCs/>
        </w:rPr>
        <w:t xml:space="preserve"> </w:t>
      </w:r>
      <w:r w:rsidRPr="00F52EA9">
        <w:rPr>
          <w:rFonts w:eastAsiaTheme="minorHAnsi"/>
          <w:bCs/>
        </w:rPr>
        <w:t>170.535 to equally reference that an ONC-ATL could be part of the application reconsideration process. Further, in so doing, we propose to follow all of the same application reconsideration steps and processes that we</w:t>
      </w:r>
      <w:r w:rsidR="00715A7F">
        <w:rPr>
          <w:rFonts w:eastAsiaTheme="minorHAnsi"/>
          <w:bCs/>
        </w:rPr>
        <w:t xml:space="preserve"> </w:t>
      </w:r>
      <w:r w:rsidRPr="00F52EA9">
        <w:rPr>
          <w:rFonts w:eastAsiaTheme="minorHAnsi"/>
          <w:bCs/>
        </w:rPr>
        <w:t xml:space="preserve">currently </w:t>
      </w:r>
      <w:r w:rsidR="00715A7F">
        <w:rPr>
          <w:rFonts w:eastAsiaTheme="minorHAnsi"/>
          <w:bCs/>
        </w:rPr>
        <w:t xml:space="preserve">require and </w:t>
      </w:r>
      <w:r w:rsidRPr="00F52EA9">
        <w:rPr>
          <w:rFonts w:eastAsiaTheme="minorHAnsi"/>
          <w:bCs/>
        </w:rPr>
        <w:t>follow for applicants for ONC-ACB status.</w:t>
      </w:r>
    </w:p>
    <w:p w:rsidR="008D256F" w:rsidRPr="00F52EA9" w:rsidRDefault="00A62618" w:rsidP="00A62618">
      <w:pPr>
        <w:spacing w:line="480" w:lineRule="auto"/>
        <w:ind w:left="1440" w:firstLine="720"/>
        <w:jc w:val="left"/>
        <w:rPr>
          <w:rFonts w:eastAsiaTheme="minorHAnsi"/>
          <w:bCs/>
        </w:rPr>
      </w:pPr>
      <w:r>
        <w:rPr>
          <w:rFonts w:eastAsiaTheme="minorHAnsi"/>
          <w:bCs/>
        </w:rPr>
        <w:t>(1</w:t>
      </w:r>
      <w:r w:rsidR="00C36919">
        <w:rPr>
          <w:rFonts w:eastAsiaTheme="minorHAnsi"/>
          <w:bCs/>
        </w:rPr>
        <w:t>2</w:t>
      </w:r>
      <w:r>
        <w:rPr>
          <w:rFonts w:eastAsiaTheme="minorHAnsi"/>
          <w:bCs/>
        </w:rPr>
        <w:t>)</w:t>
      </w:r>
      <w:r w:rsidR="008D256F" w:rsidRPr="00F52EA9">
        <w:rPr>
          <w:rFonts w:eastAsiaTheme="minorHAnsi"/>
          <w:bCs/>
        </w:rPr>
        <w:t xml:space="preserve"> Proposed Amendments to §</w:t>
      </w:r>
      <w:r w:rsidR="00551AFA">
        <w:rPr>
          <w:rFonts w:eastAsiaTheme="minorHAnsi"/>
          <w:bCs/>
        </w:rPr>
        <w:t xml:space="preserve"> </w:t>
      </w:r>
      <w:r w:rsidR="008D256F" w:rsidRPr="00F52EA9">
        <w:rPr>
          <w:rFonts w:eastAsiaTheme="minorHAnsi"/>
          <w:bCs/>
        </w:rPr>
        <w:t>170.540 ONC-ACB Status</w:t>
      </w:r>
    </w:p>
    <w:p w:rsidR="008D256F" w:rsidRPr="00F52EA9" w:rsidRDefault="008D256F" w:rsidP="008D256F">
      <w:pPr>
        <w:spacing w:line="480" w:lineRule="auto"/>
        <w:ind w:firstLine="720"/>
        <w:jc w:val="left"/>
        <w:rPr>
          <w:rFonts w:eastAsiaTheme="minorHAnsi"/>
          <w:bCs/>
        </w:rPr>
      </w:pPr>
      <w:r w:rsidRPr="00F52EA9">
        <w:rPr>
          <w:rFonts w:eastAsiaTheme="minorHAnsi"/>
          <w:bCs/>
        </w:rPr>
        <w:t xml:space="preserve">We propose to revise this section’s </w:t>
      </w:r>
      <w:r w:rsidR="00B21674">
        <w:rPr>
          <w:rFonts w:eastAsiaTheme="minorHAnsi"/>
          <w:bCs/>
        </w:rPr>
        <w:t>heading</w:t>
      </w:r>
      <w:r w:rsidRPr="00F52EA9">
        <w:rPr>
          <w:rFonts w:eastAsiaTheme="minorHAnsi"/>
          <w:bCs/>
        </w:rPr>
        <w:t xml:space="preserve"> to include reference to ONC-ATLs. Additionally, we propose to revise paragraphs (a) through (d) of §</w:t>
      </w:r>
      <w:r w:rsidR="00551AFA">
        <w:rPr>
          <w:rFonts w:eastAsiaTheme="minorHAnsi"/>
          <w:bCs/>
        </w:rPr>
        <w:t xml:space="preserve"> </w:t>
      </w:r>
      <w:r w:rsidRPr="00F52EA9">
        <w:rPr>
          <w:rFonts w:eastAsiaTheme="minorHAnsi"/>
          <w:bCs/>
        </w:rPr>
        <w:t xml:space="preserve">170.540 to equally reference an ONC-ATL as part of the rules currently governing the achievement of ONC-ACB status. These rules </w:t>
      </w:r>
      <w:r w:rsidR="00715A7F">
        <w:rPr>
          <w:rFonts w:eastAsiaTheme="minorHAnsi"/>
          <w:bCs/>
        </w:rPr>
        <w:t xml:space="preserve">would </w:t>
      </w:r>
      <w:r w:rsidR="00D05FB0">
        <w:rPr>
          <w:rFonts w:eastAsiaTheme="minorHAnsi"/>
          <w:bCs/>
        </w:rPr>
        <w:t xml:space="preserve">include: </w:t>
      </w:r>
      <w:r w:rsidRPr="00F52EA9">
        <w:rPr>
          <w:rFonts w:eastAsiaTheme="minorHAnsi"/>
          <w:bCs/>
        </w:rPr>
        <w:t>the acknowledgement of ONC-ATL</w:t>
      </w:r>
      <w:r w:rsidR="00715A7F">
        <w:rPr>
          <w:rFonts w:eastAsiaTheme="minorHAnsi"/>
          <w:bCs/>
        </w:rPr>
        <w:t xml:space="preserve"> status</w:t>
      </w:r>
      <w:r w:rsidR="00D05FB0">
        <w:rPr>
          <w:rFonts w:eastAsiaTheme="minorHAnsi"/>
          <w:bCs/>
        </w:rPr>
        <w:t>;</w:t>
      </w:r>
      <w:r w:rsidRPr="00F52EA9">
        <w:rPr>
          <w:rFonts w:eastAsiaTheme="minorHAnsi"/>
          <w:bCs/>
        </w:rPr>
        <w:t xml:space="preserve"> that the ONC-ATL must prominently and unambiguously identify the scope of its authorization</w:t>
      </w:r>
      <w:r w:rsidR="00D05FB0">
        <w:rPr>
          <w:rFonts w:eastAsiaTheme="minorHAnsi"/>
          <w:bCs/>
        </w:rPr>
        <w:t>;</w:t>
      </w:r>
      <w:r w:rsidRPr="00F52EA9">
        <w:rPr>
          <w:rFonts w:eastAsiaTheme="minorHAnsi"/>
          <w:bCs/>
        </w:rPr>
        <w:t xml:space="preserve"> that </w:t>
      </w:r>
      <w:r w:rsidR="00D05FB0">
        <w:rPr>
          <w:rFonts w:eastAsiaTheme="minorHAnsi"/>
          <w:bCs/>
        </w:rPr>
        <w:t>ONC-ATL</w:t>
      </w:r>
      <w:r w:rsidRPr="00F52EA9">
        <w:rPr>
          <w:rFonts w:eastAsiaTheme="minorHAnsi"/>
          <w:bCs/>
        </w:rPr>
        <w:t xml:space="preserve"> authorization must be renewed every three (3) years</w:t>
      </w:r>
      <w:r w:rsidR="00D05FB0">
        <w:rPr>
          <w:rFonts w:eastAsiaTheme="minorHAnsi"/>
          <w:bCs/>
        </w:rPr>
        <w:t>;</w:t>
      </w:r>
      <w:r w:rsidRPr="00F52EA9">
        <w:rPr>
          <w:rFonts w:eastAsiaTheme="minorHAnsi"/>
          <w:bCs/>
        </w:rPr>
        <w:t xml:space="preserve"> and the expiration of ONC-ATL status</w:t>
      </w:r>
      <w:r w:rsidR="00715A7F">
        <w:rPr>
          <w:rFonts w:eastAsiaTheme="minorHAnsi"/>
          <w:bCs/>
        </w:rPr>
        <w:t xml:space="preserve"> (3 years from when it was granted unless renewed)</w:t>
      </w:r>
      <w:r w:rsidRPr="00F52EA9">
        <w:rPr>
          <w:rFonts w:eastAsiaTheme="minorHAnsi"/>
          <w:bCs/>
        </w:rPr>
        <w:t>.</w:t>
      </w:r>
    </w:p>
    <w:p w:rsidR="008D256F" w:rsidRPr="00F52EA9" w:rsidRDefault="00A62618" w:rsidP="00F200BC">
      <w:pPr>
        <w:spacing w:line="480" w:lineRule="auto"/>
        <w:ind w:left="2160"/>
        <w:jc w:val="left"/>
        <w:rPr>
          <w:rFonts w:eastAsiaTheme="minorHAnsi"/>
          <w:bCs/>
        </w:rPr>
      </w:pPr>
      <w:r>
        <w:rPr>
          <w:rFonts w:eastAsiaTheme="minorHAnsi"/>
          <w:bCs/>
        </w:rPr>
        <w:t>(1</w:t>
      </w:r>
      <w:r w:rsidR="00C36919">
        <w:rPr>
          <w:rFonts w:eastAsiaTheme="minorHAnsi"/>
          <w:bCs/>
        </w:rPr>
        <w:t>3</w:t>
      </w:r>
      <w:r>
        <w:rPr>
          <w:rFonts w:eastAsiaTheme="minorHAnsi"/>
          <w:bCs/>
        </w:rPr>
        <w:t>)</w:t>
      </w:r>
      <w:r w:rsidR="008D256F" w:rsidRPr="00F52EA9">
        <w:rPr>
          <w:rFonts w:eastAsiaTheme="minorHAnsi"/>
          <w:bCs/>
        </w:rPr>
        <w:t xml:space="preserve"> Proposed Amendments to §</w:t>
      </w:r>
      <w:r w:rsidR="00551AFA">
        <w:rPr>
          <w:rFonts w:eastAsiaTheme="minorHAnsi"/>
          <w:bCs/>
        </w:rPr>
        <w:t xml:space="preserve"> </w:t>
      </w:r>
      <w:r w:rsidR="008D256F" w:rsidRPr="00F52EA9">
        <w:rPr>
          <w:rFonts w:eastAsiaTheme="minorHAnsi"/>
          <w:bCs/>
        </w:rPr>
        <w:t>170.557 Authorized Certification Methods</w:t>
      </w:r>
    </w:p>
    <w:p w:rsidR="008D256F" w:rsidRPr="00F52EA9" w:rsidRDefault="008D256F" w:rsidP="008D256F">
      <w:pPr>
        <w:spacing w:line="480" w:lineRule="auto"/>
        <w:ind w:firstLine="720"/>
        <w:jc w:val="left"/>
        <w:rPr>
          <w:rFonts w:eastAsiaTheme="minorHAnsi"/>
          <w:bCs/>
        </w:rPr>
      </w:pPr>
      <w:r w:rsidRPr="00F52EA9">
        <w:rPr>
          <w:rFonts w:eastAsiaTheme="minorHAnsi"/>
          <w:bCs/>
        </w:rPr>
        <w:t xml:space="preserve">We propose to revise this section’s </w:t>
      </w:r>
      <w:r w:rsidR="00B21674">
        <w:rPr>
          <w:rFonts w:eastAsiaTheme="minorHAnsi"/>
          <w:bCs/>
        </w:rPr>
        <w:t>heading</w:t>
      </w:r>
      <w:r w:rsidRPr="00F52EA9">
        <w:rPr>
          <w:rFonts w:eastAsiaTheme="minorHAnsi"/>
          <w:bCs/>
        </w:rPr>
        <w:t xml:space="preserve"> to include a reference to “testing.” Additionally, we propose to update the regulatory text hierarchy to have paragraph (a) be applicable to ONC-ATLs and paragraph (b) be applicable to ONC-ACBs. We have included this proposal for ONC-ATLs because we believe the requirement to provide for remote testing for </w:t>
      </w:r>
      <w:r w:rsidRPr="00F52EA9">
        <w:rPr>
          <w:rFonts w:eastAsiaTheme="minorHAnsi"/>
          <w:bCs/>
        </w:rPr>
        <w:lastRenderedPageBreak/>
        <w:t xml:space="preserve">both development and deployment sites is equally applicable to testing labs as it is to certification bodies. </w:t>
      </w:r>
    </w:p>
    <w:p w:rsidR="008D256F" w:rsidRPr="00F52EA9" w:rsidRDefault="00A62618" w:rsidP="00A62618">
      <w:pPr>
        <w:spacing w:line="480" w:lineRule="auto"/>
        <w:ind w:left="1440" w:firstLine="720"/>
        <w:jc w:val="left"/>
        <w:rPr>
          <w:rFonts w:eastAsiaTheme="minorHAnsi"/>
          <w:bCs/>
        </w:rPr>
      </w:pPr>
      <w:r>
        <w:rPr>
          <w:rFonts w:eastAsiaTheme="minorHAnsi"/>
          <w:bCs/>
        </w:rPr>
        <w:t>(1</w:t>
      </w:r>
      <w:r w:rsidR="00C36919">
        <w:rPr>
          <w:rFonts w:eastAsiaTheme="minorHAnsi"/>
          <w:bCs/>
        </w:rPr>
        <w:t>4</w:t>
      </w:r>
      <w:r>
        <w:rPr>
          <w:rFonts w:eastAsiaTheme="minorHAnsi"/>
          <w:bCs/>
        </w:rPr>
        <w:t>)</w:t>
      </w:r>
      <w:r w:rsidR="008D256F" w:rsidRPr="00F52EA9">
        <w:rPr>
          <w:rFonts w:eastAsiaTheme="minorHAnsi"/>
          <w:bCs/>
        </w:rPr>
        <w:t xml:space="preserve"> Proposed Amendments to §</w:t>
      </w:r>
      <w:r w:rsidR="00551AFA">
        <w:rPr>
          <w:rFonts w:eastAsiaTheme="minorHAnsi"/>
          <w:bCs/>
        </w:rPr>
        <w:t xml:space="preserve"> </w:t>
      </w:r>
      <w:r w:rsidR="008D256F" w:rsidRPr="00F52EA9">
        <w:rPr>
          <w:rFonts w:eastAsiaTheme="minorHAnsi"/>
          <w:bCs/>
        </w:rPr>
        <w:t>170.560 Good Standing as an ONC-ACB</w:t>
      </w:r>
    </w:p>
    <w:p w:rsidR="008D256F" w:rsidRPr="00F52EA9" w:rsidRDefault="008D256F" w:rsidP="008D256F">
      <w:pPr>
        <w:spacing w:line="480" w:lineRule="auto"/>
        <w:ind w:firstLine="720"/>
        <w:jc w:val="left"/>
        <w:rPr>
          <w:rFonts w:eastAsiaTheme="minorHAnsi"/>
          <w:bCs/>
        </w:rPr>
      </w:pPr>
      <w:r w:rsidRPr="00F52EA9">
        <w:rPr>
          <w:rFonts w:eastAsiaTheme="minorHAnsi"/>
          <w:bCs/>
        </w:rPr>
        <w:t xml:space="preserve">We propose to revise this section’s </w:t>
      </w:r>
      <w:r w:rsidR="00B21674">
        <w:rPr>
          <w:rFonts w:eastAsiaTheme="minorHAnsi"/>
          <w:bCs/>
        </w:rPr>
        <w:t>heading</w:t>
      </w:r>
      <w:r w:rsidRPr="00F52EA9">
        <w:rPr>
          <w:rFonts w:eastAsiaTheme="minorHAnsi"/>
          <w:bCs/>
        </w:rPr>
        <w:t xml:space="preserve"> to include reference to ONC-ATLs. Additionally, we propose to revise the paragraph hierarchy to make </w:t>
      </w:r>
      <w:r w:rsidR="00F876F1">
        <w:rPr>
          <w:rFonts w:eastAsiaTheme="minorHAnsi"/>
          <w:bCs/>
        </w:rPr>
        <w:t xml:space="preserve">the </w:t>
      </w:r>
      <w:r w:rsidRPr="00F52EA9">
        <w:rPr>
          <w:rFonts w:eastAsiaTheme="minorHAnsi"/>
          <w:bCs/>
        </w:rPr>
        <w:t xml:space="preserve">paragraph (a) requirements applicable to ONC-ACBs (without modification) and to make </w:t>
      </w:r>
      <w:r w:rsidR="00F876F1">
        <w:rPr>
          <w:rFonts w:eastAsiaTheme="minorHAnsi"/>
          <w:bCs/>
        </w:rPr>
        <w:t xml:space="preserve">the </w:t>
      </w:r>
      <w:r w:rsidRPr="00F52EA9">
        <w:rPr>
          <w:rFonts w:eastAsiaTheme="minorHAnsi"/>
          <w:bCs/>
        </w:rPr>
        <w:t>paragraph (b) requirements applicable to ONC-ATLs following the same set of three requirements</w:t>
      </w:r>
      <w:r w:rsidR="00F876F1">
        <w:rPr>
          <w:rFonts w:eastAsiaTheme="minorHAnsi"/>
          <w:bCs/>
        </w:rPr>
        <w:t xml:space="preserve"> as for ONC-ACBs</w:t>
      </w:r>
      <w:r w:rsidRPr="00F52EA9">
        <w:rPr>
          <w:rFonts w:eastAsiaTheme="minorHAnsi"/>
          <w:bCs/>
        </w:rPr>
        <w:t xml:space="preserve">. We believe mirroring these requirements between ONC-ACBs and ONC-ATLs </w:t>
      </w:r>
      <w:r w:rsidR="00F876F1">
        <w:rPr>
          <w:rFonts w:eastAsiaTheme="minorHAnsi"/>
          <w:bCs/>
        </w:rPr>
        <w:t>provides for consistent administration for both testing and certification under the Program</w:t>
      </w:r>
      <w:r w:rsidRPr="00F52EA9">
        <w:rPr>
          <w:rFonts w:eastAsiaTheme="minorHAnsi"/>
          <w:bCs/>
        </w:rPr>
        <w:t xml:space="preserve">. </w:t>
      </w:r>
    </w:p>
    <w:p w:rsidR="008D256F" w:rsidRPr="00F52EA9" w:rsidRDefault="00A62618" w:rsidP="00A62618">
      <w:pPr>
        <w:spacing w:line="480" w:lineRule="auto"/>
        <w:ind w:left="1440" w:firstLine="720"/>
        <w:jc w:val="left"/>
        <w:rPr>
          <w:rFonts w:eastAsiaTheme="minorHAnsi"/>
          <w:bCs/>
        </w:rPr>
      </w:pPr>
      <w:r>
        <w:rPr>
          <w:rFonts w:eastAsiaTheme="minorHAnsi"/>
          <w:bCs/>
        </w:rPr>
        <w:t>(1</w:t>
      </w:r>
      <w:r w:rsidR="00C36919">
        <w:rPr>
          <w:rFonts w:eastAsiaTheme="minorHAnsi"/>
          <w:bCs/>
        </w:rPr>
        <w:t>5</w:t>
      </w:r>
      <w:r>
        <w:rPr>
          <w:rFonts w:eastAsiaTheme="minorHAnsi"/>
          <w:bCs/>
        </w:rPr>
        <w:t>)</w:t>
      </w:r>
      <w:r w:rsidR="008D256F" w:rsidRPr="00F52EA9">
        <w:rPr>
          <w:rFonts w:eastAsiaTheme="minorHAnsi"/>
          <w:bCs/>
        </w:rPr>
        <w:t xml:space="preserve"> Proposed Amendments to §</w:t>
      </w:r>
      <w:r w:rsidR="00551AFA">
        <w:rPr>
          <w:rFonts w:eastAsiaTheme="minorHAnsi"/>
          <w:bCs/>
        </w:rPr>
        <w:t xml:space="preserve"> </w:t>
      </w:r>
      <w:r w:rsidR="008D256F" w:rsidRPr="00F52EA9">
        <w:rPr>
          <w:rFonts w:eastAsiaTheme="minorHAnsi"/>
          <w:bCs/>
        </w:rPr>
        <w:t xml:space="preserve">170.565 Revocation of ONC-ACB </w:t>
      </w:r>
      <w:r>
        <w:rPr>
          <w:rFonts w:eastAsiaTheme="minorHAnsi"/>
          <w:bCs/>
        </w:rPr>
        <w:t>S</w:t>
      </w:r>
      <w:r w:rsidR="008D256F" w:rsidRPr="00F52EA9">
        <w:rPr>
          <w:rFonts w:eastAsiaTheme="minorHAnsi"/>
          <w:bCs/>
        </w:rPr>
        <w:t>tatus</w:t>
      </w:r>
    </w:p>
    <w:p w:rsidR="008D256F" w:rsidRPr="00F52EA9" w:rsidRDefault="008D256F" w:rsidP="008D256F">
      <w:pPr>
        <w:spacing w:line="480" w:lineRule="auto"/>
        <w:ind w:firstLine="720"/>
        <w:jc w:val="left"/>
        <w:rPr>
          <w:rFonts w:eastAsiaTheme="minorHAnsi"/>
          <w:bCs/>
        </w:rPr>
      </w:pPr>
      <w:r w:rsidRPr="00F52EA9">
        <w:rPr>
          <w:rFonts w:eastAsiaTheme="minorHAnsi"/>
          <w:bCs/>
        </w:rPr>
        <w:t xml:space="preserve">We propose to revise this section’s </w:t>
      </w:r>
      <w:r w:rsidR="00B21674">
        <w:rPr>
          <w:rFonts w:eastAsiaTheme="minorHAnsi"/>
          <w:bCs/>
        </w:rPr>
        <w:t>heading</w:t>
      </w:r>
      <w:r w:rsidRPr="00F52EA9">
        <w:rPr>
          <w:rFonts w:eastAsiaTheme="minorHAnsi"/>
          <w:bCs/>
        </w:rPr>
        <w:t xml:space="preserve"> to include reference to ONC-ATLs. Additionally, we propose to revise paragraphs (a) through (h) to include references to an ONC-ATL as applicable. We propose to apply the same oversight paradigm of Type-1 and Type-2</w:t>
      </w:r>
      <w:r w:rsidR="00DD0FF1">
        <w:rPr>
          <w:rStyle w:val="FootnoteReference"/>
          <w:rFonts w:eastAsiaTheme="minorHAnsi"/>
          <w:bCs/>
        </w:rPr>
        <w:footnoteReference w:id="8"/>
      </w:r>
      <w:r w:rsidRPr="00F52EA9">
        <w:rPr>
          <w:rFonts w:eastAsiaTheme="minorHAnsi"/>
          <w:bCs/>
        </w:rPr>
        <w:t xml:space="preserve"> violations to ONC-ATLs as we apply to ONC-ACBs today. Further, we propose to follow the same process for ONC-ATLs</w:t>
      </w:r>
      <w:r w:rsidR="00F876F1">
        <w:rPr>
          <w:rFonts w:eastAsiaTheme="minorHAnsi"/>
          <w:bCs/>
        </w:rPr>
        <w:t xml:space="preserve"> as already included in this section for ONC-ACBs</w:t>
      </w:r>
      <w:r w:rsidRPr="00F52EA9">
        <w:rPr>
          <w:rFonts w:eastAsiaTheme="minorHAnsi"/>
          <w:bCs/>
        </w:rPr>
        <w:t>. We believe this consistency w</w:t>
      </w:r>
      <w:r w:rsidR="00F876F1">
        <w:rPr>
          <w:rFonts w:eastAsiaTheme="minorHAnsi"/>
          <w:bCs/>
        </w:rPr>
        <w:t>ould</w:t>
      </w:r>
      <w:r w:rsidRPr="00F52EA9">
        <w:rPr>
          <w:rFonts w:eastAsiaTheme="minorHAnsi"/>
          <w:bCs/>
        </w:rPr>
        <w:t xml:space="preserve"> enable ONC to treat similar fact</w:t>
      </w:r>
      <w:r w:rsidR="00F876F1">
        <w:rPr>
          <w:rFonts w:eastAsiaTheme="minorHAnsi"/>
          <w:bCs/>
        </w:rPr>
        <w:t>-</w:t>
      </w:r>
      <w:r w:rsidRPr="00F52EA9">
        <w:rPr>
          <w:rFonts w:eastAsiaTheme="minorHAnsi"/>
          <w:bCs/>
        </w:rPr>
        <w:t xml:space="preserve">based non-compliance situations equitably among ONC-ACBs and ONC-ATLs. We propose to specifically add paragraph (d)(1)(iii) </w:t>
      </w:r>
      <w:r w:rsidR="00F876F1">
        <w:rPr>
          <w:rFonts w:eastAsiaTheme="minorHAnsi"/>
          <w:bCs/>
        </w:rPr>
        <w:t>for ONC-ATL</w:t>
      </w:r>
      <w:r w:rsidR="000C6DA8">
        <w:rPr>
          <w:rFonts w:eastAsiaTheme="minorHAnsi"/>
          <w:bCs/>
        </w:rPr>
        <w:t xml:space="preserve"> </w:t>
      </w:r>
      <w:r w:rsidRPr="00F52EA9">
        <w:rPr>
          <w:rFonts w:eastAsiaTheme="minorHAnsi"/>
          <w:bCs/>
        </w:rPr>
        <w:t xml:space="preserve">suspension </w:t>
      </w:r>
      <w:r w:rsidR="00F876F1">
        <w:rPr>
          <w:rFonts w:eastAsiaTheme="minorHAnsi"/>
          <w:bCs/>
        </w:rPr>
        <w:t xml:space="preserve">provisions </w:t>
      </w:r>
      <w:r w:rsidRPr="00F52EA9">
        <w:rPr>
          <w:rFonts w:eastAsiaTheme="minorHAnsi"/>
          <w:bCs/>
        </w:rPr>
        <w:t xml:space="preserve">because </w:t>
      </w:r>
      <w:r w:rsidR="00F876F1">
        <w:rPr>
          <w:rFonts w:eastAsiaTheme="minorHAnsi"/>
          <w:bCs/>
        </w:rPr>
        <w:t xml:space="preserve">the suspension provisions in </w:t>
      </w:r>
      <w:r w:rsidRPr="00F52EA9">
        <w:rPr>
          <w:rFonts w:eastAsiaTheme="minorHAnsi"/>
          <w:bCs/>
        </w:rPr>
        <w:t xml:space="preserve">paragraph (d)(1)(ii) </w:t>
      </w:r>
      <w:r w:rsidR="00F876F1">
        <w:rPr>
          <w:rFonts w:eastAsiaTheme="minorHAnsi"/>
          <w:bCs/>
        </w:rPr>
        <w:t>are too</w:t>
      </w:r>
      <w:r w:rsidRPr="00F52EA9">
        <w:rPr>
          <w:rFonts w:eastAsiaTheme="minorHAnsi"/>
          <w:bCs/>
        </w:rPr>
        <w:t xml:space="preserve"> specific to ONC-ACBs and certification and </w:t>
      </w:r>
      <w:r w:rsidR="00F876F1">
        <w:rPr>
          <w:rFonts w:eastAsiaTheme="minorHAnsi"/>
          <w:bCs/>
        </w:rPr>
        <w:t xml:space="preserve">simply referencing </w:t>
      </w:r>
      <w:r w:rsidRPr="00F52EA9">
        <w:rPr>
          <w:rFonts w:eastAsiaTheme="minorHAnsi"/>
          <w:bCs/>
        </w:rPr>
        <w:t>ONC-ATL</w:t>
      </w:r>
      <w:r w:rsidR="00F876F1">
        <w:rPr>
          <w:rFonts w:eastAsiaTheme="minorHAnsi"/>
          <w:bCs/>
        </w:rPr>
        <w:t>s</w:t>
      </w:r>
      <w:r w:rsidRPr="00F52EA9">
        <w:rPr>
          <w:rFonts w:eastAsiaTheme="minorHAnsi"/>
          <w:bCs/>
        </w:rPr>
        <w:t xml:space="preserve"> in</w:t>
      </w:r>
      <w:r w:rsidR="00032ADB">
        <w:rPr>
          <w:rFonts w:eastAsiaTheme="minorHAnsi"/>
          <w:bCs/>
        </w:rPr>
        <w:t xml:space="preserve"> that </w:t>
      </w:r>
      <w:r w:rsidR="00032ADB">
        <w:rPr>
          <w:rFonts w:eastAsiaTheme="minorHAnsi"/>
          <w:bCs/>
        </w:rPr>
        <w:lastRenderedPageBreak/>
        <w:t>paragraph would cause confusion</w:t>
      </w:r>
      <w:r w:rsidRPr="00F52EA9">
        <w:rPr>
          <w:rFonts w:eastAsiaTheme="minorHAnsi"/>
          <w:bCs/>
        </w:rPr>
        <w:t xml:space="preserve">. Similarly, we propose to specifically add paragraph (h)(3) related to the extent and duration of revocation to clearly divide the rules applicable to ONC-ACBs from those that are applicable to ONC-ATLs. This </w:t>
      </w:r>
      <w:r w:rsidR="00032ADB">
        <w:rPr>
          <w:rFonts w:eastAsiaTheme="minorHAnsi"/>
          <w:bCs/>
        </w:rPr>
        <w:t xml:space="preserve">proposed </w:t>
      </w:r>
      <w:r w:rsidRPr="00F52EA9">
        <w:rPr>
          <w:rFonts w:eastAsiaTheme="minorHAnsi"/>
          <w:bCs/>
        </w:rPr>
        <w:t>revision would place the current ONC-ACB applicable regulation text in proposed paragraph (h)(2).</w:t>
      </w:r>
    </w:p>
    <w:p w:rsidR="008D256F" w:rsidRPr="00F52EA9" w:rsidRDefault="00A62618" w:rsidP="00A62618">
      <w:pPr>
        <w:spacing w:line="480" w:lineRule="auto"/>
        <w:ind w:left="2160"/>
        <w:jc w:val="left"/>
        <w:rPr>
          <w:rFonts w:eastAsiaTheme="minorHAnsi"/>
          <w:bCs/>
        </w:rPr>
      </w:pPr>
      <w:r>
        <w:rPr>
          <w:rFonts w:eastAsiaTheme="minorHAnsi"/>
          <w:bCs/>
        </w:rPr>
        <w:t>(1</w:t>
      </w:r>
      <w:r w:rsidR="00C36919">
        <w:rPr>
          <w:rFonts w:eastAsiaTheme="minorHAnsi"/>
          <w:bCs/>
        </w:rPr>
        <w:t>6</w:t>
      </w:r>
      <w:r>
        <w:rPr>
          <w:rFonts w:eastAsiaTheme="minorHAnsi"/>
          <w:bCs/>
        </w:rPr>
        <w:t>)</w:t>
      </w:r>
      <w:r w:rsidR="008D256F" w:rsidRPr="00F52EA9">
        <w:rPr>
          <w:rFonts w:eastAsiaTheme="minorHAnsi"/>
          <w:bCs/>
        </w:rPr>
        <w:t xml:space="preserve"> Request for comment on §</w:t>
      </w:r>
      <w:r w:rsidR="00551AFA">
        <w:rPr>
          <w:rFonts w:eastAsiaTheme="minorHAnsi"/>
          <w:bCs/>
        </w:rPr>
        <w:t xml:space="preserve"> </w:t>
      </w:r>
      <w:r w:rsidR="008D256F" w:rsidRPr="00F52EA9">
        <w:rPr>
          <w:rFonts w:eastAsiaTheme="minorHAnsi"/>
          <w:bCs/>
        </w:rPr>
        <w:t xml:space="preserve">170.570 in the context of an ONC-ATL’s status being revoked </w:t>
      </w:r>
    </w:p>
    <w:p w:rsidR="008D256F" w:rsidRPr="00F52EA9" w:rsidRDefault="008D256F" w:rsidP="008D256F">
      <w:pPr>
        <w:spacing w:line="480" w:lineRule="auto"/>
        <w:ind w:firstLine="720"/>
        <w:jc w:val="left"/>
        <w:rPr>
          <w:rFonts w:eastAsiaTheme="minorHAnsi"/>
          <w:bCs/>
        </w:rPr>
      </w:pPr>
      <w:r w:rsidRPr="00F52EA9">
        <w:rPr>
          <w:rFonts w:eastAsiaTheme="minorHAnsi"/>
          <w:bCs/>
        </w:rPr>
        <w:t xml:space="preserve">Section 170.570 discusses the general rule applicable to certifications issued to </w:t>
      </w:r>
      <w:r w:rsidR="00572BAC">
        <w:rPr>
          <w:rFonts w:eastAsiaTheme="minorHAnsi"/>
          <w:bCs/>
        </w:rPr>
        <w:t xml:space="preserve">Complete EHRs </w:t>
      </w:r>
      <w:r w:rsidR="008207CA">
        <w:rPr>
          <w:rFonts w:eastAsiaTheme="minorHAnsi"/>
          <w:bCs/>
        </w:rPr>
        <w:t>and/</w:t>
      </w:r>
      <w:r w:rsidR="00572BAC">
        <w:rPr>
          <w:rFonts w:eastAsiaTheme="minorHAnsi"/>
          <w:bCs/>
        </w:rPr>
        <w:t xml:space="preserve">or </w:t>
      </w:r>
      <w:r w:rsidRPr="00F52EA9">
        <w:rPr>
          <w:rFonts w:eastAsiaTheme="minorHAnsi"/>
          <w:bCs/>
        </w:rPr>
        <w:t>Health IT Modules in the event that an ONC-ACB has had its status revoked. It also includes specific steps that the National Coordinator can follow if a Type-1 violation occurred that called into question the legitimacy of certifications conducted by the former ONC-ACB.</w:t>
      </w:r>
      <w:r w:rsidR="00F7385C">
        <w:rPr>
          <w:rFonts w:eastAsiaTheme="minorHAnsi"/>
          <w:bCs/>
        </w:rPr>
        <w:t xml:space="preserve"> </w:t>
      </w:r>
      <w:r w:rsidRPr="00F52EA9">
        <w:rPr>
          <w:rFonts w:eastAsiaTheme="minorHAnsi"/>
          <w:bCs/>
        </w:rPr>
        <w:t xml:space="preserve">These provisions were specifically put in place to provide clarity to the market </w:t>
      </w:r>
      <w:r w:rsidR="00392BF8">
        <w:rPr>
          <w:rFonts w:eastAsiaTheme="minorHAnsi"/>
          <w:bCs/>
        </w:rPr>
        <w:t>about the impact that an</w:t>
      </w:r>
      <w:r w:rsidRPr="00F52EA9">
        <w:rPr>
          <w:rFonts w:eastAsiaTheme="minorHAnsi"/>
          <w:bCs/>
        </w:rPr>
        <w:t xml:space="preserve"> ONC-ACB’s status</w:t>
      </w:r>
      <w:r w:rsidR="00392BF8">
        <w:rPr>
          <w:rFonts w:eastAsiaTheme="minorHAnsi"/>
          <w:bCs/>
        </w:rPr>
        <w:t xml:space="preserve"> revocation</w:t>
      </w:r>
      <w:r w:rsidRPr="00F52EA9">
        <w:rPr>
          <w:rFonts w:eastAsiaTheme="minorHAnsi"/>
          <w:bCs/>
        </w:rPr>
        <w:t xml:space="preserve"> would have on certified health IT in use as part of the EHR Incentive Programs.  </w:t>
      </w:r>
    </w:p>
    <w:p w:rsidR="008D256F" w:rsidRPr="00F52EA9" w:rsidRDefault="008D256F" w:rsidP="008D256F">
      <w:pPr>
        <w:spacing w:line="480" w:lineRule="auto"/>
        <w:ind w:firstLine="720"/>
        <w:jc w:val="left"/>
        <w:rPr>
          <w:rFonts w:eastAsiaTheme="minorHAnsi"/>
          <w:bCs/>
        </w:rPr>
      </w:pPr>
      <w:r w:rsidRPr="00F52EA9">
        <w:rPr>
          <w:rFonts w:eastAsiaTheme="minorHAnsi"/>
          <w:bCs/>
        </w:rPr>
        <w:t>In the context of an ONC-ATL having its status revoked, we have not specifically proposed to modify §</w:t>
      </w:r>
      <w:r w:rsidR="00551AFA">
        <w:rPr>
          <w:rFonts w:eastAsiaTheme="minorHAnsi"/>
          <w:bCs/>
        </w:rPr>
        <w:t xml:space="preserve"> </w:t>
      </w:r>
      <w:r w:rsidRPr="00F52EA9">
        <w:rPr>
          <w:rFonts w:eastAsiaTheme="minorHAnsi"/>
          <w:bCs/>
        </w:rPr>
        <w:t xml:space="preserve">170.570 to include a set of rules applicable to </w:t>
      </w:r>
      <w:r w:rsidR="00F7385C">
        <w:rPr>
          <w:rFonts w:eastAsiaTheme="minorHAnsi"/>
          <w:bCs/>
        </w:rPr>
        <w:t>such a</w:t>
      </w:r>
      <w:r w:rsidRPr="00F52EA9">
        <w:rPr>
          <w:rFonts w:eastAsiaTheme="minorHAnsi"/>
          <w:bCs/>
        </w:rPr>
        <w:t xml:space="preserve"> scenario. In large part, we do not believe that the same provisions are necessary given the tangible differences between test results for a not yet certified product and an issued certification being used by hundreds or thousands of providers for participation</w:t>
      </w:r>
      <w:r w:rsidR="00F7385C">
        <w:rPr>
          <w:rFonts w:eastAsiaTheme="minorHAnsi"/>
          <w:bCs/>
        </w:rPr>
        <w:t xml:space="preserve"> in other programs, HHS or otherwise</w:t>
      </w:r>
      <w:r w:rsidRPr="00F52EA9">
        <w:rPr>
          <w:rFonts w:eastAsiaTheme="minorHAnsi"/>
          <w:bCs/>
        </w:rPr>
        <w:t xml:space="preserve">. </w:t>
      </w:r>
      <w:r w:rsidR="00F7385C">
        <w:rPr>
          <w:rFonts w:eastAsiaTheme="minorHAnsi"/>
          <w:bCs/>
        </w:rPr>
        <w:t>We do, however,</w:t>
      </w:r>
      <w:r w:rsidRPr="00F52EA9">
        <w:rPr>
          <w:rFonts w:eastAsiaTheme="minorHAnsi"/>
          <w:bCs/>
        </w:rPr>
        <w:t xml:space="preserve"> request comment, </w:t>
      </w:r>
      <w:r w:rsidR="00F7385C">
        <w:rPr>
          <w:rFonts w:eastAsiaTheme="minorHAnsi"/>
          <w:bCs/>
        </w:rPr>
        <w:t>whether</w:t>
      </w:r>
      <w:r w:rsidRPr="00F52EA9">
        <w:rPr>
          <w:rFonts w:eastAsiaTheme="minorHAnsi"/>
          <w:bCs/>
        </w:rPr>
        <w:t xml:space="preserve"> there would be any circumstances in which additional clarity around the viability of test results attributed to a not yet certified product would be necessary.</w:t>
      </w:r>
      <w:r w:rsidR="00F7385C">
        <w:rPr>
          <w:rFonts w:eastAsiaTheme="minorHAnsi"/>
          <w:bCs/>
        </w:rPr>
        <w:t xml:space="preserve"> </w:t>
      </w:r>
      <w:r w:rsidRPr="00F52EA9">
        <w:rPr>
          <w:rFonts w:eastAsiaTheme="minorHAnsi"/>
          <w:bCs/>
        </w:rPr>
        <w:t xml:space="preserve">Additionally, </w:t>
      </w:r>
      <w:r w:rsidR="00392BF8">
        <w:rPr>
          <w:rFonts w:eastAsiaTheme="minorHAnsi"/>
          <w:bCs/>
        </w:rPr>
        <w:t xml:space="preserve">we request comment as to </w:t>
      </w:r>
      <w:r w:rsidRPr="00F52EA9">
        <w:rPr>
          <w:rFonts w:eastAsiaTheme="minorHAnsi"/>
          <w:bCs/>
        </w:rPr>
        <w:t xml:space="preserve">whether we should include provisions similar to those already in this section to account for an instance where an ONC-ATL has its status revoked as a result of a Type-1 violation, which calls into question the legitimacy of the test </w:t>
      </w:r>
      <w:r w:rsidRPr="00F52EA9">
        <w:rPr>
          <w:rFonts w:eastAsiaTheme="minorHAnsi"/>
          <w:bCs/>
        </w:rPr>
        <w:lastRenderedPageBreak/>
        <w:t xml:space="preserve">results the ONC-ATL issued and, thus, could </w:t>
      </w:r>
      <w:r w:rsidR="00F7385C">
        <w:rPr>
          <w:rFonts w:eastAsiaTheme="minorHAnsi"/>
          <w:bCs/>
        </w:rPr>
        <w:t xml:space="preserve">call into question the legitimacy of </w:t>
      </w:r>
      <w:r w:rsidRPr="00F52EA9">
        <w:rPr>
          <w:rFonts w:eastAsiaTheme="minorHAnsi"/>
          <w:bCs/>
        </w:rPr>
        <w:t xml:space="preserve">the subsequent certifications issued to products by a potentially </w:t>
      </w:r>
      <w:r w:rsidR="00DC60CE">
        <w:rPr>
          <w:bCs/>
        </w:rPr>
        <w:t>unknowing or deceived</w:t>
      </w:r>
      <w:r w:rsidRPr="00F52EA9">
        <w:rPr>
          <w:rFonts w:eastAsiaTheme="minorHAnsi"/>
          <w:bCs/>
        </w:rPr>
        <w:t xml:space="preserve"> ONC-ACB.</w:t>
      </w:r>
    </w:p>
    <w:p w:rsidR="00582489" w:rsidRPr="00582489" w:rsidRDefault="00A62618" w:rsidP="00373085">
      <w:pPr>
        <w:spacing w:line="480" w:lineRule="auto"/>
        <w:jc w:val="left"/>
        <w:rPr>
          <w:u w:val="single"/>
        </w:rPr>
      </w:pPr>
      <w:r>
        <w:rPr>
          <w:u w:val="single"/>
        </w:rPr>
        <w:t>B</w:t>
      </w:r>
      <w:r w:rsidR="00373085" w:rsidRPr="00582489">
        <w:rPr>
          <w:u w:val="single"/>
        </w:rPr>
        <w:t xml:space="preserve">. </w:t>
      </w:r>
      <w:r w:rsidR="00432E1A" w:rsidRPr="00A62618">
        <w:rPr>
          <w:u w:val="single"/>
        </w:rPr>
        <w:t>Publi</w:t>
      </w:r>
      <w:r w:rsidR="00432E1A">
        <w:rPr>
          <w:u w:val="single"/>
        </w:rPr>
        <w:t xml:space="preserve">c Availability of Identifiable </w:t>
      </w:r>
      <w:r w:rsidR="00432E1A" w:rsidRPr="00A62618">
        <w:rPr>
          <w:u w:val="single"/>
        </w:rPr>
        <w:t>Surveillance Results</w:t>
      </w:r>
    </w:p>
    <w:p w:rsidR="0022260C" w:rsidRPr="0022260C" w:rsidRDefault="0057518D" w:rsidP="0022260C">
      <w:pPr>
        <w:spacing w:line="480" w:lineRule="auto"/>
        <w:ind w:firstLine="720"/>
        <w:jc w:val="left"/>
        <w:rPr>
          <w:snapToGrid w:val="0"/>
          <w:szCs w:val="20"/>
        </w:rPr>
      </w:pPr>
      <w:r>
        <w:t xml:space="preserve">In the 2014 Edition final rule, for the purposes of increased Program transparency, we instituted a requirement for the public </w:t>
      </w:r>
      <w:r w:rsidR="00854546">
        <w:t>posting</w:t>
      </w:r>
      <w:r>
        <w:t xml:space="preserve"> of </w:t>
      </w:r>
      <w:r w:rsidR="00B44E9B">
        <w:t xml:space="preserve">the </w:t>
      </w:r>
      <w:r>
        <w:t xml:space="preserve">test results used to certify health IT (77 FR 54271). </w:t>
      </w:r>
      <w:r w:rsidR="00854546">
        <w:t>We also</w:t>
      </w:r>
      <w:r w:rsidR="00B44E9B">
        <w:t xml:space="preserve"> instituted a requirement</w:t>
      </w:r>
      <w:r w:rsidR="00854546">
        <w:t xml:space="preserve"> that a health IT developer publicly disclose any additional types of costs that a provider would incur for </w:t>
      </w:r>
      <w:r w:rsidR="00117940">
        <w:t>using the</w:t>
      </w:r>
      <w:r w:rsidR="00B44E9B">
        <w:t xml:space="preserve"> health IT developer’s</w:t>
      </w:r>
      <w:r w:rsidR="00117940">
        <w:t xml:space="preserve"> </w:t>
      </w:r>
      <w:r w:rsidR="00854546">
        <w:t>certified health IT</w:t>
      </w:r>
      <w:r w:rsidR="00117940">
        <w:t xml:space="preserve"> to </w:t>
      </w:r>
      <w:r w:rsidR="00854546">
        <w:t>participat</w:t>
      </w:r>
      <w:r w:rsidR="00117940">
        <w:t>e</w:t>
      </w:r>
      <w:r w:rsidR="00854546">
        <w:t xml:space="preserve"> in the EHR Incentive Programs</w:t>
      </w:r>
      <w:r w:rsidR="00117940">
        <w:t xml:space="preserve"> (77 FR 54273-74)</w:t>
      </w:r>
      <w:r w:rsidR="00854546">
        <w:t xml:space="preserve">. Building on these transparency </w:t>
      </w:r>
      <w:r w:rsidR="008643C2">
        <w:t xml:space="preserve">and public accountability </w:t>
      </w:r>
      <w:r w:rsidR="00854546">
        <w:t>requirements</w:t>
      </w:r>
      <w:r w:rsidR="00DE160B">
        <w:t xml:space="preserve"> for health IT developers</w:t>
      </w:r>
      <w:r w:rsidR="00854546">
        <w:t>, i</w:t>
      </w:r>
      <w:r w:rsidR="0022260C" w:rsidRPr="0022260C">
        <w:t xml:space="preserve">n the 2015 Edition final rule, </w:t>
      </w:r>
      <w:r w:rsidR="0022260C" w:rsidRPr="0022260C">
        <w:rPr>
          <w:snapToGrid w:val="0"/>
          <w:szCs w:val="20"/>
        </w:rPr>
        <w:t>we took steps to increase the transparency</w:t>
      </w:r>
      <w:r w:rsidR="00572BAC">
        <w:rPr>
          <w:snapToGrid w:val="0"/>
          <w:szCs w:val="20"/>
        </w:rPr>
        <w:t xml:space="preserve"> related to</w:t>
      </w:r>
      <w:r w:rsidR="0022260C" w:rsidRPr="0022260C">
        <w:rPr>
          <w:snapToGrid w:val="0"/>
          <w:szCs w:val="20"/>
        </w:rPr>
        <w:t xml:space="preserve"> certified health IT through surveillance, disclosure, and reporting requirements. For instance, we now require ONC-ACBs to report corrective action plans and related data to the publicly accessible CHPL. The purpose of this reporting requirement, as described in the 2015 Edition final rule, was to ensure that health IT users, implementers, and purchasers are alerted to potential conformance issues in a timely and effective manner, consistent with the patient safety, program integrity, and transparency objectives of the 2015 Edition final rule.</w:t>
      </w:r>
    </w:p>
    <w:p w:rsidR="0022260C" w:rsidRPr="0022260C" w:rsidRDefault="0022260C" w:rsidP="0022260C">
      <w:pPr>
        <w:spacing w:line="480" w:lineRule="auto"/>
        <w:jc w:val="left"/>
      </w:pPr>
      <w:r w:rsidRPr="0022260C">
        <w:rPr>
          <w:snapToGrid w:val="0"/>
          <w:szCs w:val="20"/>
        </w:rPr>
        <w:tab/>
        <w:t xml:space="preserve">In furtherance of our efforts to increase </w:t>
      </w:r>
      <w:r w:rsidR="00DE160B">
        <w:rPr>
          <w:snapToGrid w:val="0"/>
          <w:szCs w:val="20"/>
        </w:rPr>
        <w:t>Program</w:t>
      </w:r>
      <w:r w:rsidRPr="0022260C">
        <w:rPr>
          <w:snapToGrid w:val="0"/>
          <w:szCs w:val="20"/>
        </w:rPr>
        <w:t xml:space="preserve"> transparency </w:t>
      </w:r>
      <w:r w:rsidR="00874098">
        <w:rPr>
          <w:snapToGrid w:val="0"/>
          <w:szCs w:val="20"/>
        </w:rPr>
        <w:t xml:space="preserve">and </w:t>
      </w:r>
      <w:r w:rsidR="00DE160B">
        <w:rPr>
          <w:snapToGrid w:val="0"/>
          <w:szCs w:val="20"/>
        </w:rPr>
        <w:t xml:space="preserve">health IT developer accountability for their </w:t>
      </w:r>
      <w:r w:rsidRPr="0022260C">
        <w:rPr>
          <w:snapToGrid w:val="0"/>
          <w:szCs w:val="20"/>
        </w:rPr>
        <w:t>certified health IT, we</w:t>
      </w:r>
      <w:r w:rsidRPr="0022260C">
        <w:rPr>
          <w:rFonts w:eastAsiaTheme="minorHAnsi"/>
        </w:rPr>
        <w:t xml:space="preserve"> propose to require </w:t>
      </w:r>
      <w:r w:rsidRPr="0022260C">
        <w:t xml:space="preserve">ONC-ACBs to </w:t>
      </w:r>
      <w:r w:rsidR="00A857B5">
        <w:t xml:space="preserve">publicly </w:t>
      </w:r>
      <w:r w:rsidRPr="0022260C">
        <w:t xml:space="preserve">publish </w:t>
      </w:r>
      <w:r w:rsidR="00432E1A">
        <w:t xml:space="preserve">on their websites </w:t>
      </w:r>
      <w:r w:rsidR="00A857B5">
        <w:t>identifiable</w:t>
      </w:r>
      <w:r w:rsidRPr="0022260C">
        <w:t xml:space="preserve"> surveillance results on a quarterly basis. These surveillance results would include information such as, but </w:t>
      </w:r>
      <w:r w:rsidR="00691AD1">
        <w:t xml:space="preserve">may </w:t>
      </w:r>
      <w:r w:rsidRPr="0022260C">
        <w:t xml:space="preserve">not </w:t>
      </w:r>
      <w:r w:rsidR="00691AD1">
        <w:t xml:space="preserve">be </w:t>
      </w:r>
      <w:r w:rsidRPr="0022260C">
        <w:t>limited to</w:t>
      </w:r>
      <w:r w:rsidR="003A2033">
        <w:t>:</w:t>
      </w:r>
      <w:r w:rsidRPr="0022260C">
        <w:t xml:space="preserve"> </w:t>
      </w:r>
      <w:r w:rsidR="009E59D0">
        <w:t>name</w:t>
      </w:r>
      <w:r w:rsidR="00B20632">
        <w:t>s</w:t>
      </w:r>
      <w:r w:rsidR="009E59D0">
        <w:t xml:space="preserve"> of health IT developer</w:t>
      </w:r>
      <w:r w:rsidR="00B20632">
        <w:t>s</w:t>
      </w:r>
      <w:r w:rsidR="003A2033">
        <w:t>;</w:t>
      </w:r>
      <w:r w:rsidR="009E59D0">
        <w:t xml:space="preserve"> name</w:t>
      </w:r>
      <w:r w:rsidR="00B20632">
        <w:t>s</w:t>
      </w:r>
      <w:r w:rsidR="009E59D0">
        <w:t xml:space="preserve"> of product</w:t>
      </w:r>
      <w:r w:rsidR="00B20632">
        <w:t>s</w:t>
      </w:r>
      <w:r w:rsidR="009E59D0">
        <w:t xml:space="preserve"> and version</w:t>
      </w:r>
      <w:r w:rsidR="00B20632">
        <w:t>s</w:t>
      </w:r>
      <w:r w:rsidR="003A2033">
        <w:t>;</w:t>
      </w:r>
      <w:r w:rsidR="00887027">
        <w:t xml:space="preserve"> </w:t>
      </w:r>
      <w:r w:rsidR="009E59D0">
        <w:t xml:space="preserve">certification </w:t>
      </w:r>
      <w:r w:rsidRPr="0022260C">
        <w:t>criteria</w:t>
      </w:r>
      <w:r w:rsidR="009E59D0">
        <w:t xml:space="preserve"> and </w:t>
      </w:r>
      <w:r w:rsidR="00874098">
        <w:t>Program</w:t>
      </w:r>
      <w:r w:rsidR="009E59D0">
        <w:t xml:space="preserve"> requirements</w:t>
      </w:r>
      <w:r w:rsidRPr="0022260C">
        <w:t xml:space="preserve"> surveill</w:t>
      </w:r>
      <w:r w:rsidR="009E59D0">
        <w:t>ed</w:t>
      </w:r>
      <w:r w:rsidR="003A2033">
        <w:t>;</w:t>
      </w:r>
      <w:r w:rsidRPr="0022260C">
        <w:t xml:space="preserve"> and </w:t>
      </w:r>
      <w:r w:rsidR="009E59D0">
        <w:t>outcome</w:t>
      </w:r>
      <w:r w:rsidR="00B20632">
        <w:t>s</w:t>
      </w:r>
      <w:r w:rsidR="009E59D0">
        <w:t xml:space="preserve"> of surveillance</w:t>
      </w:r>
      <w:r w:rsidRPr="0022260C">
        <w:t>.</w:t>
      </w:r>
      <w:r w:rsidR="00DE160B">
        <w:t xml:space="preserve"> This information is already collected by ONC-ACBs as part of their </w:t>
      </w:r>
      <w:r w:rsidR="00DE160B">
        <w:lastRenderedPageBreak/>
        <w:t>surveillance efforts under the Program and should be readily available for posting on their websites.</w:t>
      </w:r>
      <w:r w:rsidRPr="0022260C">
        <w:t xml:space="preserve"> </w:t>
      </w:r>
    </w:p>
    <w:p w:rsidR="004B7498" w:rsidRDefault="00207F7F" w:rsidP="0022260C">
      <w:pPr>
        <w:spacing w:line="480" w:lineRule="auto"/>
        <w:ind w:firstLine="720"/>
        <w:jc w:val="left"/>
      </w:pPr>
      <w:r>
        <w:t>T</w:t>
      </w:r>
      <w:r w:rsidR="0022260C" w:rsidRPr="0022260C">
        <w:t xml:space="preserve">he publication of </w:t>
      </w:r>
      <w:r w:rsidR="009E59D0">
        <w:t>identifiable</w:t>
      </w:r>
      <w:r w:rsidR="0022260C" w:rsidRPr="0022260C">
        <w:t xml:space="preserve"> surveillance results, much like the publication of corrective action plans on the CHPL, w</w:t>
      </w:r>
      <w:r w:rsidR="00395103">
        <w:t>ould</w:t>
      </w:r>
      <w:r w:rsidR="0022260C" w:rsidRPr="0022260C">
        <w:t xml:space="preserve"> </w:t>
      </w:r>
      <w:r>
        <w:t>hold health IT developers more accountable to the customers and users of their certified health IT</w:t>
      </w:r>
      <w:r w:rsidR="0022260C" w:rsidRPr="0022260C">
        <w:t>.</w:t>
      </w:r>
      <w:r w:rsidR="0022260C" w:rsidRPr="0022260C">
        <w:rPr>
          <w:snapToGrid w:val="0"/>
          <w:szCs w:val="20"/>
        </w:rPr>
        <w:t xml:space="preserve"> </w:t>
      </w:r>
      <w:r>
        <w:t>C</w:t>
      </w:r>
      <w:r w:rsidR="0022260C" w:rsidRPr="0022260C">
        <w:t xml:space="preserve">ustomers and users </w:t>
      </w:r>
      <w:r>
        <w:t xml:space="preserve">would be provided </w:t>
      </w:r>
      <w:r w:rsidR="0022260C" w:rsidRPr="0022260C">
        <w:t xml:space="preserve">with valuable information about the </w:t>
      </w:r>
      <w:r>
        <w:t>continued</w:t>
      </w:r>
      <w:r w:rsidR="0022260C" w:rsidRPr="0022260C">
        <w:t xml:space="preserve"> performance of certified health IT </w:t>
      </w:r>
      <w:r>
        <w:t>as well as</w:t>
      </w:r>
      <w:r w:rsidR="0022260C" w:rsidRPr="0022260C">
        <w:t xml:space="preserve"> surveillance efforts</w:t>
      </w:r>
      <w:r w:rsidR="00B20632">
        <w:t>.</w:t>
      </w:r>
      <w:r w:rsidR="00B20632" w:rsidRPr="00B20632">
        <w:t xml:space="preserve"> </w:t>
      </w:r>
      <w:r w:rsidR="004E1F54">
        <w:t>To elaborate,</w:t>
      </w:r>
      <w:r w:rsidR="004E1F54" w:rsidRPr="004E1F54">
        <w:t xml:space="preserve"> </w:t>
      </w:r>
      <w:r w:rsidR="004E1F54">
        <w:t>identifiable surveillance results</w:t>
      </w:r>
      <w:r w:rsidR="004E1F54" w:rsidRPr="004E1F54">
        <w:t xml:space="preserve"> w</w:t>
      </w:r>
      <w:r w:rsidR="004E1F54">
        <w:t>ould</w:t>
      </w:r>
      <w:r w:rsidR="004E1F54" w:rsidRPr="004E1F54">
        <w:t xml:space="preserve"> serve to inform providers currently using </w:t>
      </w:r>
      <w:r w:rsidR="004E1F54">
        <w:t xml:space="preserve">certified </w:t>
      </w:r>
      <w:r w:rsidR="004E1F54" w:rsidRPr="004E1F54">
        <w:t xml:space="preserve">health IT as well as those that may consider switching </w:t>
      </w:r>
      <w:r w:rsidR="004E1F54">
        <w:t xml:space="preserve">their certified </w:t>
      </w:r>
      <w:r w:rsidR="004E1F54" w:rsidRPr="004E1F54">
        <w:t xml:space="preserve">health IT or purchasing </w:t>
      </w:r>
      <w:r w:rsidR="004E1F54">
        <w:t xml:space="preserve">certified </w:t>
      </w:r>
      <w:r w:rsidR="004E1F54" w:rsidRPr="004E1F54">
        <w:t>health IT for the first time</w:t>
      </w:r>
      <w:r w:rsidR="004E1F54">
        <w:t xml:space="preserve">. </w:t>
      </w:r>
      <w:r w:rsidR="004E1A5D">
        <w:t xml:space="preserve">While we expect that the prospect of publicly identifiable surveillance results would motivate some health IT developers to improve their maintenance efforts, </w:t>
      </w:r>
      <w:r w:rsidR="00E722E2">
        <w:t>we believe</w:t>
      </w:r>
      <w:r w:rsidR="00CB0B7E">
        <w:t xml:space="preserve"> </w:t>
      </w:r>
      <w:r w:rsidR="007F2E1A">
        <w:t xml:space="preserve">that </w:t>
      </w:r>
      <w:r w:rsidR="00E722E2">
        <w:t>most published surveillance results would reassur</w:t>
      </w:r>
      <w:r w:rsidR="002D3636">
        <w:t>e</w:t>
      </w:r>
      <w:r w:rsidR="00E722E2">
        <w:t xml:space="preserve"> </w:t>
      </w:r>
      <w:r w:rsidR="004E1F54">
        <w:t xml:space="preserve">customers and </w:t>
      </w:r>
      <w:r w:rsidR="00E722E2">
        <w:t>users of certified health IT</w:t>
      </w:r>
      <w:r w:rsidR="007F2E1A">
        <w:t xml:space="preserve">. This is because, based on ONC-ACB surveillance results to date, most </w:t>
      </w:r>
      <w:r w:rsidR="00E722E2">
        <w:t xml:space="preserve">certified health IT and health IT </w:t>
      </w:r>
      <w:r w:rsidR="00B20632">
        <w:t>developers</w:t>
      </w:r>
      <w:r w:rsidR="00E722E2">
        <w:t xml:space="preserve"> are maintaining conformance with certification criteria and </w:t>
      </w:r>
      <w:r w:rsidR="00BD0441">
        <w:t>Program</w:t>
      </w:r>
      <w:r w:rsidR="00E722E2">
        <w:t xml:space="preserve"> requirements. </w:t>
      </w:r>
      <w:r w:rsidR="007F2E1A">
        <w:t>T</w:t>
      </w:r>
      <w:r w:rsidR="00E722E2">
        <w:t xml:space="preserve">he publishing of such “positive” surveillance results would </w:t>
      </w:r>
      <w:r w:rsidR="007F2E1A">
        <w:t xml:space="preserve">also </w:t>
      </w:r>
      <w:r w:rsidR="00E722E2">
        <w:t xml:space="preserve">provide a more </w:t>
      </w:r>
      <w:r w:rsidR="00B20632">
        <w:t>complete context</w:t>
      </w:r>
      <w:r w:rsidR="00E722E2">
        <w:t xml:space="preserve"> of surveillance; rather than</w:t>
      </w:r>
      <w:r w:rsidR="00B20632">
        <w:t xml:space="preserve"> only sharing “negatives</w:t>
      </w:r>
      <w:r w:rsidR="00E722E2">
        <w:t>,</w:t>
      </w:r>
      <w:r w:rsidR="00B20632">
        <w:t>”</w:t>
      </w:r>
      <w:r w:rsidR="00E722E2">
        <w:t xml:space="preserve"> such as </w:t>
      </w:r>
      <w:r w:rsidR="00B20632">
        <w:t>non-conformities</w:t>
      </w:r>
      <w:r w:rsidR="00E722E2">
        <w:t xml:space="preserve"> and corrective action plans</w:t>
      </w:r>
      <w:r w:rsidR="00B20632">
        <w:t>.</w:t>
      </w:r>
      <w:r>
        <w:t xml:space="preserve"> </w:t>
      </w:r>
      <w:r w:rsidR="00B20632">
        <w:t xml:space="preserve"> </w:t>
      </w:r>
    </w:p>
    <w:p w:rsidR="004B7498" w:rsidRDefault="00B20632" w:rsidP="0022260C">
      <w:pPr>
        <w:spacing w:line="480" w:lineRule="auto"/>
        <w:ind w:firstLine="720"/>
        <w:jc w:val="left"/>
      </w:pPr>
      <w:r>
        <w:t>W</w:t>
      </w:r>
      <w:r w:rsidR="0022260C" w:rsidRPr="0022260C">
        <w:t xml:space="preserve">e make clear that we </w:t>
      </w:r>
      <w:r w:rsidR="008F5EAE">
        <w:t xml:space="preserve">do not propose to require that </w:t>
      </w:r>
      <w:r w:rsidR="00874098">
        <w:t xml:space="preserve">publicly </w:t>
      </w:r>
      <w:r w:rsidR="0022260C" w:rsidRPr="0022260C">
        <w:t xml:space="preserve">posted surveillance results include </w:t>
      </w:r>
      <w:r w:rsidR="008F5EAE">
        <w:t xml:space="preserve">certain </w:t>
      </w:r>
      <w:r w:rsidR="0022260C" w:rsidRPr="0022260C">
        <w:t xml:space="preserve">information that is proprietary, </w:t>
      </w:r>
      <w:r w:rsidR="002C28F5">
        <w:t>trade secret, or confidential</w:t>
      </w:r>
      <w:r>
        <w:t xml:space="preserve"> (e.g., “screenshots” that may include such information)</w:t>
      </w:r>
      <w:r w:rsidR="0022260C" w:rsidRPr="0022260C">
        <w:t>.</w:t>
      </w:r>
      <w:r w:rsidR="004B7498">
        <w:t xml:space="preserve"> We expect health IT developers and ONC-ACBs to ensure </w:t>
      </w:r>
      <w:r w:rsidR="009465EA">
        <w:t xml:space="preserve">that </w:t>
      </w:r>
      <w:r w:rsidR="004B7498">
        <w:t xml:space="preserve">such information is not posted when making available the information we propose would be required to be posted as noted above (i.e., but not limited to, names of health IT developers; names of products and versions; certification </w:t>
      </w:r>
      <w:r w:rsidR="004B7498" w:rsidRPr="0022260C">
        <w:t>criteria</w:t>
      </w:r>
      <w:r w:rsidR="004B7498">
        <w:t xml:space="preserve"> and </w:t>
      </w:r>
      <w:r w:rsidR="00874098">
        <w:t>Program</w:t>
      </w:r>
      <w:r w:rsidR="004B7498">
        <w:t xml:space="preserve"> requirements</w:t>
      </w:r>
      <w:r w:rsidR="004B7498" w:rsidRPr="0022260C">
        <w:t xml:space="preserve"> surveill</w:t>
      </w:r>
      <w:r w:rsidR="004B7498">
        <w:t>ed;</w:t>
      </w:r>
      <w:r w:rsidR="004B7498" w:rsidRPr="0022260C">
        <w:t xml:space="preserve"> and </w:t>
      </w:r>
      <w:r w:rsidR="004B7498">
        <w:t>outcomes of surveillance).</w:t>
      </w:r>
      <w:r w:rsidR="0022260C" w:rsidRPr="0022260C">
        <w:t xml:space="preserve"> </w:t>
      </w:r>
    </w:p>
    <w:p w:rsidR="0022260C" w:rsidRPr="0022260C" w:rsidRDefault="0022260C" w:rsidP="0022260C">
      <w:pPr>
        <w:spacing w:line="480" w:lineRule="auto"/>
        <w:ind w:firstLine="720"/>
        <w:jc w:val="left"/>
      </w:pPr>
      <w:r w:rsidRPr="0022260C">
        <w:lastRenderedPageBreak/>
        <w:t>We request public comment on the publi</w:t>
      </w:r>
      <w:r w:rsidR="002D3636">
        <w:t>cation of</w:t>
      </w:r>
      <w:r w:rsidR="00B20632">
        <w:t xml:space="preserve"> identifiable</w:t>
      </w:r>
      <w:r w:rsidRPr="0022260C">
        <w:t xml:space="preserve"> surveillance results</w:t>
      </w:r>
      <w:r w:rsidR="00E67312">
        <w:t>.</w:t>
      </w:r>
      <w:r w:rsidR="002D3636">
        <w:t xml:space="preserve"> </w:t>
      </w:r>
      <w:r w:rsidR="00E67312">
        <w:t xml:space="preserve">Specifically, we request comment on </w:t>
      </w:r>
      <w:r w:rsidRPr="0022260C">
        <w:t>the types</w:t>
      </w:r>
      <w:r w:rsidR="00E67312">
        <w:t xml:space="preserve"> of information to include in the</w:t>
      </w:r>
      <w:r w:rsidRPr="0022260C">
        <w:t xml:space="preserve"> </w:t>
      </w:r>
      <w:r w:rsidR="00E722E2">
        <w:t>surveillance results</w:t>
      </w:r>
      <w:r w:rsidR="00E67312" w:rsidRPr="00E67312">
        <w:t xml:space="preserve"> </w:t>
      </w:r>
      <w:r w:rsidR="00E67312">
        <w:t>and the format (e.g., summarized or unrefined surveillance results)</w:t>
      </w:r>
      <w:r w:rsidRPr="0022260C">
        <w:t xml:space="preserve"> that would be most useful to stakeholders.</w:t>
      </w:r>
      <w:r w:rsidR="008F5EAE">
        <w:t xml:space="preserve"> </w:t>
      </w:r>
      <w:r w:rsidR="00986B9C">
        <w:t>In addition to the proposal for ONC-ACBs to publish these results quarterly on their websites, we</w:t>
      </w:r>
      <w:r w:rsidR="008F5EAE">
        <w:t xml:space="preserve"> request comment </w:t>
      </w:r>
      <w:r w:rsidR="005D3ABF">
        <w:t>o</w:t>
      </w:r>
      <w:r w:rsidR="008F5EAE">
        <w:t>n the value of publishing</w:t>
      </w:r>
      <w:r w:rsidR="00986B9C">
        <w:t xml:space="preserve"> hyperlinks </w:t>
      </w:r>
      <w:r w:rsidR="008F5EAE">
        <w:t>on the ONC website</w:t>
      </w:r>
      <w:r w:rsidR="00986B9C">
        <w:t xml:space="preserve"> to the results on the ONC-ACBs’ websites</w:t>
      </w:r>
      <w:r w:rsidR="008F5EAE">
        <w:t>.</w:t>
      </w:r>
      <w:r w:rsidR="00986B9C">
        <w:t xml:space="preserve"> This may provide stakeholders with a more readily available means for accessing all the results. </w:t>
      </w:r>
      <w:r w:rsidRPr="0022260C">
        <w:t xml:space="preserve"> </w:t>
      </w:r>
    </w:p>
    <w:p w:rsidR="0022260C" w:rsidRDefault="0022260C" w:rsidP="0022260C">
      <w:pPr>
        <w:spacing w:line="480" w:lineRule="auto"/>
        <w:ind w:firstLine="720"/>
        <w:jc w:val="left"/>
      </w:pPr>
      <w:r w:rsidRPr="0022260C">
        <w:rPr>
          <w:rFonts w:eastAsia="Calibri"/>
        </w:rPr>
        <w:t xml:space="preserve">To implement the proposed new requirement, we propose to revise </w:t>
      </w:r>
      <w:r w:rsidRPr="0022260C">
        <w:rPr>
          <w:bCs/>
        </w:rPr>
        <w:t>§ 170.523</w:t>
      </w:r>
      <w:r>
        <w:rPr>
          <w:bCs/>
        </w:rPr>
        <w:t xml:space="preserve">(i) of the </w:t>
      </w:r>
      <w:r w:rsidR="00466296">
        <w:rPr>
          <w:bCs/>
        </w:rPr>
        <w:t>PoPC</w:t>
      </w:r>
      <w:r w:rsidR="00300933">
        <w:rPr>
          <w:bCs/>
        </w:rPr>
        <w:t xml:space="preserve"> for ONC-ACBs</w:t>
      </w:r>
      <w:r w:rsidRPr="0022260C">
        <w:rPr>
          <w:rFonts w:eastAsia="Calibri"/>
        </w:rPr>
        <w:t xml:space="preserve"> by adding language that requires ONC-ACBs to</w:t>
      </w:r>
      <w:r w:rsidRPr="0022260C">
        <w:t xml:space="preserve"> make </w:t>
      </w:r>
      <w:r w:rsidR="00300933">
        <w:t>identifiable surveillance</w:t>
      </w:r>
      <w:r w:rsidRPr="0022260C">
        <w:t xml:space="preserve"> results </w:t>
      </w:r>
      <w:r w:rsidR="00597EF0">
        <w:t xml:space="preserve">publicly </w:t>
      </w:r>
      <w:r w:rsidRPr="0022260C">
        <w:t xml:space="preserve">available </w:t>
      </w:r>
      <w:r w:rsidR="00597EF0">
        <w:t>on their websites</w:t>
      </w:r>
      <w:r w:rsidR="00300933">
        <w:t xml:space="preserve"> on a quarterly basis</w:t>
      </w:r>
      <w:r w:rsidRPr="0022260C">
        <w:t>.</w:t>
      </w:r>
      <w:r w:rsidR="00597EF0">
        <w:t xml:space="preserve"> We also propose to revise § 170.556(e)(1) for clarity and consistency with § 170.523(i)</w:t>
      </w:r>
      <w:r w:rsidR="00C57FEE">
        <w:t>(2)</w:t>
      </w:r>
      <w:r w:rsidR="00597EF0">
        <w:t xml:space="preserve"> by adding that the ongoing submission of in-the-field surveillance results to the National Coordinator throughout the calendar year must, at a minimum, be done on a quarterly basis.</w:t>
      </w:r>
      <w:r w:rsidR="00C57FEE">
        <w:t xml:space="preserve"> Further, we propose to reestablish a requirement that ONC-ACBs submit an annual summative report of surveillance results to the National Coordinator. This previous requirement was unintentionally removed in the 2015 Edition final rule when we established a quarterly reporting requirement for surveillance results. </w:t>
      </w:r>
      <w:r w:rsidR="001B58E9">
        <w:t>S</w:t>
      </w:r>
      <w:r w:rsidR="00C57FEE">
        <w:t>ummative reports provide co</w:t>
      </w:r>
      <w:r w:rsidR="001B58E9">
        <w:t>mprehensive</w:t>
      </w:r>
      <w:r w:rsidR="00C57FEE">
        <w:t xml:space="preserve"> summaries of</w:t>
      </w:r>
      <w:r w:rsidR="001B58E9">
        <w:t xml:space="preserve"> the</w:t>
      </w:r>
      <w:r w:rsidR="00C57FEE">
        <w:t xml:space="preserve"> </w:t>
      </w:r>
      <w:r w:rsidR="001B58E9">
        <w:t>surveillance conducted throughout the year</w:t>
      </w:r>
      <w:r w:rsidR="00C57FEE">
        <w:t xml:space="preserve">. </w:t>
      </w:r>
    </w:p>
    <w:p w:rsidR="00E41C91" w:rsidRDefault="00141ABA" w:rsidP="00510CCE">
      <w:pPr>
        <w:spacing w:line="480" w:lineRule="auto"/>
        <w:jc w:val="left"/>
        <w:rPr>
          <w:b/>
        </w:rPr>
      </w:pPr>
      <w:bookmarkStart w:id="0" w:name="_Toc319138519"/>
      <w:r>
        <w:rPr>
          <w:b/>
        </w:rPr>
        <w:t>II</w:t>
      </w:r>
      <w:r w:rsidR="00E41C91">
        <w:rPr>
          <w:b/>
        </w:rPr>
        <w:t xml:space="preserve">I. </w:t>
      </w:r>
      <w:r w:rsidR="00FA40F2">
        <w:rPr>
          <w:b/>
        </w:rPr>
        <w:t>National Technology Transfer and Advancement Act</w:t>
      </w:r>
    </w:p>
    <w:p w:rsidR="008164F3" w:rsidRPr="008164F3" w:rsidRDefault="00E41C91" w:rsidP="00634C1B">
      <w:pPr>
        <w:spacing w:line="480" w:lineRule="auto"/>
        <w:ind w:firstLine="720"/>
        <w:jc w:val="left"/>
        <w:rPr>
          <w:rFonts w:eastAsiaTheme="minorHAnsi"/>
          <w:b/>
          <w:bCs/>
          <w:lang w:val="en"/>
        </w:rPr>
      </w:pPr>
      <w:r w:rsidRPr="000C6AC8">
        <w:rPr>
          <w:rFonts w:eastAsiaTheme="minorHAnsi"/>
        </w:rPr>
        <w:t xml:space="preserve">The National Technology Transfer and Advancement Act (NTTAA) of 1995 (15 U.S.C. 3701 </w:t>
      </w:r>
      <w:r w:rsidRPr="000C6AC8">
        <w:rPr>
          <w:rFonts w:eastAsiaTheme="minorHAnsi"/>
          <w:i/>
        </w:rPr>
        <w:t>et seq</w:t>
      </w:r>
      <w:r w:rsidRPr="000C6AC8">
        <w:rPr>
          <w:rFonts w:eastAsiaTheme="minorHAnsi"/>
        </w:rPr>
        <w:t>.) and the Office of Management and Budget (OMB) Circular A–119</w:t>
      </w:r>
      <w:r w:rsidRPr="000C6AC8">
        <w:rPr>
          <w:rFonts w:eastAsiaTheme="minorHAnsi"/>
          <w:vertAlign w:val="superscript"/>
        </w:rPr>
        <w:footnoteReference w:id="9"/>
      </w:r>
      <w:r w:rsidRPr="000C6AC8">
        <w:rPr>
          <w:rFonts w:eastAsiaTheme="minorHAnsi"/>
        </w:rPr>
        <w:t xml:space="preserve"> require the use of, wherever practical, standards that are developed or adopted by voluntary consensus standards </w:t>
      </w:r>
      <w:r w:rsidRPr="000C6AC8">
        <w:rPr>
          <w:rFonts w:eastAsiaTheme="minorHAnsi"/>
        </w:rPr>
        <w:lastRenderedPageBreak/>
        <w:t xml:space="preserve">bodies to carry out policy objectives or activities, with certain exceptions. </w:t>
      </w:r>
      <w:r w:rsidR="008164F3">
        <w:rPr>
          <w:rFonts w:eastAsiaTheme="minorHAnsi"/>
        </w:rPr>
        <w:t xml:space="preserve">In this proposed rule, </w:t>
      </w:r>
      <w:r w:rsidR="008164F3" w:rsidRPr="008164F3">
        <w:rPr>
          <w:rFonts w:eastAsiaTheme="minorHAnsi"/>
        </w:rPr>
        <w:t xml:space="preserve">we propose to adopt </w:t>
      </w:r>
      <w:r w:rsidR="00634C1B">
        <w:rPr>
          <w:rFonts w:eastAsiaTheme="minorHAnsi"/>
        </w:rPr>
        <w:t xml:space="preserve">one </w:t>
      </w:r>
      <w:r w:rsidR="008164F3" w:rsidRPr="008164F3">
        <w:rPr>
          <w:rFonts w:eastAsiaTheme="minorHAnsi"/>
        </w:rPr>
        <w:t>voluntary consensus standard</w:t>
      </w:r>
      <w:r w:rsidR="00A2699F">
        <w:rPr>
          <w:rFonts w:eastAsiaTheme="minorHAnsi"/>
        </w:rPr>
        <w:t xml:space="preserve"> (</w:t>
      </w:r>
      <w:r w:rsidR="008164F3" w:rsidRPr="008164F3">
        <w:rPr>
          <w:rFonts w:eastAsiaTheme="minorHAnsi"/>
          <w:bCs/>
          <w:lang w:val="en"/>
        </w:rPr>
        <w:t>ISO 17025</w:t>
      </w:r>
      <w:r w:rsidR="00A2699F">
        <w:rPr>
          <w:rFonts w:eastAsiaTheme="minorHAnsi"/>
          <w:bCs/>
          <w:lang w:val="en"/>
        </w:rPr>
        <w:t>)</w:t>
      </w:r>
      <w:r w:rsidR="00634C1B">
        <w:rPr>
          <w:rFonts w:eastAsiaTheme="minorHAnsi"/>
          <w:lang w:val="en"/>
        </w:rPr>
        <w:t>.</w:t>
      </w:r>
    </w:p>
    <w:p w:rsidR="002D581E" w:rsidRPr="00C1128B" w:rsidRDefault="00141ABA" w:rsidP="00CF1E7B">
      <w:pPr>
        <w:keepNext/>
        <w:keepLines/>
        <w:spacing w:line="480" w:lineRule="auto"/>
        <w:jc w:val="left"/>
        <w:outlineLvl w:val="0"/>
        <w:rPr>
          <w:b/>
        </w:rPr>
      </w:pPr>
      <w:r w:rsidRPr="00C1128B">
        <w:rPr>
          <w:b/>
        </w:rPr>
        <w:t>I</w:t>
      </w:r>
      <w:r w:rsidR="002D581E" w:rsidRPr="00C1128B">
        <w:rPr>
          <w:b/>
        </w:rPr>
        <w:t>V. Incorporation by Reference</w:t>
      </w:r>
    </w:p>
    <w:p w:rsidR="0097617E" w:rsidRDefault="000C6AC8" w:rsidP="00634C1B">
      <w:pPr>
        <w:spacing w:line="480" w:lineRule="auto"/>
        <w:ind w:firstLine="720"/>
        <w:jc w:val="left"/>
        <w:rPr>
          <w:rFonts w:eastAsiaTheme="minorHAnsi"/>
        </w:rPr>
      </w:pPr>
      <w:r w:rsidRPr="00C1128B">
        <w:rPr>
          <w:rFonts w:eastAsiaTheme="minorHAnsi"/>
        </w:rPr>
        <w:t xml:space="preserve">The Office of the </w:t>
      </w:r>
      <w:r w:rsidRPr="00C1128B">
        <w:rPr>
          <w:rFonts w:eastAsiaTheme="minorHAnsi"/>
          <w:b/>
        </w:rPr>
        <w:t xml:space="preserve">Federal Register </w:t>
      </w:r>
      <w:r w:rsidRPr="00C1128B">
        <w:rPr>
          <w:rFonts w:eastAsiaTheme="minorHAnsi"/>
        </w:rPr>
        <w:t>has established requirements for materials (e.g., standards and implementation specifications) that agencies propose to incorporate by reference</w:t>
      </w:r>
      <w:r w:rsidRPr="000C6AC8">
        <w:rPr>
          <w:rFonts w:eastAsiaTheme="minorHAnsi"/>
        </w:rPr>
        <w:t xml:space="preserve"> in the </w:t>
      </w:r>
      <w:r w:rsidRPr="000C6AC8">
        <w:rPr>
          <w:rFonts w:eastAsiaTheme="minorHAnsi"/>
          <w:b/>
        </w:rPr>
        <w:t>Federal Register</w:t>
      </w:r>
      <w:r w:rsidRPr="000C6AC8">
        <w:rPr>
          <w:rFonts w:eastAsiaTheme="minorHAnsi"/>
        </w:rPr>
        <w:t xml:space="preserve"> (79 FR 66267; 1 CFR 51.5(a)). Specifically, </w:t>
      </w:r>
      <w:r w:rsidRPr="000C6AC8">
        <w:rPr>
          <w:rFonts w:eastAsiaTheme="minorHAnsi"/>
          <w:bCs/>
        </w:rPr>
        <w:t>§ 51.5(a) requires agencies to d</w:t>
      </w:r>
      <w:r w:rsidRPr="000C6AC8">
        <w:rPr>
          <w:rFonts w:eastAsiaTheme="minorHAnsi"/>
        </w:rPr>
        <w:t xml:space="preserve">iscuss, in the preamble of a proposed rule, the ways that the materials it proposes to incorporate by reference are reasonably available to interested parties or how it worked to make those materials reasonably available to interested parties; and summarize, in the preamble of the proposed rule, the material it proposes to incorporate by reference. To make the materials we intend to incorporate by reference reasonably available, we provide a uniform resource locator (URL) </w:t>
      </w:r>
      <w:r w:rsidR="00830621">
        <w:rPr>
          <w:rFonts w:eastAsiaTheme="minorHAnsi"/>
        </w:rPr>
        <w:t xml:space="preserve">to the </w:t>
      </w:r>
      <w:r w:rsidRPr="000C6AC8">
        <w:rPr>
          <w:rFonts w:eastAsiaTheme="minorHAnsi"/>
        </w:rPr>
        <w:t>standard.</w:t>
      </w:r>
      <w:r w:rsidR="00655856">
        <w:rPr>
          <w:rFonts w:eastAsiaTheme="minorHAnsi"/>
        </w:rPr>
        <w:t xml:space="preserve"> The standard must be purchased to obtain access.</w:t>
      </w:r>
      <w:r w:rsidR="00712A73">
        <w:rPr>
          <w:rFonts w:eastAsiaTheme="minorHAnsi"/>
        </w:rPr>
        <w:t xml:space="preserve"> Alternatively, </w:t>
      </w:r>
      <w:r w:rsidR="00634C1B">
        <w:rPr>
          <w:rFonts w:eastAsiaTheme="minorHAnsi"/>
        </w:rPr>
        <w:t xml:space="preserve">a </w:t>
      </w:r>
      <w:r w:rsidR="00712A73">
        <w:rPr>
          <w:rFonts w:eastAsiaTheme="minorHAnsi"/>
        </w:rPr>
        <w:t>cop</w:t>
      </w:r>
      <w:r w:rsidR="00634C1B">
        <w:rPr>
          <w:rFonts w:eastAsiaTheme="minorHAnsi"/>
        </w:rPr>
        <w:t>y</w:t>
      </w:r>
      <w:r w:rsidR="00712A73">
        <w:rPr>
          <w:rFonts w:eastAsiaTheme="minorHAnsi"/>
        </w:rPr>
        <w:t xml:space="preserve"> of the standard may be viewed for free at the</w:t>
      </w:r>
      <w:r w:rsidR="00712A73" w:rsidRPr="00712A73">
        <w:t xml:space="preserve"> </w:t>
      </w:r>
      <w:r w:rsidR="00712A73" w:rsidRPr="00955A95">
        <w:t>U.S. Department of Health and Human Services</w:t>
      </w:r>
      <w:r w:rsidR="00712A73">
        <w:t xml:space="preserve">, </w:t>
      </w:r>
      <w:r w:rsidR="00712A73" w:rsidRPr="001743E2">
        <w:t>Office of the National Coordinator for Health I</w:t>
      </w:r>
      <w:r w:rsidR="00712A73">
        <w:t xml:space="preserve">nformation Technology, </w:t>
      </w:r>
      <w:r w:rsidR="00712A73" w:rsidRPr="001743E2">
        <w:t>330 C Street</w:t>
      </w:r>
      <w:r w:rsidR="00712A73">
        <w:t>,</w:t>
      </w:r>
      <w:r w:rsidR="00712A73" w:rsidRPr="001743E2">
        <w:t xml:space="preserve"> SW</w:t>
      </w:r>
      <w:r w:rsidR="00712A73">
        <w:t xml:space="preserve">, </w:t>
      </w:r>
      <w:r w:rsidR="00712A73" w:rsidRPr="001743E2">
        <w:t>Washington, DC 20201</w:t>
      </w:r>
      <w:r w:rsidR="00712A73">
        <w:t xml:space="preserve">. Please call </w:t>
      </w:r>
      <w:r w:rsidR="00590467">
        <w:t xml:space="preserve">(202) 690-7171 in advance to </w:t>
      </w:r>
      <w:r w:rsidR="00712A73">
        <w:t>arrange inspection.</w:t>
      </w:r>
      <w:r w:rsidR="00655856">
        <w:rPr>
          <w:rFonts w:eastAsiaTheme="minorHAnsi"/>
        </w:rPr>
        <w:t xml:space="preserve"> </w:t>
      </w:r>
      <w:r w:rsidRPr="000C6AC8">
        <w:rPr>
          <w:rFonts w:eastAsiaTheme="minorHAnsi"/>
        </w:rPr>
        <w:t xml:space="preserve">As required by </w:t>
      </w:r>
      <w:r w:rsidRPr="000C6AC8">
        <w:rPr>
          <w:rFonts w:eastAsiaTheme="minorHAnsi"/>
          <w:bCs/>
        </w:rPr>
        <w:t>§ 51.5(a)</w:t>
      </w:r>
      <w:r w:rsidRPr="000C6AC8">
        <w:rPr>
          <w:rFonts w:eastAsiaTheme="minorHAnsi"/>
        </w:rPr>
        <w:t xml:space="preserve">, we </w:t>
      </w:r>
      <w:r w:rsidR="00655856">
        <w:rPr>
          <w:rFonts w:eastAsiaTheme="minorHAnsi"/>
        </w:rPr>
        <w:t xml:space="preserve">also </w:t>
      </w:r>
      <w:r w:rsidRPr="000C6AC8">
        <w:rPr>
          <w:rFonts w:eastAsiaTheme="minorHAnsi"/>
        </w:rPr>
        <w:t xml:space="preserve">provide </w:t>
      </w:r>
      <w:r w:rsidR="00634C1B">
        <w:rPr>
          <w:rFonts w:eastAsiaTheme="minorHAnsi"/>
        </w:rPr>
        <w:t xml:space="preserve">a </w:t>
      </w:r>
      <w:r w:rsidRPr="000C6AC8">
        <w:rPr>
          <w:rFonts w:eastAsiaTheme="minorHAnsi"/>
        </w:rPr>
        <w:t>summar</w:t>
      </w:r>
      <w:r w:rsidR="00634C1B">
        <w:rPr>
          <w:rFonts w:eastAsiaTheme="minorHAnsi"/>
        </w:rPr>
        <w:t>y</w:t>
      </w:r>
      <w:r w:rsidRPr="000C6AC8">
        <w:rPr>
          <w:rFonts w:eastAsiaTheme="minorHAnsi"/>
        </w:rPr>
        <w:t xml:space="preserve"> of the standard</w:t>
      </w:r>
      <w:r w:rsidR="00655856">
        <w:rPr>
          <w:rFonts w:eastAsiaTheme="minorHAnsi"/>
        </w:rPr>
        <w:t xml:space="preserve"> we propose to adopt</w:t>
      </w:r>
      <w:r w:rsidRPr="000C6AC8">
        <w:rPr>
          <w:rFonts w:eastAsiaTheme="minorHAnsi"/>
        </w:rPr>
        <w:t xml:space="preserve"> and subsequently incorporate by reference in the </w:t>
      </w:r>
      <w:r w:rsidRPr="000C6AC8">
        <w:rPr>
          <w:rFonts w:eastAsiaTheme="minorHAnsi"/>
          <w:b/>
        </w:rPr>
        <w:t>Federal Register</w:t>
      </w:r>
      <w:r w:rsidRPr="000C6AC8">
        <w:rPr>
          <w:rFonts w:eastAsiaTheme="minorHAnsi"/>
        </w:rPr>
        <w:t xml:space="preserve">. </w:t>
      </w:r>
    </w:p>
    <w:p w:rsidR="000C6AC8" w:rsidRPr="000C6AC8" w:rsidRDefault="000C6AC8" w:rsidP="00634C1B">
      <w:pPr>
        <w:spacing w:after="200" w:line="480" w:lineRule="auto"/>
        <w:contextualSpacing/>
        <w:jc w:val="left"/>
        <w:outlineLvl w:val="0"/>
        <w:rPr>
          <w:bCs/>
          <w:kern w:val="36"/>
          <w:u w:val="single"/>
          <w:shd w:val="clear" w:color="auto" w:fill="E9E9E9"/>
          <w:lang w:val="en"/>
        </w:rPr>
      </w:pPr>
      <w:r w:rsidRPr="000C6AC8">
        <w:rPr>
          <w:bCs/>
          <w:kern w:val="36"/>
          <w:u w:val="single"/>
          <w:lang w:val="en"/>
        </w:rPr>
        <w:t xml:space="preserve">ISO/IEC 17025:2005 </w:t>
      </w:r>
      <w:r w:rsidRPr="000C6AC8">
        <w:rPr>
          <w:kern w:val="36"/>
          <w:u w:val="single"/>
          <w:lang w:val="en"/>
        </w:rPr>
        <w:t>General requirements for the competence of testing and calibration laboratories</w:t>
      </w:r>
    </w:p>
    <w:p w:rsidR="000C6AC8" w:rsidRPr="00655856" w:rsidRDefault="000C6AC8" w:rsidP="00655856">
      <w:pPr>
        <w:spacing w:line="480" w:lineRule="auto"/>
        <w:jc w:val="left"/>
        <w:rPr>
          <w:rFonts w:eastAsiaTheme="minorHAnsi"/>
        </w:rPr>
      </w:pPr>
      <w:r w:rsidRPr="006957A3">
        <w:rPr>
          <w:rFonts w:eastAsiaTheme="minorHAnsi"/>
          <w:u w:val="single"/>
        </w:rPr>
        <w:t>URL</w:t>
      </w:r>
      <w:r w:rsidRPr="000C6AC8">
        <w:rPr>
          <w:rFonts w:eastAsiaTheme="minorHAnsi"/>
        </w:rPr>
        <w:t xml:space="preserve">: </w:t>
      </w:r>
      <w:r w:rsidRPr="000C6AC8">
        <w:rPr>
          <w:rFonts w:eastAsiaTheme="minorHAnsi"/>
          <w:lang w:val="en"/>
        </w:rPr>
        <w:t>ISO/IEC 17025:2005</w:t>
      </w:r>
      <w:r w:rsidR="00655856">
        <w:rPr>
          <w:rFonts w:eastAsiaTheme="minorHAnsi"/>
          <w:lang w:val="en"/>
        </w:rPr>
        <w:t xml:space="preserve"> (ISO 17025)</w:t>
      </w:r>
      <w:r w:rsidRPr="000C6AC8">
        <w:rPr>
          <w:rFonts w:eastAsiaTheme="minorHAnsi"/>
          <w:lang w:val="en"/>
        </w:rPr>
        <w:t xml:space="preserve"> is available for purchase on the ISO website at: </w:t>
      </w:r>
      <w:r w:rsidRPr="00655856">
        <w:rPr>
          <w:rFonts w:eastAsiaTheme="minorHAnsi"/>
          <w:color w:val="0000FF"/>
          <w:u w:val="single"/>
        </w:rPr>
        <w:t>http://www.iso.org/iso/catalogue_detail.htm?csnumber=39883</w:t>
      </w:r>
      <w:r w:rsidRPr="00655856">
        <w:rPr>
          <w:rFonts w:eastAsiaTheme="minorHAnsi"/>
        </w:rPr>
        <w:t>.</w:t>
      </w:r>
    </w:p>
    <w:p w:rsidR="00655856" w:rsidRPr="00655856" w:rsidRDefault="000C6AC8" w:rsidP="00655856">
      <w:pPr>
        <w:spacing w:line="480" w:lineRule="auto"/>
        <w:jc w:val="left"/>
        <w:textAlignment w:val="top"/>
      </w:pPr>
      <w:r w:rsidRPr="00655856">
        <w:rPr>
          <w:rFonts w:eastAsiaTheme="minorHAnsi"/>
          <w:u w:val="single"/>
        </w:rPr>
        <w:t>Summary</w:t>
      </w:r>
      <w:r w:rsidRPr="00655856">
        <w:rPr>
          <w:rFonts w:eastAsiaTheme="minorHAnsi"/>
        </w:rPr>
        <w:t xml:space="preserve">: </w:t>
      </w:r>
      <w:r w:rsidR="00655856" w:rsidRPr="00655856">
        <w:t xml:space="preserve">Accreditation bodies that recognize the competence of testing and calibration laboratories should use </w:t>
      </w:r>
      <w:r w:rsidR="00830621">
        <w:t>ISO 17025</w:t>
      </w:r>
      <w:r w:rsidR="00655856" w:rsidRPr="00655856">
        <w:t xml:space="preserve"> as the basis for their accreditation. Clause 4 specifies the </w:t>
      </w:r>
      <w:r w:rsidR="00655856" w:rsidRPr="00655856">
        <w:lastRenderedPageBreak/>
        <w:t>requirements for sound management. Clause 5 specifies the requirements for technical competence for the type of tests and/or calibrations the laboratory undertakes.</w:t>
      </w:r>
    </w:p>
    <w:p w:rsidR="00655856" w:rsidRPr="00655856" w:rsidRDefault="00655856" w:rsidP="00830621">
      <w:pPr>
        <w:spacing w:line="480" w:lineRule="auto"/>
        <w:ind w:firstLine="720"/>
        <w:jc w:val="left"/>
        <w:textAlignment w:val="top"/>
      </w:pPr>
      <w:r w:rsidRPr="00655856">
        <w:t xml:space="preserve">The use of </w:t>
      </w:r>
      <w:r w:rsidR="00830621">
        <w:t>ISO 17025</w:t>
      </w:r>
      <w:r w:rsidRPr="00655856">
        <w:t xml:space="preserve"> will facilitate cooperation between laboratories and other bodies, and assist in the exchange of information and experience, and in the harmonization of standards and procedures.</w:t>
      </w:r>
    </w:p>
    <w:p w:rsidR="00FA40F2" w:rsidRDefault="00FA40F2" w:rsidP="00FA40F2">
      <w:pPr>
        <w:spacing w:line="480" w:lineRule="auto"/>
        <w:jc w:val="left"/>
        <w:rPr>
          <w:b/>
        </w:rPr>
      </w:pPr>
      <w:r w:rsidRPr="00430EB2">
        <w:rPr>
          <w:b/>
        </w:rPr>
        <w:t>V</w:t>
      </w:r>
      <w:r>
        <w:rPr>
          <w:b/>
        </w:rPr>
        <w:t xml:space="preserve">. </w:t>
      </w:r>
      <w:r w:rsidRPr="00430EB2">
        <w:rPr>
          <w:b/>
        </w:rPr>
        <w:t>Response to Comments</w:t>
      </w:r>
    </w:p>
    <w:p w:rsidR="00FA40F2" w:rsidRDefault="00FA40F2" w:rsidP="00FA40F2">
      <w:pPr>
        <w:spacing w:line="480" w:lineRule="auto"/>
        <w:ind w:firstLine="720"/>
        <w:jc w:val="left"/>
      </w:pPr>
      <w:r>
        <w:t xml:space="preserve">Because of the large number of public comments normally received in response to </w:t>
      </w:r>
      <w:r w:rsidRPr="00C723DD">
        <w:rPr>
          <w:b/>
        </w:rPr>
        <w:t>Federal Register</w:t>
      </w:r>
      <w:r>
        <w:t xml:space="preserve"> documents, we are not able to acknowledge or respond to them individually. We will consider all comments we receive by the date and time specified in the </w:t>
      </w:r>
      <w:r w:rsidRPr="00C723DD">
        <w:rPr>
          <w:b/>
        </w:rPr>
        <w:t>DATES</w:t>
      </w:r>
      <w:r>
        <w:t xml:space="preserve"> section of this preamble, and, when we proceed with a subsequent document, we will respond to the comments in the preamble of that document. </w:t>
      </w:r>
    </w:p>
    <w:bookmarkEnd w:id="0"/>
    <w:p w:rsidR="00AB047A" w:rsidRDefault="00AB047A" w:rsidP="00AB047A">
      <w:pPr>
        <w:keepNext/>
        <w:keepLines/>
        <w:spacing w:line="480" w:lineRule="auto"/>
        <w:jc w:val="left"/>
        <w:outlineLvl w:val="0"/>
        <w:rPr>
          <w:b/>
        </w:rPr>
      </w:pPr>
      <w:r>
        <w:rPr>
          <w:b/>
        </w:rPr>
        <w:t xml:space="preserve">VI. </w:t>
      </w:r>
      <w:r w:rsidR="002B35DC">
        <w:rPr>
          <w:b/>
        </w:rPr>
        <w:t>Collection of Information Requirements</w:t>
      </w:r>
    </w:p>
    <w:p w:rsidR="002B35DC" w:rsidRPr="002B35DC" w:rsidRDefault="002B35DC" w:rsidP="003C2532">
      <w:pPr>
        <w:spacing w:line="480" w:lineRule="auto"/>
        <w:ind w:firstLine="720"/>
        <w:jc w:val="left"/>
        <w:rPr>
          <w:rFonts w:eastAsiaTheme="minorHAnsi"/>
        </w:rPr>
      </w:pPr>
      <w:r w:rsidRPr="002B35DC">
        <w:rPr>
          <w:rFonts w:eastAsiaTheme="minorHAnsi"/>
        </w:rPr>
        <w:t xml:space="preserve">Under the Paperwork Reduction Act of 1995 (PRA), agencies are required to provide 60-day notice in the </w:t>
      </w:r>
      <w:r w:rsidRPr="002B35DC">
        <w:rPr>
          <w:rFonts w:eastAsiaTheme="minorHAnsi"/>
          <w:b/>
        </w:rPr>
        <w:t>Federal Register</w:t>
      </w:r>
      <w:r w:rsidRPr="002B35DC">
        <w:rPr>
          <w:rFonts w:eastAsiaTheme="minorHAnsi"/>
        </w:rPr>
        <w:t xml:space="preserve"> and solicit public comment on a proposed collection of information before it is submitted to </w:t>
      </w:r>
      <w:r w:rsidR="00F2391B">
        <w:rPr>
          <w:rFonts w:eastAsiaTheme="minorHAnsi"/>
        </w:rPr>
        <w:t>OMB</w:t>
      </w:r>
      <w:r w:rsidRPr="002B35DC">
        <w:rPr>
          <w:rFonts w:eastAsiaTheme="minorHAnsi"/>
        </w:rPr>
        <w:t xml:space="preserve"> for review and approval. In order to fairly evaluate whether an information collection should be approved by the </w:t>
      </w:r>
      <w:r w:rsidR="00F2391B">
        <w:rPr>
          <w:rFonts w:eastAsiaTheme="minorHAnsi"/>
        </w:rPr>
        <w:t>OMB</w:t>
      </w:r>
      <w:r w:rsidRPr="002B35DC">
        <w:rPr>
          <w:rFonts w:eastAsiaTheme="minorHAnsi"/>
        </w:rPr>
        <w:t>, section 3506(c)(2)(A) of the PRA requires that we solicit comment on the following issues:</w:t>
      </w:r>
    </w:p>
    <w:p w:rsidR="002B35DC" w:rsidRPr="002B35DC" w:rsidRDefault="00D050C6" w:rsidP="00D050C6">
      <w:pPr>
        <w:spacing w:line="480" w:lineRule="auto"/>
        <w:ind w:left="720" w:hanging="360"/>
        <w:contextualSpacing/>
        <w:jc w:val="left"/>
        <w:rPr>
          <w:rFonts w:eastAsiaTheme="minorHAnsi"/>
        </w:rPr>
      </w:pPr>
      <w:r w:rsidRPr="002B35DC">
        <w:rPr>
          <w:rFonts w:eastAsiaTheme="minorHAnsi"/>
        </w:rPr>
        <w:t>1.</w:t>
      </w:r>
      <w:r w:rsidRPr="002B35DC">
        <w:rPr>
          <w:rFonts w:eastAsiaTheme="minorHAnsi"/>
        </w:rPr>
        <w:tab/>
      </w:r>
      <w:r w:rsidR="002B35DC" w:rsidRPr="002B35DC">
        <w:rPr>
          <w:rFonts w:eastAsiaTheme="minorHAnsi"/>
        </w:rPr>
        <w:t>Whether the information collection is necessary and useful to carry out the proper functions of the agency;</w:t>
      </w:r>
    </w:p>
    <w:p w:rsidR="002B35DC" w:rsidRPr="002B35DC" w:rsidRDefault="00D050C6" w:rsidP="00D050C6">
      <w:pPr>
        <w:spacing w:line="480" w:lineRule="auto"/>
        <w:ind w:left="720" w:hanging="360"/>
        <w:contextualSpacing/>
        <w:jc w:val="left"/>
        <w:rPr>
          <w:rFonts w:eastAsiaTheme="minorHAnsi"/>
        </w:rPr>
      </w:pPr>
      <w:r w:rsidRPr="002B35DC">
        <w:rPr>
          <w:rFonts w:eastAsiaTheme="minorHAnsi"/>
        </w:rPr>
        <w:t>2.</w:t>
      </w:r>
      <w:r w:rsidRPr="002B35DC">
        <w:rPr>
          <w:rFonts w:eastAsiaTheme="minorHAnsi"/>
        </w:rPr>
        <w:tab/>
      </w:r>
      <w:r w:rsidR="002B35DC" w:rsidRPr="002B35DC">
        <w:rPr>
          <w:rFonts w:eastAsiaTheme="minorHAnsi"/>
        </w:rPr>
        <w:t>The accuracy of the agency’s estimate of the information collection burden;</w:t>
      </w:r>
    </w:p>
    <w:p w:rsidR="002B35DC" w:rsidRPr="002B35DC" w:rsidRDefault="00D050C6" w:rsidP="00D050C6">
      <w:pPr>
        <w:spacing w:line="480" w:lineRule="auto"/>
        <w:ind w:left="720" w:hanging="360"/>
        <w:contextualSpacing/>
        <w:jc w:val="left"/>
        <w:rPr>
          <w:rFonts w:eastAsiaTheme="minorHAnsi"/>
        </w:rPr>
      </w:pPr>
      <w:r w:rsidRPr="002B35DC">
        <w:rPr>
          <w:rFonts w:eastAsiaTheme="minorHAnsi"/>
        </w:rPr>
        <w:t>3.</w:t>
      </w:r>
      <w:r w:rsidRPr="002B35DC">
        <w:rPr>
          <w:rFonts w:eastAsiaTheme="minorHAnsi"/>
        </w:rPr>
        <w:tab/>
      </w:r>
      <w:r w:rsidR="002B35DC" w:rsidRPr="002B35DC">
        <w:rPr>
          <w:rFonts w:eastAsiaTheme="minorHAnsi"/>
        </w:rPr>
        <w:t>The quality, utility, and clarity of the information to be collect</w:t>
      </w:r>
      <w:r w:rsidR="00BC1301">
        <w:rPr>
          <w:rFonts w:eastAsiaTheme="minorHAnsi"/>
        </w:rPr>
        <w:t>ed</w:t>
      </w:r>
      <w:r w:rsidR="002B35DC" w:rsidRPr="002B35DC">
        <w:rPr>
          <w:rFonts w:eastAsiaTheme="minorHAnsi"/>
        </w:rPr>
        <w:t>; and</w:t>
      </w:r>
    </w:p>
    <w:p w:rsidR="002B35DC" w:rsidRPr="002B35DC" w:rsidRDefault="00D050C6" w:rsidP="00D050C6">
      <w:pPr>
        <w:spacing w:line="480" w:lineRule="auto"/>
        <w:ind w:left="720" w:hanging="360"/>
        <w:contextualSpacing/>
        <w:jc w:val="left"/>
        <w:rPr>
          <w:rFonts w:eastAsiaTheme="minorHAnsi"/>
        </w:rPr>
      </w:pPr>
      <w:r w:rsidRPr="002B35DC">
        <w:rPr>
          <w:rFonts w:eastAsiaTheme="minorHAnsi"/>
        </w:rPr>
        <w:t>4.</w:t>
      </w:r>
      <w:r w:rsidRPr="002B35DC">
        <w:rPr>
          <w:rFonts w:eastAsiaTheme="minorHAnsi"/>
        </w:rPr>
        <w:tab/>
      </w:r>
      <w:r w:rsidR="002B35DC" w:rsidRPr="002B35DC">
        <w:rPr>
          <w:rFonts w:eastAsiaTheme="minorHAnsi"/>
        </w:rPr>
        <w:t>Recommendations to minimize the information collection burden on the affected public, including automated collection techniques.</w:t>
      </w:r>
    </w:p>
    <w:p w:rsidR="004361CA" w:rsidRDefault="002B35DC" w:rsidP="004361CA">
      <w:pPr>
        <w:spacing w:line="480" w:lineRule="auto"/>
        <w:jc w:val="left"/>
        <w:rPr>
          <w:rFonts w:eastAsiaTheme="minorHAnsi"/>
          <w:u w:val="single"/>
        </w:rPr>
      </w:pPr>
      <w:r w:rsidRPr="002B35DC">
        <w:rPr>
          <w:rFonts w:eastAsiaTheme="minorHAnsi"/>
          <w:u w:val="single"/>
        </w:rPr>
        <w:lastRenderedPageBreak/>
        <w:t xml:space="preserve">A. ONC-AA and ONC-ACBs </w:t>
      </w:r>
    </w:p>
    <w:p w:rsidR="002B35DC" w:rsidRPr="002B35DC" w:rsidRDefault="002B35DC" w:rsidP="004361CA">
      <w:pPr>
        <w:spacing w:line="480" w:lineRule="auto"/>
        <w:ind w:firstLine="720"/>
        <w:jc w:val="left"/>
        <w:rPr>
          <w:rFonts w:eastAsiaTheme="minorHAnsi"/>
        </w:rPr>
      </w:pPr>
      <w:r w:rsidRPr="002B35DC">
        <w:rPr>
          <w:rFonts w:eastAsiaTheme="minorHAnsi"/>
        </w:rPr>
        <w:t>Under the ONC Health IT Certification Program, accreditation organizations that wish to become the ONC-Approved Accreditor (ONC-AA) must submit certain information, organizations that wish to become an ONC-ACB must comply with collection and reporting requirements, and ONC-ACBs must comply with collection and reporting requirements, records retention requirements, and submit annual surveillance plans and annually report surveillance results.</w:t>
      </w:r>
      <w:r>
        <w:rPr>
          <w:rFonts w:eastAsiaTheme="minorHAnsi"/>
        </w:rPr>
        <w:t xml:space="preserve"> I</w:t>
      </w:r>
      <w:r w:rsidRPr="002B35DC">
        <w:rPr>
          <w:rFonts w:eastAsiaTheme="minorHAnsi"/>
        </w:rPr>
        <w:t xml:space="preserve">n the </w:t>
      </w:r>
      <w:r>
        <w:rPr>
          <w:rFonts w:eastAsiaTheme="minorHAnsi"/>
        </w:rPr>
        <w:t>2015 Edition proposed rule (</w:t>
      </w:r>
      <w:r w:rsidRPr="002B35DC">
        <w:rPr>
          <w:rFonts w:eastAsiaTheme="minorHAnsi"/>
        </w:rPr>
        <w:t>80 FR 16894</w:t>
      </w:r>
      <w:r>
        <w:rPr>
          <w:rFonts w:eastAsiaTheme="minorHAnsi"/>
        </w:rPr>
        <w:t>)</w:t>
      </w:r>
      <w:r w:rsidR="008E403C">
        <w:rPr>
          <w:rFonts w:eastAsiaTheme="minorHAnsi"/>
        </w:rPr>
        <w:t>,</w:t>
      </w:r>
      <w:r>
        <w:rPr>
          <w:rFonts w:eastAsiaTheme="minorHAnsi"/>
        </w:rPr>
        <w:t xml:space="preserve"> </w:t>
      </w:r>
      <w:r w:rsidRPr="002B35DC">
        <w:rPr>
          <w:rFonts w:eastAsiaTheme="minorHAnsi"/>
        </w:rPr>
        <w:t xml:space="preserve">we estimated less than </w:t>
      </w:r>
      <w:r w:rsidR="00BC1301">
        <w:rPr>
          <w:rFonts w:eastAsiaTheme="minorHAnsi"/>
        </w:rPr>
        <w:t>ten</w:t>
      </w:r>
      <w:r w:rsidRPr="002B35DC">
        <w:rPr>
          <w:rFonts w:eastAsiaTheme="minorHAnsi"/>
        </w:rPr>
        <w:t xml:space="preserve"> annual respondents for all of the regulatory “collection of information” requirements </w:t>
      </w:r>
      <w:r>
        <w:rPr>
          <w:rFonts w:eastAsiaTheme="minorHAnsi"/>
        </w:rPr>
        <w:t>that applied to the ONC-AA and ONC-ACBs</w:t>
      </w:r>
      <w:r w:rsidRPr="002B35DC">
        <w:rPr>
          <w:rFonts w:eastAsiaTheme="minorHAnsi"/>
        </w:rPr>
        <w:t>, including those previously approved by OMB.</w:t>
      </w:r>
      <w:r w:rsidR="008E403C">
        <w:rPr>
          <w:rFonts w:eastAsiaTheme="minorHAnsi"/>
        </w:rPr>
        <w:t xml:space="preserve"> In the 2015 Edition final rule (80 FR 62733), we </w:t>
      </w:r>
      <w:r w:rsidRPr="002B35DC">
        <w:rPr>
          <w:rFonts w:eastAsiaTheme="minorHAnsi"/>
        </w:rPr>
        <w:t xml:space="preserve">concluded that the regulatory “collection of information” requirements </w:t>
      </w:r>
      <w:r w:rsidR="008E403C">
        <w:rPr>
          <w:rFonts w:eastAsiaTheme="minorHAnsi"/>
        </w:rPr>
        <w:t xml:space="preserve">for the ONC-AA and the ONC-ACBs were </w:t>
      </w:r>
      <w:r w:rsidRPr="002B35DC">
        <w:rPr>
          <w:rFonts w:eastAsiaTheme="minorHAnsi"/>
        </w:rPr>
        <w:t>not subject to the PRA under 5 CFR 1320.3(c).</w:t>
      </w:r>
      <w:r w:rsidR="00877586">
        <w:rPr>
          <w:rFonts w:eastAsiaTheme="minorHAnsi"/>
        </w:rPr>
        <w:t xml:space="preserve"> We further note that the PRA (</w:t>
      </w:r>
      <w:r w:rsidR="00877586">
        <w:t>44 U.S.C. 3518(c)(</w:t>
      </w:r>
      <w:r w:rsidR="00A72ACA">
        <w:t>1</w:t>
      </w:r>
      <w:r w:rsidR="00877586">
        <w:t>)(B)(ii))</w:t>
      </w:r>
      <w:r w:rsidR="00877586" w:rsidRPr="002B35DC">
        <w:rPr>
          <w:rFonts w:eastAsiaTheme="minorHAnsi"/>
        </w:rPr>
        <w:t xml:space="preserve"> </w:t>
      </w:r>
      <w:r w:rsidR="00877586">
        <w:rPr>
          <w:rFonts w:eastAsiaTheme="minorHAnsi"/>
        </w:rPr>
        <w:t>exempts the information collections specified in 45 CFR 170.565</w:t>
      </w:r>
      <w:r w:rsidR="006E489C" w:rsidRPr="006E489C">
        <w:rPr>
          <w:rFonts w:eastAsiaTheme="minorHAnsi"/>
        </w:rPr>
        <w:t xml:space="preserve"> </w:t>
      </w:r>
      <w:r w:rsidR="006E489C">
        <w:rPr>
          <w:rFonts w:eastAsiaTheme="minorHAnsi"/>
        </w:rPr>
        <w:t>that apply to ONC-ACBs</w:t>
      </w:r>
      <w:r w:rsidR="00877586">
        <w:rPr>
          <w:rFonts w:eastAsiaTheme="minorHAnsi"/>
        </w:rPr>
        <w:t>, which are</w:t>
      </w:r>
      <w:r w:rsidR="00877586" w:rsidRPr="002B35DC">
        <w:rPr>
          <w:rFonts w:eastAsiaTheme="minorHAnsi"/>
        </w:rPr>
        <w:t xml:space="preserve"> collection activities </w:t>
      </w:r>
      <w:r w:rsidR="00877586">
        <w:rPr>
          <w:rFonts w:eastAsiaTheme="minorHAnsi"/>
        </w:rPr>
        <w:t xml:space="preserve">that would occur </w:t>
      </w:r>
      <w:r w:rsidR="006E489C">
        <w:rPr>
          <w:rFonts w:eastAsiaTheme="minorHAnsi"/>
        </w:rPr>
        <w:t>during</w:t>
      </w:r>
      <w:r w:rsidR="00877586" w:rsidRPr="002B35DC">
        <w:rPr>
          <w:rFonts w:eastAsiaTheme="minorHAnsi"/>
        </w:rPr>
        <w:t xml:space="preserve"> administrative actions or investigations involving </w:t>
      </w:r>
      <w:r w:rsidR="006E489C">
        <w:rPr>
          <w:rFonts w:eastAsiaTheme="minorHAnsi"/>
        </w:rPr>
        <w:t>ONC</w:t>
      </w:r>
      <w:r w:rsidR="00877586" w:rsidRPr="002B35DC">
        <w:rPr>
          <w:rFonts w:eastAsiaTheme="minorHAnsi"/>
        </w:rPr>
        <w:t xml:space="preserve"> against</w:t>
      </w:r>
      <w:r w:rsidR="006E489C">
        <w:rPr>
          <w:rFonts w:eastAsiaTheme="minorHAnsi"/>
        </w:rPr>
        <w:t xml:space="preserve"> </w:t>
      </w:r>
      <w:r w:rsidR="00E81635">
        <w:rPr>
          <w:rFonts w:eastAsiaTheme="minorHAnsi"/>
        </w:rPr>
        <w:t>an</w:t>
      </w:r>
      <w:r w:rsidR="006E489C">
        <w:rPr>
          <w:rFonts w:eastAsiaTheme="minorHAnsi"/>
        </w:rPr>
        <w:t xml:space="preserve"> ONC</w:t>
      </w:r>
      <w:r w:rsidR="00E81635">
        <w:rPr>
          <w:rFonts w:eastAsiaTheme="minorHAnsi"/>
        </w:rPr>
        <w:t>-ACB</w:t>
      </w:r>
      <w:r w:rsidR="00877586" w:rsidRPr="002B35DC">
        <w:rPr>
          <w:rFonts w:eastAsiaTheme="minorHAnsi"/>
        </w:rPr>
        <w:t>.</w:t>
      </w:r>
    </w:p>
    <w:p w:rsidR="00E81635" w:rsidRDefault="008E403C" w:rsidP="00E81635">
      <w:pPr>
        <w:spacing w:line="480" w:lineRule="auto"/>
        <w:jc w:val="left"/>
        <w:rPr>
          <w:rFonts w:eastAsiaTheme="minorHAnsi"/>
          <w:u w:val="single"/>
        </w:rPr>
      </w:pPr>
      <w:r w:rsidRPr="008E403C">
        <w:rPr>
          <w:rFonts w:eastAsiaTheme="minorHAnsi"/>
          <w:u w:val="single"/>
        </w:rPr>
        <w:t>B. ONC-ATLs</w:t>
      </w:r>
    </w:p>
    <w:p w:rsidR="00E81635" w:rsidRPr="002B35DC" w:rsidRDefault="002B35DC" w:rsidP="00E81635">
      <w:pPr>
        <w:spacing w:line="480" w:lineRule="auto"/>
        <w:jc w:val="left"/>
        <w:rPr>
          <w:rFonts w:eastAsiaTheme="minorHAnsi"/>
        </w:rPr>
      </w:pPr>
      <w:r w:rsidRPr="002B35DC">
        <w:rPr>
          <w:rFonts w:eastAsiaTheme="minorHAnsi"/>
        </w:rPr>
        <w:tab/>
      </w:r>
      <w:r w:rsidR="00E6560C">
        <w:rPr>
          <w:rFonts w:eastAsiaTheme="minorHAnsi"/>
        </w:rPr>
        <w:t>W</w:t>
      </w:r>
      <w:r w:rsidRPr="002B35DC">
        <w:rPr>
          <w:rFonts w:eastAsiaTheme="minorHAnsi"/>
        </w:rPr>
        <w:t xml:space="preserve">e estimate less than </w:t>
      </w:r>
      <w:r w:rsidR="00BC1301">
        <w:rPr>
          <w:rFonts w:eastAsiaTheme="minorHAnsi"/>
        </w:rPr>
        <w:t>ten</w:t>
      </w:r>
      <w:r w:rsidRPr="002B35DC">
        <w:rPr>
          <w:rFonts w:eastAsiaTheme="minorHAnsi"/>
        </w:rPr>
        <w:t xml:space="preserve"> annual respondents for all of the </w:t>
      </w:r>
      <w:r w:rsidR="00E6560C">
        <w:rPr>
          <w:rFonts w:eastAsiaTheme="minorHAnsi"/>
        </w:rPr>
        <w:t xml:space="preserve">proposed </w:t>
      </w:r>
      <w:r w:rsidRPr="002B35DC">
        <w:rPr>
          <w:rFonts w:eastAsiaTheme="minorHAnsi"/>
        </w:rPr>
        <w:t xml:space="preserve">regulatory “collection of information” requirements </w:t>
      </w:r>
      <w:r w:rsidR="00E6560C">
        <w:rPr>
          <w:rFonts w:eastAsiaTheme="minorHAnsi"/>
        </w:rPr>
        <w:t xml:space="preserve">for ONC-ATLs </w:t>
      </w:r>
      <w:r w:rsidRPr="002B35DC">
        <w:rPr>
          <w:rFonts w:eastAsiaTheme="minorHAnsi"/>
        </w:rPr>
        <w:t>under Part 170 of Title 45.</w:t>
      </w:r>
      <w:r w:rsidR="006E489C">
        <w:rPr>
          <w:rFonts w:eastAsiaTheme="minorHAnsi"/>
        </w:rPr>
        <w:t xml:space="preserve"> </w:t>
      </w:r>
      <w:r w:rsidRPr="002B35DC">
        <w:rPr>
          <w:rFonts w:eastAsiaTheme="minorHAnsi"/>
        </w:rPr>
        <w:t xml:space="preserve">Accordingly, the regulatory “collection of </w:t>
      </w:r>
      <w:r w:rsidR="00085072">
        <w:rPr>
          <w:rFonts w:eastAsiaTheme="minorHAnsi"/>
        </w:rPr>
        <w:t>i</w:t>
      </w:r>
      <w:r w:rsidRPr="002B35DC">
        <w:rPr>
          <w:rFonts w:eastAsiaTheme="minorHAnsi"/>
        </w:rPr>
        <w:t xml:space="preserve">nformation” requirements under the Program described in this section are not subject to the PRA under 5 CFR 1320.3(c). </w:t>
      </w:r>
      <w:r w:rsidR="00E81635">
        <w:rPr>
          <w:rFonts w:eastAsiaTheme="minorHAnsi"/>
        </w:rPr>
        <w:t>We further note that the PRA (</w:t>
      </w:r>
      <w:r w:rsidR="00E81635">
        <w:t>44 U.S.C. 3518(c)(</w:t>
      </w:r>
      <w:r w:rsidR="00A72ACA">
        <w:t>1</w:t>
      </w:r>
      <w:r w:rsidR="00E81635">
        <w:t>)(B)(ii))</w:t>
      </w:r>
      <w:r w:rsidR="00E81635" w:rsidRPr="002B35DC">
        <w:rPr>
          <w:rFonts w:eastAsiaTheme="minorHAnsi"/>
        </w:rPr>
        <w:t xml:space="preserve"> </w:t>
      </w:r>
      <w:r w:rsidR="00E81635">
        <w:rPr>
          <w:rFonts w:eastAsiaTheme="minorHAnsi"/>
        </w:rPr>
        <w:t>exempts the information collections specified in 45 CFR 170.565</w:t>
      </w:r>
      <w:r w:rsidR="00E81635" w:rsidRPr="006E489C">
        <w:rPr>
          <w:rFonts w:eastAsiaTheme="minorHAnsi"/>
        </w:rPr>
        <w:t xml:space="preserve"> </w:t>
      </w:r>
      <w:r w:rsidR="00E81635">
        <w:rPr>
          <w:rFonts w:eastAsiaTheme="minorHAnsi"/>
        </w:rPr>
        <w:t>that apply to ONC-ATLs, which are</w:t>
      </w:r>
      <w:r w:rsidR="00E81635" w:rsidRPr="002B35DC">
        <w:rPr>
          <w:rFonts w:eastAsiaTheme="minorHAnsi"/>
        </w:rPr>
        <w:t xml:space="preserve"> collection activities </w:t>
      </w:r>
      <w:r w:rsidR="00E81635">
        <w:rPr>
          <w:rFonts w:eastAsiaTheme="minorHAnsi"/>
        </w:rPr>
        <w:t>that would occur during</w:t>
      </w:r>
      <w:r w:rsidR="00E81635" w:rsidRPr="002B35DC">
        <w:rPr>
          <w:rFonts w:eastAsiaTheme="minorHAnsi"/>
        </w:rPr>
        <w:t xml:space="preserve"> administrative actions or investigations involving </w:t>
      </w:r>
      <w:r w:rsidR="00E81635">
        <w:rPr>
          <w:rFonts w:eastAsiaTheme="minorHAnsi"/>
        </w:rPr>
        <w:t>ONC</w:t>
      </w:r>
      <w:r w:rsidR="00E81635" w:rsidRPr="002B35DC">
        <w:rPr>
          <w:rFonts w:eastAsiaTheme="minorHAnsi"/>
        </w:rPr>
        <w:t xml:space="preserve"> against</w:t>
      </w:r>
      <w:r w:rsidR="00E81635">
        <w:rPr>
          <w:rFonts w:eastAsiaTheme="minorHAnsi"/>
        </w:rPr>
        <w:t xml:space="preserve"> an ONC-ATL</w:t>
      </w:r>
      <w:r w:rsidR="00E81635" w:rsidRPr="002B35DC">
        <w:rPr>
          <w:rFonts w:eastAsiaTheme="minorHAnsi"/>
        </w:rPr>
        <w:t>.</w:t>
      </w:r>
    </w:p>
    <w:p w:rsidR="002B35DC" w:rsidRPr="002B35DC" w:rsidRDefault="00577746" w:rsidP="00577746">
      <w:pPr>
        <w:spacing w:line="480" w:lineRule="auto"/>
        <w:ind w:firstLine="720"/>
        <w:jc w:val="left"/>
        <w:rPr>
          <w:rFonts w:eastAsiaTheme="minorHAnsi"/>
        </w:rPr>
      </w:pPr>
      <w:r>
        <w:rPr>
          <w:rFonts w:eastAsiaTheme="minorHAnsi"/>
        </w:rPr>
        <w:lastRenderedPageBreak/>
        <w:t>S</w:t>
      </w:r>
      <w:r w:rsidR="002B35DC" w:rsidRPr="002B35DC">
        <w:rPr>
          <w:rFonts w:eastAsiaTheme="minorHAnsi"/>
        </w:rPr>
        <w:t xml:space="preserve">ince the establishment of the Program in 2010, </w:t>
      </w:r>
      <w:r>
        <w:rPr>
          <w:rFonts w:eastAsiaTheme="minorHAnsi"/>
        </w:rPr>
        <w:t xml:space="preserve">there </w:t>
      </w:r>
      <w:r w:rsidR="00AF7C0C" w:rsidRPr="002B35DC">
        <w:rPr>
          <w:rFonts w:eastAsiaTheme="minorHAnsi"/>
        </w:rPr>
        <w:t>ha</w:t>
      </w:r>
      <w:r w:rsidR="00AF7C0C">
        <w:rPr>
          <w:rFonts w:eastAsiaTheme="minorHAnsi"/>
        </w:rPr>
        <w:t>ve</w:t>
      </w:r>
      <w:r w:rsidR="002B35DC" w:rsidRPr="002B35DC">
        <w:rPr>
          <w:rFonts w:eastAsiaTheme="minorHAnsi"/>
        </w:rPr>
        <w:t xml:space="preserve"> never </w:t>
      </w:r>
      <w:r w:rsidR="004B1259">
        <w:rPr>
          <w:rFonts w:eastAsiaTheme="minorHAnsi"/>
        </w:rPr>
        <w:t>been</w:t>
      </w:r>
      <w:r w:rsidR="002B35DC" w:rsidRPr="002B35DC">
        <w:rPr>
          <w:rFonts w:eastAsiaTheme="minorHAnsi"/>
        </w:rPr>
        <w:t xml:space="preserve"> more than six applicants </w:t>
      </w:r>
      <w:r w:rsidR="00D77009">
        <w:rPr>
          <w:rFonts w:eastAsiaTheme="minorHAnsi"/>
        </w:rPr>
        <w:t xml:space="preserve">or entities selected </w:t>
      </w:r>
      <w:r w:rsidR="002B35DC" w:rsidRPr="002B35DC">
        <w:rPr>
          <w:rFonts w:eastAsiaTheme="minorHAnsi"/>
        </w:rPr>
        <w:t xml:space="preserve">for </w:t>
      </w:r>
      <w:r>
        <w:rPr>
          <w:rFonts w:eastAsiaTheme="minorHAnsi"/>
        </w:rPr>
        <w:t xml:space="preserve">ONC-ATCB or accredited testing lab </w:t>
      </w:r>
      <w:r w:rsidR="002B35DC" w:rsidRPr="002B35DC">
        <w:rPr>
          <w:rFonts w:eastAsiaTheme="minorHAnsi"/>
        </w:rPr>
        <w:t>status</w:t>
      </w:r>
      <w:r w:rsidR="00D77009">
        <w:rPr>
          <w:rFonts w:eastAsiaTheme="minorHAnsi"/>
        </w:rPr>
        <w:t>. W</w:t>
      </w:r>
      <w:r w:rsidR="002B35DC" w:rsidRPr="002B35DC">
        <w:rPr>
          <w:rFonts w:eastAsiaTheme="minorHAnsi"/>
        </w:rPr>
        <w:t xml:space="preserve">e anticipate that there will be no more than </w:t>
      </w:r>
      <w:r w:rsidR="00AF7C0C">
        <w:rPr>
          <w:rFonts w:eastAsiaTheme="minorHAnsi"/>
        </w:rPr>
        <w:t>eight</w:t>
      </w:r>
      <w:r w:rsidR="002B35DC" w:rsidRPr="002B35DC">
        <w:rPr>
          <w:rFonts w:eastAsiaTheme="minorHAnsi"/>
        </w:rPr>
        <w:t xml:space="preserve"> ONC-ATLs participating in the Program</w:t>
      </w:r>
      <w:r w:rsidR="00AF7C0C">
        <w:rPr>
          <w:rFonts w:eastAsiaTheme="minorHAnsi"/>
        </w:rPr>
        <w:t xml:space="preserve">. There </w:t>
      </w:r>
      <w:r w:rsidR="003027C5">
        <w:rPr>
          <w:rFonts w:eastAsiaTheme="minorHAnsi"/>
        </w:rPr>
        <w:t xml:space="preserve">are </w:t>
      </w:r>
      <w:r w:rsidR="00AF7C0C">
        <w:rPr>
          <w:rFonts w:eastAsiaTheme="minorHAnsi"/>
        </w:rPr>
        <w:t xml:space="preserve">currently only five </w:t>
      </w:r>
      <w:r w:rsidR="00D77009">
        <w:rPr>
          <w:rFonts w:eastAsiaTheme="minorHAnsi"/>
        </w:rPr>
        <w:t>accredited testing lab</w:t>
      </w:r>
      <w:r w:rsidR="00085072">
        <w:rPr>
          <w:rFonts w:eastAsiaTheme="minorHAnsi"/>
        </w:rPr>
        <w:t>s</w:t>
      </w:r>
      <w:r w:rsidR="00C73CF6">
        <w:rPr>
          <w:rFonts w:eastAsiaTheme="minorHAnsi"/>
        </w:rPr>
        <w:t xml:space="preserve"> under the Program</w:t>
      </w:r>
      <w:r w:rsidR="00AF7C0C">
        <w:rPr>
          <w:rFonts w:eastAsiaTheme="minorHAnsi"/>
        </w:rPr>
        <w:t xml:space="preserve">. </w:t>
      </w:r>
      <w:r w:rsidR="00C73CF6">
        <w:rPr>
          <w:rFonts w:eastAsiaTheme="minorHAnsi"/>
        </w:rPr>
        <w:t>We e</w:t>
      </w:r>
      <w:r w:rsidR="00AF7C0C">
        <w:rPr>
          <w:rFonts w:eastAsiaTheme="minorHAnsi"/>
        </w:rPr>
        <w:t>stimate that up to three more testing labs may consider becoming</w:t>
      </w:r>
      <w:r w:rsidR="00C73CF6">
        <w:rPr>
          <w:rFonts w:eastAsiaTheme="minorHAnsi"/>
        </w:rPr>
        <w:t xml:space="preserve"> accredited and seek</w:t>
      </w:r>
      <w:r w:rsidR="00AF7C0C">
        <w:rPr>
          <w:rFonts w:eastAsiaTheme="minorHAnsi"/>
        </w:rPr>
        <w:t xml:space="preserve"> ONC-ATL</w:t>
      </w:r>
      <w:r w:rsidR="00C73CF6">
        <w:rPr>
          <w:rFonts w:eastAsiaTheme="minorHAnsi"/>
        </w:rPr>
        <w:t xml:space="preserve"> status</w:t>
      </w:r>
      <w:r w:rsidR="00AF7C0C">
        <w:rPr>
          <w:rFonts w:eastAsiaTheme="minorHAnsi"/>
        </w:rPr>
        <w:t xml:space="preserve"> because of our proposal to </w:t>
      </w:r>
      <w:r w:rsidR="00C73CF6">
        <w:rPr>
          <w:rFonts w:eastAsiaTheme="minorHAnsi"/>
        </w:rPr>
        <w:t>permit granting ONC-ATL status to an accredited testing lab for the testing of health IT to one certification criterion or only a partial certification criterion</w:t>
      </w:r>
      <w:r w:rsidR="002B35DC" w:rsidRPr="002B35DC">
        <w:rPr>
          <w:rFonts w:eastAsiaTheme="minorHAnsi"/>
        </w:rPr>
        <w:t>.</w:t>
      </w:r>
    </w:p>
    <w:p w:rsidR="006E489C" w:rsidRDefault="002B35DC" w:rsidP="00E6560C">
      <w:pPr>
        <w:spacing w:line="480" w:lineRule="auto"/>
        <w:jc w:val="left"/>
        <w:rPr>
          <w:rFonts w:eastAsiaTheme="minorHAnsi"/>
        </w:rPr>
      </w:pPr>
      <w:r w:rsidRPr="002B35DC">
        <w:rPr>
          <w:rFonts w:eastAsiaTheme="minorHAnsi"/>
        </w:rPr>
        <w:tab/>
        <w:t>We welcome comments on th</w:t>
      </w:r>
      <w:r w:rsidR="00D77009">
        <w:rPr>
          <w:rFonts w:eastAsiaTheme="minorHAnsi"/>
        </w:rPr>
        <w:t>e</w:t>
      </w:r>
      <w:r w:rsidRPr="002B35DC">
        <w:rPr>
          <w:rFonts w:eastAsiaTheme="minorHAnsi"/>
        </w:rPr>
        <w:t>s</w:t>
      </w:r>
      <w:r w:rsidR="00D77009">
        <w:rPr>
          <w:rFonts w:eastAsiaTheme="minorHAnsi"/>
        </w:rPr>
        <w:t>e</w:t>
      </w:r>
      <w:r w:rsidRPr="002B35DC">
        <w:rPr>
          <w:rFonts w:eastAsiaTheme="minorHAnsi"/>
        </w:rPr>
        <w:t xml:space="preserve"> conclusion</w:t>
      </w:r>
      <w:r w:rsidR="00D77009">
        <w:rPr>
          <w:rFonts w:eastAsiaTheme="minorHAnsi"/>
        </w:rPr>
        <w:t>s</w:t>
      </w:r>
      <w:r w:rsidRPr="002B35DC">
        <w:rPr>
          <w:rFonts w:eastAsiaTheme="minorHAnsi"/>
        </w:rPr>
        <w:t xml:space="preserve"> and the supporting rationale on which </w:t>
      </w:r>
      <w:r w:rsidR="00D77009">
        <w:rPr>
          <w:rFonts w:eastAsiaTheme="minorHAnsi"/>
        </w:rPr>
        <w:t>they are</w:t>
      </w:r>
      <w:r w:rsidRPr="002B35DC">
        <w:rPr>
          <w:rFonts w:eastAsiaTheme="minorHAnsi"/>
        </w:rPr>
        <w:t xml:space="preserve"> based.</w:t>
      </w:r>
    </w:p>
    <w:p w:rsidR="00C53746" w:rsidRPr="00C53746" w:rsidRDefault="00D77009" w:rsidP="00C53746">
      <w:pPr>
        <w:spacing w:line="480" w:lineRule="auto"/>
        <w:ind w:firstLine="720"/>
        <w:jc w:val="left"/>
        <w:rPr>
          <w:rFonts w:eastAsiaTheme="minorHAnsi"/>
        </w:rPr>
      </w:pPr>
      <w:r w:rsidRPr="00D77009">
        <w:rPr>
          <w:rFonts w:eastAsiaTheme="minorHAnsi"/>
        </w:rPr>
        <w:t xml:space="preserve">The </w:t>
      </w:r>
      <w:r>
        <w:rPr>
          <w:rFonts w:eastAsiaTheme="minorHAnsi"/>
        </w:rPr>
        <w:t xml:space="preserve">specific </w:t>
      </w:r>
      <w:r w:rsidRPr="00D77009">
        <w:rPr>
          <w:rFonts w:eastAsiaTheme="minorHAnsi"/>
        </w:rPr>
        <w:t xml:space="preserve">“collection of information” requirements that apply to ONC-ATLs are found in § 170.520(b); </w:t>
      </w:r>
      <w:r w:rsidR="00D87B29">
        <w:rPr>
          <w:rFonts w:eastAsiaTheme="minorHAnsi"/>
        </w:rPr>
        <w:t xml:space="preserve">proposed </w:t>
      </w:r>
      <w:r w:rsidRPr="00D77009">
        <w:rPr>
          <w:rFonts w:eastAsiaTheme="minorHAnsi"/>
        </w:rPr>
        <w:t>§ 170.524</w:t>
      </w:r>
      <w:r w:rsidR="00156331">
        <w:rPr>
          <w:rFonts w:eastAsiaTheme="minorHAnsi"/>
        </w:rPr>
        <w:t>(d) and (f)</w:t>
      </w:r>
      <w:r w:rsidRPr="00D77009">
        <w:rPr>
          <w:rFonts w:eastAsiaTheme="minorHAnsi"/>
        </w:rPr>
        <w:t xml:space="preserve">; </w:t>
      </w:r>
      <w:r w:rsidR="00156331">
        <w:rPr>
          <w:rFonts w:eastAsiaTheme="minorHAnsi"/>
        </w:rPr>
        <w:t xml:space="preserve">and </w:t>
      </w:r>
      <w:r w:rsidRPr="00D77009">
        <w:rPr>
          <w:rFonts w:eastAsiaTheme="minorHAnsi"/>
        </w:rPr>
        <w:t>§ 170.540(c)</w:t>
      </w:r>
      <w:r>
        <w:rPr>
          <w:rFonts w:eastAsiaTheme="minorHAnsi"/>
        </w:rPr>
        <w:t>.</w:t>
      </w:r>
      <w:r w:rsidR="00C53746">
        <w:rPr>
          <w:rFonts w:eastAsiaTheme="minorHAnsi"/>
        </w:rPr>
        <w:t xml:space="preserve"> </w:t>
      </w:r>
      <w:r w:rsidR="00033E4A">
        <w:rPr>
          <w:rFonts w:eastAsiaTheme="minorHAnsi"/>
        </w:rPr>
        <w:t xml:space="preserve">We have estimated the burden hours for these requirements in case our conclusions above are found to be misguided based on public comments or other reasons. </w:t>
      </w:r>
      <w:r w:rsidR="00C53746" w:rsidRPr="00C53746">
        <w:rPr>
          <w:rFonts w:eastAsiaTheme="minorHAnsi"/>
        </w:rPr>
        <w:t>Our estimates for the total burden hours are expressed in the table below</w:t>
      </w:r>
      <w:r w:rsidR="00C53746">
        <w:rPr>
          <w:rFonts w:eastAsiaTheme="minorHAnsi"/>
        </w:rPr>
        <w:t>. The estimated total burden hours are based on an estimated five respondents (ONC-ATLs) for the reasons noted above</w:t>
      </w:r>
      <w:r w:rsidR="00C53746" w:rsidRPr="00C53746">
        <w:rPr>
          <w:rFonts w:eastAsiaTheme="minorHAnsi"/>
        </w:rPr>
        <w:t>. With similar requirements</w:t>
      </w:r>
      <w:r w:rsidR="00C53746">
        <w:rPr>
          <w:rFonts w:eastAsiaTheme="minorHAnsi"/>
        </w:rPr>
        <w:t xml:space="preserve"> to ONC-ACBs</w:t>
      </w:r>
      <w:r w:rsidR="00C53746" w:rsidRPr="00C53746">
        <w:rPr>
          <w:rFonts w:eastAsiaTheme="minorHAnsi"/>
        </w:rPr>
        <w:t xml:space="preserve">, we estimate the same </w:t>
      </w:r>
      <w:r w:rsidR="00C53746">
        <w:rPr>
          <w:rFonts w:eastAsiaTheme="minorHAnsi"/>
        </w:rPr>
        <w:t xml:space="preserve">number of </w:t>
      </w:r>
      <w:r w:rsidR="00C53746" w:rsidRPr="00C53746">
        <w:rPr>
          <w:rFonts w:eastAsiaTheme="minorHAnsi"/>
        </w:rPr>
        <w:t>burden hours for ONC-ATLs</w:t>
      </w:r>
      <w:r w:rsidR="00C53746">
        <w:rPr>
          <w:rFonts w:eastAsiaTheme="minorHAnsi"/>
        </w:rPr>
        <w:t xml:space="preserve"> </w:t>
      </w:r>
      <w:r w:rsidR="006A78D0">
        <w:rPr>
          <w:rFonts w:eastAsiaTheme="minorHAnsi"/>
        </w:rPr>
        <w:t>to comply with</w:t>
      </w:r>
      <w:r w:rsidR="00C53746" w:rsidRPr="00C53746">
        <w:rPr>
          <w:rFonts w:eastAsiaTheme="minorHAnsi"/>
        </w:rPr>
        <w:t xml:space="preserve"> </w:t>
      </w:r>
      <w:r w:rsidR="00C53746">
        <w:rPr>
          <w:rFonts w:eastAsiaTheme="minorHAnsi"/>
        </w:rPr>
        <w:t>§</w:t>
      </w:r>
      <w:r w:rsidR="00C53746" w:rsidRPr="00C53746">
        <w:rPr>
          <w:rFonts w:eastAsiaTheme="minorHAnsi"/>
        </w:rPr>
        <w:t xml:space="preserve">§ 170.520(b) and </w:t>
      </w:r>
      <w:r w:rsidR="00C53746">
        <w:rPr>
          <w:rFonts w:eastAsiaTheme="minorHAnsi"/>
        </w:rPr>
        <w:t>1</w:t>
      </w:r>
      <w:r w:rsidR="00C53746" w:rsidRPr="00C53746">
        <w:rPr>
          <w:rFonts w:eastAsiaTheme="minorHAnsi"/>
        </w:rPr>
        <w:t>70.540(c)</w:t>
      </w:r>
      <w:r w:rsidR="00C53746">
        <w:rPr>
          <w:rFonts w:eastAsiaTheme="minorHAnsi"/>
        </w:rPr>
        <w:t xml:space="preserve"> </w:t>
      </w:r>
      <w:r w:rsidR="00C53746" w:rsidRPr="00C53746">
        <w:rPr>
          <w:rFonts w:eastAsiaTheme="minorHAnsi"/>
        </w:rPr>
        <w:t xml:space="preserve">as cited in the </w:t>
      </w:r>
      <w:r w:rsidR="00C53746">
        <w:rPr>
          <w:rFonts w:eastAsiaTheme="minorHAnsi"/>
        </w:rPr>
        <w:t>2015 Edition p</w:t>
      </w:r>
      <w:r w:rsidR="00C53746" w:rsidRPr="00C53746">
        <w:rPr>
          <w:rFonts w:eastAsiaTheme="minorHAnsi"/>
        </w:rPr>
        <w:t xml:space="preserve">roposed </w:t>
      </w:r>
      <w:r w:rsidR="00C53746">
        <w:rPr>
          <w:rFonts w:eastAsiaTheme="minorHAnsi"/>
        </w:rPr>
        <w:t>r</w:t>
      </w:r>
      <w:r w:rsidR="00C53746" w:rsidRPr="00C53746">
        <w:rPr>
          <w:rFonts w:eastAsiaTheme="minorHAnsi"/>
        </w:rPr>
        <w:t>ule (80 FR 16894)</w:t>
      </w:r>
      <w:r w:rsidR="006A78D0">
        <w:rPr>
          <w:rFonts w:eastAsiaTheme="minorHAnsi"/>
        </w:rPr>
        <w:t>. We also make the same determination for ONC-ATL records retention requirements under proposed § 170.524(f) as we did for the ONC-ACB records retention requirements</w:t>
      </w:r>
      <w:r w:rsidR="00D87B29">
        <w:rPr>
          <w:rFonts w:eastAsiaTheme="minorHAnsi"/>
        </w:rPr>
        <w:t xml:space="preserve"> (i.e., no burden hours) </w:t>
      </w:r>
      <w:r w:rsidR="006A78D0" w:rsidRPr="00C53746">
        <w:rPr>
          <w:rFonts w:eastAsiaTheme="minorHAnsi"/>
        </w:rPr>
        <w:t>(80 FR 16894)</w:t>
      </w:r>
      <w:r w:rsidR="00D87B29">
        <w:rPr>
          <w:rFonts w:eastAsiaTheme="minorHAnsi"/>
        </w:rPr>
        <w:t xml:space="preserve">. </w:t>
      </w:r>
      <w:r w:rsidR="006A78D0">
        <w:rPr>
          <w:rFonts w:eastAsiaTheme="minorHAnsi"/>
        </w:rPr>
        <w:t xml:space="preserve">We have estimated </w:t>
      </w:r>
      <w:r w:rsidR="000F50EB">
        <w:rPr>
          <w:rFonts w:eastAsiaTheme="minorHAnsi"/>
        </w:rPr>
        <w:t>two</w:t>
      </w:r>
      <w:r w:rsidR="006A78D0">
        <w:rPr>
          <w:rFonts w:eastAsiaTheme="minorHAnsi"/>
        </w:rPr>
        <w:t xml:space="preserve"> responses per year at one hour per response for ONC-ATLs to provide updated contact information to ONC</w:t>
      </w:r>
      <w:r w:rsidR="00D87B29">
        <w:rPr>
          <w:rFonts w:eastAsiaTheme="minorHAnsi"/>
        </w:rPr>
        <w:t xml:space="preserve"> per § 170.524(d)</w:t>
      </w:r>
      <w:r w:rsidR="006A78D0">
        <w:rPr>
          <w:rFonts w:eastAsiaTheme="minorHAnsi"/>
        </w:rPr>
        <w:t>.</w:t>
      </w:r>
      <w:r w:rsidR="00D87B29">
        <w:rPr>
          <w:rFonts w:eastAsiaTheme="minorHAnsi"/>
        </w:rPr>
        <w:t xml:space="preserve"> We welcome comments </w:t>
      </w:r>
      <w:r w:rsidR="000F50EB">
        <w:rPr>
          <w:rFonts w:eastAsiaTheme="minorHAnsi"/>
        </w:rPr>
        <w:t xml:space="preserve">on </w:t>
      </w:r>
      <w:r w:rsidR="00D87B29">
        <w:rPr>
          <w:rFonts w:eastAsiaTheme="minorHAnsi"/>
        </w:rPr>
        <w:t>our burden hour estimates.</w:t>
      </w:r>
      <w:r w:rsidR="002E78B4">
        <w:rPr>
          <w:rFonts w:eastAsiaTheme="minorHAnsi"/>
        </w:rPr>
        <w:t xml:space="preserve"> We also </w:t>
      </w:r>
      <w:r w:rsidR="000E28FC">
        <w:rPr>
          <w:rFonts w:eastAsiaTheme="minorHAnsi"/>
        </w:rPr>
        <w:t xml:space="preserve">welcome comments on the estimated costs associated with these proposed collection of </w:t>
      </w:r>
      <w:r w:rsidR="000E28FC">
        <w:rPr>
          <w:rFonts w:eastAsiaTheme="minorHAnsi"/>
        </w:rPr>
        <w:lastRenderedPageBreak/>
        <w:t xml:space="preserve">information requirements, which can be found in </w:t>
      </w:r>
      <w:r w:rsidR="002E78B4">
        <w:rPr>
          <w:rFonts w:eastAsiaTheme="minorHAnsi"/>
        </w:rPr>
        <w:t xml:space="preserve">section </w:t>
      </w:r>
      <w:r w:rsidR="000E28FC">
        <w:rPr>
          <w:rFonts w:eastAsiaTheme="minorHAnsi"/>
        </w:rPr>
        <w:t>VII</w:t>
      </w:r>
      <w:r w:rsidR="002E78B4">
        <w:rPr>
          <w:rFonts w:eastAsiaTheme="minorHAnsi"/>
        </w:rPr>
        <w:t xml:space="preserve"> </w:t>
      </w:r>
      <w:r w:rsidR="000E28FC">
        <w:rPr>
          <w:rFonts w:eastAsiaTheme="minorHAnsi"/>
        </w:rPr>
        <w:t xml:space="preserve">(“Regulatory Impact </w:t>
      </w:r>
      <w:r w:rsidR="00BC1301">
        <w:rPr>
          <w:rFonts w:eastAsiaTheme="minorHAnsi"/>
        </w:rPr>
        <w:t>Statement</w:t>
      </w:r>
      <w:r w:rsidR="000E28FC">
        <w:rPr>
          <w:rFonts w:eastAsiaTheme="minorHAnsi"/>
        </w:rPr>
        <w:t>”) of this preamble</w:t>
      </w:r>
      <w:r w:rsidR="002E78B4">
        <w:rPr>
          <w:rFonts w:eastAsiaTheme="minorHAnsi"/>
        </w:rPr>
        <w:t>.</w:t>
      </w:r>
    </w:p>
    <w:p w:rsidR="00C53746" w:rsidRPr="00C53746" w:rsidRDefault="00C53746" w:rsidP="001C5800">
      <w:pPr>
        <w:keepNext/>
        <w:keepLines/>
        <w:spacing w:after="240"/>
        <w:jc w:val="left"/>
        <w:rPr>
          <w:rFonts w:eastAsia="Calibri"/>
          <w:b/>
          <w:u w:val="single"/>
        </w:rPr>
      </w:pPr>
      <w:r w:rsidRPr="00C53746">
        <w:rPr>
          <w:rFonts w:eastAsia="Calibri"/>
          <w:b/>
          <w:u w:val="single"/>
        </w:rPr>
        <w:t>Estimated Annualized Total Burden Hours</w:t>
      </w:r>
    </w:p>
    <w:tbl>
      <w:tblPr>
        <w:tblW w:w="47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441"/>
        <w:gridCol w:w="1983"/>
        <w:gridCol w:w="1439"/>
        <w:gridCol w:w="1621"/>
        <w:gridCol w:w="1624"/>
        <w:gridCol w:w="1079"/>
      </w:tblGrid>
      <w:tr w:rsidR="002E78B4" w:rsidRPr="00C53746" w:rsidTr="00BC1301">
        <w:trPr>
          <w:trHeight w:val="664"/>
          <w:tblHeader/>
        </w:trPr>
        <w:tc>
          <w:tcPr>
            <w:tcW w:w="785" w:type="pct"/>
            <w:vAlign w:val="center"/>
          </w:tcPr>
          <w:p w:rsidR="002E78B4" w:rsidRPr="00C53746" w:rsidRDefault="002E78B4" w:rsidP="002E78B4">
            <w:pPr>
              <w:rPr>
                <w:rFonts w:eastAsia="Calibri"/>
                <w:b/>
                <w:sz w:val="22"/>
                <w:szCs w:val="22"/>
              </w:rPr>
            </w:pPr>
            <w:r w:rsidRPr="00C53746">
              <w:rPr>
                <w:rFonts w:eastAsia="Calibri"/>
                <w:b/>
                <w:sz w:val="22"/>
                <w:szCs w:val="22"/>
              </w:rPr>
              <w:t>Type of Respondent</w:t>
            </w:r>
          </w:p>
        </w:tc>
        <w:tc>
          <w:tcPr>
            <w:tcW w:w="1079" w:type="pct"/>
            <w:vAlign w:val="center"/>
          </w:tcPr>
          <w:p w:rsidR="002E78B4" w:rsidRPr="00C53746" w:rsidRDefault="002E78B4" w:rsidP="002E78B4">
            <w:pPr>
              <w:rPr>
                <w:rFonts w:eastAsia="Calibri"/>
                <w:b/>
                <w:sz w:val="22"/>
                <w:szCs w:val="22"/>
              </w:rPr>
            </w:pPr>
            <w:r>
              <w:rPr>
                <w:rFonts w:eastAsia="Calibri"/>
                <w:b/>
                <w:sz w:val="22"/>
                <w:szCs w:val="22"/>
              </w:rPr>
              <w:t>Code of Federal Regulations Section</w:t>
            </w:r>
          </w:p>
        </w:tc>
        <w:tc>
          <w:tcPr>
            <w:tcW w:w="783" w:type="pct"/>
            <w:vAlign w:val="center"/>
          </w:tcPr>
          <w:p w:rsidR="002E78B4" w:rsidRPr="00C53746" w:rsidRDefault="002E78B4" w:rsidP="002E78B4">
            <w:pPr>
              <w:rPr>
                <w:rFonts w:eastAsia="Calibri"/>
                <w:b/>
                <w:sz w:val="22"/>
                <w:szCs w:val="22"/>
              </w:rPr>
            </w:pPr>
            <w:r w:rsidRPr="00C53746">
              <w:rPr>
                <w:rFonts w:eastAsia="Calibri"/>
                <w:b/>
                <w:sz w:val="22"/>
                <w:szCs w:val="22"/>
              </w:rPr>
              <w:t>Number of Respondents</w:t>
            </w:r>
          </w:p>
        </w:tc>
        <w:tc>
          <w:tcPr>
            <w:tcW w:w="882" w:type="pct"/>
            <w:vAlign w:val="center"/>
          </w:tcPr>
          <w:p w:rsidR="002E78B4" w:rsidRPr="00C53746" w:rsidRDefault="002E78B4" w:rsidP="002E78B4">
            <w:pPr>
              <w:rPr>
                <w:rFonts w:eastAsia="Calibri"/>
                <w:b/>
                <w:sz w:val="22"/>
                <w:szCs w:val="22"/>
              </w:rPr>
            </w:pPr>
            <w:r w:rsidRPr="00C53746">
              <w:rPr>
                <w:rFonts w:eastAsia="Calibri"/>
                <w:b/>
                <w:sz w:val="22"/>
                <w:szCs w:val="22"/>
              </w:rPr>
              <w:t>Number of Responses per Respondent</w:t>
            </w:r>
          </w:p>
        </w:tc>
        <w:tc>
          <w:tcPr>
            <w:tcW w:w="883" w:type="pct"/>
            <w:vAlign w:val="center"/>
          </w:tcPr>
          <w:p w:rsidR="002E78B4" w:rsidRPr="00C53746" w:rsidRDefault="002E78B4" w:rsidP="002E78B4">
            <w:pPr>
              <w:rPr>
                <w:rFonts w:eastAsia="Calibri"/>
                <w:b/>
                <w:sz w:val="22"/>
                <w:szCs w:val="22"/>
              </w:rPr>
            </w:pPr>
            <w:r w:rsidRPr="00C53746">
              <w:rPr>
                <w:rFonts w:eastAsia="Calibri"/>
                <w:b/>
                <w:sz w:val="22"/>
                <w:szCs w:val="22"/>
              </w:rPr>
              <w:t>Average Burden Hours per Response</w:t>
            </w:r>
          </w:p>
        </w:tc>
        <w:tc>
          <w:tcPr>
            <w:tcW w:w="587" w:type="pct"/>
            <w:vAlign w:val="center"/>
          </w:tcPr>
          <w:p w:rsidR="002E78B4" w:rsidRPr="00C53746" w:rsidRDefault="002E78B4" w:rsidP="002E78B4">
            <w:pPr>
              <w:rPr>
                <w:rFonts w:eastAsia="Calibri"/>
                <w:b/>
                <w:sz w:val="22"/>
                <w:szCs w:val="22"/>
              </w:rPr>
            </w:pPr>
            <w:r w:rsidRPr="00C53746">
              <w:rPr>
                <w:rFonts w:eastAsia="Calibri"/>
                <w:b/>
                <w:sz w:val="22"/>
                <w:szCs w:val="22"/>
              </w:rPr>
              <w:t>Total Burden Hours</w:t>
            </w:r>
          </w:p>
        </w:tc>
      </w:tr>
      <w:tr w:rsidR="002E78B4" w:rsidRPr="00C53746" w:rsidTr="00BC1301">
        <w:trPr>
          <w:trHeight w:val="664"/>
        </w:trPr>
        <w:tc>
          <w:tcPr>
            <w:tcW w:w="785" w:type="pct"/>
            <w:vAlign w:val="center"/>
          </w:tcPr>
          <w:p w:rsidR="002E78B4" w:rsidRPr="00C53746" w:rsidRDefault="002E78B4" w:rsidP="002E78B4">
            <w:pPr>
              <w:rPr>
                <w:rFonts w:eastAsia="Calibri"/>
                <w:sz w:val="22"/>
                <w:szCs w:val="22"/>
              </w:rPr>
            </w:pPr>
            <w:r>
              <w:rPr>
                <w:rFonts w:eastAsia="Calibri"/>
                <w:sz w:val="22"/>
                <w:szCs w:val="22"/>
              </w:rPr>
              <w:t>ONC-ATL</w:t>
            </w:r>
          </w:p>
        </w:tc>
        <w:tc>
          <w:tcPr>
            <w:tcW w:w="1079" w:type="pct"/>
            <w:vAlign w:val="center"/>
          </w:tcPr>
          <w:p w:rsidR="002E78B4" w:rsidRPr="00C53746" w:rsidRDefault="002E78B4" w:rsidP="002E78B4">
            <w:pPr>
              <w:rPr>
                <w:rFonts w:eastAsia="Calibri"/>
                <w:sz w:val="22"/>
                <w:szCs w:val="22"/>
              </w:rPr>
            </w:pPr>
            <w:r w:rsidRPr="00C53746">
              <w:rPr>
                <w:rFonts w:eastAsia="Calibri"/>
                <w:sz w:val="22"/>
                <w:szCs w:val="22"/>
              </w:rPr>
              <w:t>45 CFR 170.520(b)</w:t>
            </w:r>
          </w:p>
        </w:tc>
        <w:tc>
          <w:tcPr>
            <w:tcW w:w="783" w:type="pct"/>
            <w:vAlign w:val="center"/>
          </w:tcPr>
          <w:p w:rsidR="002E78B4" w:rsidRPr="00C53746" w:rsidRDefault="003027C5" w:rsidP="003027C5">
            <w:pPr>
              <w:rPr>
                <w:rFonts w:eastAsia="Calibri"/>
                <w:sz w:val="22"/>
                <w:szCs w:val="22"/>
              </w:rPr>
            </w:pPr>
            <w:r>
              <w:rPr>
                <w:rFonts w:eastAsia="Calibri"/>
                <w:sz w:val="22"/>
                <w:szCs w:val="22"/>
              </w:rPr>
              <w:t>8</w:t>
            </w:r>
          </w:p>
        </w:tc>
        <w:tc>
          <w:tcPr>
            <w:tcW w:w="882" w:type="pct"/>
            <w:vAlign w:val="center"/>
          </w:tcPr>
          <w:p w:rsidR="002E78B4" w:rsidRPr="00C53746" w:rsidRDefault="002E78B4" w:rsidP="002E78B4">
            <w:pPr>
              <w:rPr>
                <w:rFonts w:eastAsia="Calibri"/>
                <w:sz w:val="22"/>
                <w:szCs w:val="22"/>
              </w:rPr>
            </w:pPr>
            <w:r w:rsidRPr="00C53746">
              <w:rPr>
                <w:rFonts w:eastAsia="Calibri"/>
                <w:sz w:val="22"/>
                <w:szCs w:val="22"/>
              </w:rPr>
              <w:t>1</w:t>
            </w:r>
          </w:p>
        </w:tc>
        <w:tc>
          <w:tcPr>
            <w:tcW w:w="883" w:type="pct"/>
            <w:vAlign w:val="center"/>
          </w:tcPr>
          <w:p w:rsidR="002E78B4" w:rsidRPr="00C53746" w:rsidRDefault="002E78B4" w:rsidP="002E78B4">
            <w:pPr>
              <w:rPr>
                <w:rFonts w:eastAsia="Calibri"/>
                <w:sz w:val="22"/>
                <w:szCs w:val="22"/>
              </w:rPr>
            </w:pPr>
            <w:r w:rsidRPr="00C53746">
              <w:rPr>
                <w:rFonts w:eastAsia="Calibri"/>
                <w:sz w:val="22"/>
                <w:szCs w:val="22"/>
              </w:rPr>
              <w:t>1</w:t>
            </w:r>
          </w:p>
        </w:tc>
        <w:tc>
          <w:tcPr>
            <w:tcW w:w="587" w:type="pct"/>
            <w:vAlign w:val="center"/>
          </w:tcPr>
          <w:p w:rsidR="002E78B4" w:rsidRPr="00C53746" w:rsidRDefault="003027C5" w:rsidP="003027C5">
            <w:pPr>
              <w:rPr>
                <w:rFonts w:eastAsia="Calibri"/>
                <w:sz w:val="22"/>
                <w:szCs w:val="22"/>
              </w:rPr>
            </w:pPr>
            <w:r>
              <w:rPr>
                <w:rFonts w:eastAsia="Calibri"/>
                <w:sz w:val="22"/>
                <w:szCs w:val="22"/>
              </w:rPr>
              <w:t>8</w:t>
            </w:r>
          </w:p>
        </w:tc>
      </w:tr>
      <w:tr w:rsidR="002E78B4" w:rsidRPr="00C53746" w:rsidTr="00BC1301">
        <w:trPr>
          <w:trHeight w:val="664"/>
        </w:trPr>
        <w:tc>
          <w:tcPr>
            <w:tcW w:w="785" w:type="pct"/>
            <w:vAlign w:val="center"/>
          </w:tcPr>
          <w:p w:rsidR="002E78B4" w:rsidRPr="00C53746" w:rsidRDefault="002E78B4" w:rsidP="002E78B4">
            <w:pPr>
              <w:rPr>
                <w:rFonts w:eastAsia="Calibri"/>
                <w:sz w:val="22"/>
                <w:szCs w:val="22"/>
              </w:rPr>
            </w:pPr>
            <w:r>
              <w:rPr>
                <w:rFonts w:eastAsia="Calibri"/>
                <w:sz w:val="22"/>
                <w:szCs w:val="22"/>
              </w:rPr>
              <w:t>ONC-ATL</w:t>
            </w:r>
            <w:r w:rsidRPr="00C53746" w:rsidDel="002E78B4">
              <w:rPr>
                <w:rFonts w:eastAsia="Calibri"/>
                <w:sz w:val="22"/>
                <w:szCs w:val="22"/>
              </w:rPr>
              <w:t xml:space="preserve"> </w:t>
            </w:r>
          </w:p>
        </w:tc>
        <w:tc>
          <w:tcPr>
            <w:tcW w:w="1079" w:type="pct"/>
            <w:vAlign w:val="center"/>
          </w:tcPr>
          <w:p w:rsidR="002E78B4" w:rsidRPr="00C53746" w:rsidRDefault="002E78B4" w:rsidP="002E78B4">
            <w:pPr>
              <w:rPr>
                <w:rFonts w:eastAsia="Calibri"/>
                <w:sz w:val="22"/>
                <w:szCs w:val="22"/>
              </w:rPr>
            </w:pPr>
            <w:r w:rsidRPr="00C53746">
              <w:rPr>
                <w:rFonts w:eastAsia="Calibri"/>
                <w:sz w:val="22"/>
                <w:szCs w:val="22"/>
              </w:rPr>
              <w:t>45 CFR 170.524(d)</w:t>
            </w:r>
          </w:p>
        </w:tc>
        <w:tc>
          <w:tcPr>
            <w:tcW w:w="783" w:type="pct"/>
            <w:vAlign w:val="center"/>
          </w:tcPr>
          <w:p w:rsidR="002E78B4" w:rsidRPr="00C53746" w:rsidRDefault="003027C5" w:rsidP="003027C5">
            <w:pPr>
              <w:rPr>
                <w:rFonts w:eastAsia="Calibri"/>
                <w:sz w:val="22"/>
                <w:szCs w:val="22"/>
              </w:rPr>
            </w:pPr>
            <w:r>
              <w:rPr>
                <w:rFonts w:eastAsia="Calibri"/>
                <w:sz w:val="22"/>
                <w:szCs w:val="22"/>
              </w:rPr>
              <w:t>8</w:t>
            </w:r>
          </w:p>
        </w:tc>
        <w:tc>
          <w:tcPr>
            <w:tcW w:w="882" w:type="pct"/>
            <w:vAlign w:val="center"/>
          </w:tcPr>
          <w:p w:rsidR="002E78B4" w:rsidRPr="00C53746" w:rsidRDefault="002E78B4" w:rsidP="002E78B4">
            <w:pPr>
              <w:rPr>
                <w:rFonts w:eastAsia="Calibri"/>
                <w:sz w:val="22"/>
                <w:szCs w:val="22"/>
              </w:rPr>
            </w:pPr>
            <w:r>
              <w:rPr>
                <w:rFonts w:eastAsia="Calibri"/>
                <w:sz w:val="22"/>
                <w:szCs w:val="22"/>
              </w:rPr>
              <w:t>2</w:t>
            </w:r>
          </w:p>
        </w:tc>
        <w:tc>
          <w:tcPr>
            <w:tcW w:w="883" w:type="pct"/>
            <w:vAlign w:val="center"/>
          </w:tcPr>
          <w:p w:rsidR="002E78B4" w:rsidRPr="00C53746" w:rsidRDefault="002E78B4" w:rsidP="002E78B4">
            <w:pPr>
              <w:rPr>
                <w:rFonts w:eastAsia="Calibri"/>
                <w:sz w:val="22"/>
                <w:szCs w:val="22"/>
              </w:rPr>
            </w:pPr>
            <w:r w:rsidRPr="00C53746">
              <w:rPr>
                <w:rFonts w:eastAsia="Calibri"/>
                <w:sz w:val="22"/>
                <w:szCs w:val="22"/>
              </w:rPr>
              <w:t>1</w:t>
            </w:r>
          </w:p>
        </w:tc>
        <w:tc>
          <w:tcPr>
            <w:tcW w:w="587" w:type="pct"/>
            <w:vAlign w:val="center"/>
          </w:tcPr>
          <w:p w:rsidR="002E78B4" w:rsidRPr="00C53746" w:rsidRDefault="002E78B4" w:rsidP="003027C5">
            <w:pPr>
              <w:rPr>
                <w:rFonts w:eastAsia="Calibri"/>
                <w:sz w:val="22"/>
                <w:szCs w:val="22"/>
              </w:rPr>
            </w:pPr>
            <w:r>
              <w:rPr>
                <w:rFonts w:eastAsia="Calibri"/>
                <w:sz w:val="22"/>
                <w:szCs w:val="22"/>
              </w:rPr>
              <w:t>1</w:t>
            </w:r>
            <w:r w:rsidR="003027C5">
              <w:rPr>
                <w:rFonts w:eastAsia="Calibri"/>
                <w:sz w:val="22"/>
                <w:szCs w:val="22"/>
              </w:rPr>
              <w:t>6</w:t>
            </w:r>
          </w:p>
        </w:tc>
      </w:tr>
      <w:tr w:rsidR="002E78B4" w:rsidRPr="00C53746" w:rsidTr="00BC1301">
        <w:trPr>
          <w:trHeight w:val="557"/>
        </w:trPr>
        <w:tc>
          <w:tcPr>
            <w:tcW w:w="785" w:type="pct"/>
            <w:vAlign w:val="center"/>
          </w:tcPr>
          <w:p w:rsidR="002E78B4" w:rsidRPr="00C53746" w:rsidRDefault="002E78B4" w:rsidP="002E78B4">
            <w:pPr>
              <w:rPr>
                <w:rFonts w:eastAsia="Calibri"/>
                <w:sz w:val="22"/>
                <w:szCs w:val="22"/>
              </w:rPr>
            </w:pPr>
            <w:r>
              <w:rPr>
                <w:rFonts w:eastAsia="Calibri"/>
                <w:sz w:val="22"/>
                <w:szCs w:val="22"/>
              </w:rPr>
              <w:t>ONC-ATL</w:t>
            </w:r>
            <w:r w:rsidRPr="00C53746" w:rsidDel="002E78B4">
              <w:rPr>
                <w:rFonts w:eastAsia="Calibri"/>
                <w:sz w:val="22"/>
                <w:szCs w:val="22"/>
              </w:rPr>
              <w:t xml:space="preserve"> </w:t>
            </w:r>
          </w:p>
        </w:tc>
        <w:tc>
          <w:tcPr>
            <w:tcW w:w="1079" w:type="pct"/>
            <w:vAlign w:val="center"/>
          </w:tcPr>
          <w:p w:rsidR="002E78B4" w:rsidRPr="00C53746" w:rsidRDefault="002E78B4" w:rsidP="002E78B4">
            <w:pPr>
              <w:rPr>
                <w:rFonts w:eastAsia="Calibri"/>
                <w:sz w:val="22"/>
                <w:szCs w:val="22"/>
              </w:rPr>
            </w:pPr>
            <w:r w:rsidRPr="00C53746">
              <w:rPr>
                <w:rFonts w:eastAsia="Calibri"/>
                <w:sz w:val="22"/>
                <w:szCs w:val="22"/>
              </w:rPr>
              <w:t>45 CFR 170.524(f)</w:t>
            </w:r>
          </w:p>
        </w:tc>
        <w:tc>
          <w:tcPr>
            <w:tcW w:w="783" w:type="pct"/>
            <w:vAlign w:val="center"/>
          </w:tcPr>
          <w:p w:rsidR="002E78B4" w:rsidRPr="00C53746" w:rsidRDefault="003027C5" w:rsidP="003027C5">
            <w:pPr>
              <w:rPr>
                <w:rFonts w:eastAsia="Calibri"/>
                <w:sz w:val="22"/>
                <w:szCs w:val="22"/>
              </w:rPr>
            </w:pPr>
            <w:r>
              <w:rPr>
                <w:rFonts w:eastAsia="Calibri"/>
                <w:sz w:val="22"/>
                <w:szCs w:val="22"/>
              </w:rPr>
              <w:t>8</w:t>
            </w:r>
          </w:p>
        </w:tc>
        <w:tc>
          <w:tcPr>
            <w:tcW w:w="882" w:type="pct"/>
            <w:vAlign w:val="center"/>
          </w:tcPr>
          <w:p w:rsidR="002E78B4" w:rsidRPr="00C53746" w:rsidRDefault="002E78B4" w:rsidP="002E78B4">
            <w:pPr>
              <w:rPr>
                <w:rFonts w:eastAsia="Calibri"/>
                <w:sz w:val="22"/>
                <w:szCs w:val="22"/>
              </w:rPr>
            </w:pPr>
            <w:r w:rsidRPr="00C53746">
              <w:rPr>
                <w:rFonts w:eastAsia="Calibri"/>
                <w:sz w:val="22"/>
                <w:szCs w:val="22"/>
              </w:rPr>
              <w:t>n/a</w:t>
            </w:r>
          </w:p>
        </w:tc>
        <w:tc>
          <w:tcPr>
            <w:tcW w:w="883" w:type="pct"/>
            <w:vAlign w:val="center"/>
          </w:tcPr>
          <w:p w:rsidR="002E78B4" w:rsidRPr="00C53746" w:rsidRDefault="002E78B4" w:rsidP="002E78B4">
            <w:pPr>
              <w:rPr>
                <w:rFonts w:eastAsia="Calibri"/>
                <w:sz w:val="22"/>
                <w:szCs w:val="22"/>
              </w:rPr>
            </w:pPr>
            <w:r w:rsidRPr="00C53746">
              <w:rPr>
                <w:rFonts w:eastAsia="Calibri"/>
                <w:sz w:val="22"/>
                <w:szCs w:val="22"/>
              </w:rPr>
              <w:t>n/a</w:t>
            </w:r>
          </w:p>
        </w:tc>
        <w:tc>
          <w:tcPr>
            <w:tcW w:w="587" w:type="pct"/>
            <w:vAlign w:val="center"/>
          </w:tcPr>
          <w:p w:rsidR="002E78B4" w:rsidRPr="00C53746" w:rsidRDefault="002E78B4" w:rsidP="002E78B4">
            <w:pPr>
              <w:rPr>
                <w:rFonts w:eastAsia="Calibri"/>
                <w:sz w:val="22"/>
                <w:szCs w:val="22"/>
              </w:rPr>
            </w:pPr>
            <w:r w:rsidRPr="00C53746">
              <w:rPr>
                <w:rFonts w:eastAsia="Calibri"/>
                <w:sz w:val="22"/>
                <w:szCs w:val="22"/>
              </w:rPr>
              <w:t>n/a</w:t>
            </w:r>
          </w:p>
        </w:tc>
      </w:tr>
      <w:tr w:rsidR="002E78B4" w:rsidRPr="00C53746" w:rsidTr="00BC1301">
        <w:trPr>
          <w:trHeight w:val="557"/>
        </w:trPr>
        <w:tc>
          <w:tcPr>
            <w:tcW w:w="785" w:type="pct"/>
            <w:vAlign w:val="center"/>
          </w:tcPr>
          <w:p w:rsidR="002E78B4" w:rsidRPr="00C53746" w:rsidRDefault="002E78B4" w:rsidP="002E78B4">
            <w:pPr>
              <w:rPr>
                <w:rFonts w:eastAsia="Calibri"/>
                <w:sz w:val="22"/>
                <w:szCs w:val="22"/>
              </w:rPr>
            </w:pPr>
            <w:r>
              <w:rPr>
                <w:rFonts w:eastAsia="Calibri"/>
                <w:sz w:val="22"/>
                <w:szCs w:val="22"/>
              </w:rPr>
              <w:t>ONC-ATL</w:t>
            </w:r>
            <w:r w:rsidRPr="00C53746" w:rsidDel="002E78B4">
              <w:rPr>
                <w:rFonts w:eastAsia="Calibri"/>
                <w:sz w:val="22"/>
                <w:szCs w:val="22"/>
              </w:rPr>
              <w:t xml:space="preserve"> </w:t>
            </w:r>
          </w:p>
        </w:tc>
        <w:tc>
          <w:tcPr>
            <w:tcW w:w="1079" w:type="pct"/>
            <w:vAlign w:val="center"/>
          </w:tcPr>
          <w:p w:rsidR="002E78B4" w:rsidRPr="00C53746" w:rsidRDefault="002E78B4" w:rsidP="002E78B4">
            <w:pPr>
              <w:rPr>
                <w:rFonts w:eastAsia="Calibri"/>
                <w:sz w:val="22"/>
                <w:szCs w:val="22"/>
              </w:rPr>
            </w:pPr>
            <w:r w:rsidRPr="00C53746">
              <w:rPr>
                <w:rFonts w:eastAsia="Calibri"/>
                <w:sz w:val="22"/>
                <w:szCs w:val="22"/>
              </w:rPr>
              <w:t>45 CFR 170.540(c)</w:t>
            </w:r>
          </w:p>
        </w:tc>
        <w:tc>
          <w:tcPr>
            <w:tcW w:w="783" w:type="pct"/>
            <w:vAlign w:val="center"/>
          </w:tcPr>
          <w:p w:rsidR="002E78B4" w:rsidRPr="00C53746" w:rsidRDefault="003027C5" w:rsidP="003027C5">
            <w:pPr>
              <w:rPr>
                <w:rFonts w:eastAsia="Calibri"/>
                <w:sz w:val="22"/>
                <w:szCs w:val="22"/>
              </w:rPr>
            </w:pPr>
            <w:r>
              <w:rPr>
                <w:rFonts w:eastAsia="Calibri"/>
                <w:sz w:val="22"/>
                <w:szCs w:val="22"/>
              </w:rPr>
              <w:t>8</w:t>
            </w:r>
          </w:p>
        </w:tc>
        <w:tc>
          <w:tcPr>
            <w:tcW w:w="882" w:type="pct"/>
            <w:vAlign w:val="center"/>
          </w:tcPr>
          <w:p w:rsidR="002E78B4" w:rsidRPr="00C53746" w:rsidRDefault="002E78B4" w:rsidP="002E78B4">
            <w:pPr>
              <w:rPr>
                <w:rFonts w:eastAsia="Calibri"/>
                <w:sz w:val="22"/>
                <w:szCs w:val="22"/>
              </w:rPr>
            </w:pPr>
            <w:r w:rsidRPr="00C53746">
              <w:rPr>
                <w:rFonts w:eastAsia="Calibri"/>
                <w:sz w:val="22"/>
                <w:szCs w:val="22"/>
              </w:rPr>
              <w:t>1</w:t>
            </w:r>
          </w:p>
        </w:tc>
        <w:tc>
          <w:tcPr>
            <w:tcW w:w="883" w:type="pct"/>
            <w:vAlign w:val="center"/>
          </w:tcPr>
          <w:p w:rsidR="002E78B4" w:rsidRPr="00C53746" w:rsidRDefault="002E78B4" w:rsidP="002E78B4">
            <w:pPr>
              <w:rPr>
                <w:rFonts w:eastAsia="Calibri"/>
                <w:sz w:val="22"/>
                <w:szCs w:val="22"/>
              </w:rPr>
            </w:pPr>
            <w:r w:rsidRPr="00C53746">
              <w:rPr>
                <w:rFonts w:eastAsia="Calibri"/>
                <w:sz w:val="22"/>
                <w:szCs w:val="22"/>
              </w:rPr>
              <w:t>1</w:t>
            </w:r>
          </w:p>
        </w:tc>
        <w:tc>
          <w:tcPr>
            <w:tcW w:w="587" w:type="pct"/>
            <w:vAlign w:val="center"/>
          </w:tcPr>
          <w:p w:rsidR="002E78B4" w:rsidRPr="00C53746" w:rsidRDefault="003027C5" w:rsidP="003027C5">
            <w:pPr>
              <w:rPr>
                <w:rFonts w:eastAsia="Calibri"/>
                <w:sz w:val="22"/>
                <w:szCs w:val="22"/>
              </w:rPr>
            </w:pPr>
            <w:r>
              <w:rPr>
                <w:rFonts w:eastAsia="Calibri"/>
                <w:sz w:val="22"/>
                <w:szCs w:val="22"/>
              </w:rPr>
              <w:t>8</w:t>
            </w:r>
          </w:p>
        </w:tc>
      </w:tr>
      <w:tr w:rsidR="00BC1301" w:rsidRPr="00C53746" w:rsidTr="00BC1301">
        <w:trPr>
          <w:trHeight w:val="557"/>
        </w:trPr>
        <w:tc>
          <w:tcPr>
            <w:tcW w:w="4413" w:type="pct"/>
            <w:gridSpan w:val="5"/>
            <w:vAlign w:val="center"/>
          </w:tcPr>
          <w:p w:rsidR="00BC1301" w:rsidRPr="00BC1301" w:rsidRDefault="00BC1301" w:rsidP="00BC1301">
            <w:pPr>
              <w:jc w:val="left"/>
              <w:rPr>
                <w:rFonts w:eastAsia="Calibri"/>
                <w:b/>
                <w:sz w:val="22"/>
                <w:szCs w:val="22"/>
              </w:rPr>
            </w:pPr>
            <w:r w:rsidRPr="00BC1301">
              <w:rPr>
                <w:rFonts w:eastAsia="Calibri"/>
                <w:b/>
                <w:sz w:val="22"/>
                <w:szCs w:val="22"/>
              </w:rPr>
              <w:t>Total burden hours</w:t>
            </w:r>
            <w:r>
              <w:rPr>
                <w:rFonts w:eastAsia="Calibri"/>
                <w:b/>
                <w:sz w:val="22"/>
                <w:szCs w:val="22"/>
              </w:rPr>
              <w:t xml:space="preserve"> for all collections of information</w:t>
            </w:r>
          </w:p>
        </w:tc>
        <w:tc>
          <w:tcPr>
            <w:tcW w:w="587" w:type="pct"/>
            <w:vAlign w:val="center"/>
          </w:tcPr>
          <w:p w:rsidR="00BC1301" w:rsidRPr="00C53746" w:rsidRDefault="00BC1301" w:rsidP="003027C5">
            <w:pPr>
              <w:rPr>
                <w:rFonts w:eastAsia="Calibri"/>
                <w:sz w:val="22"/>
                <w:szCs w:val="22"/>
              </w:rPr>
            </w:pPr>
            <w:r>
              <w:rPr>
                <w:rFonts w:eastAsia="Calibri"/>
                <w:sz w:val="22"/>
                <w:szCs w:val="22"/>
              </w:rPr>
              <w:t>32</w:t>
            </w:r>
          </w:p>
        </w:tc>
      </w:tr>
    </w:tbl>
    <w:p w:rsidR="00C53746" w:rsidRPr="00C53746" w:rsidRDefault="00C53746" w:rsidP="00C53746">
      <w:pPr>
        <w:jc w:val="left"/>
        <w:rPr>
          <w:rFonts w:asciiTheme="minorHAnsi" w:eastAsiaTheme="minorHAnsi" w:hAnsiTheme="minorHAnsi" w:cstheme="minorBidi"/>
          <w:sz w:val="22"/>
          <w:szCs w:val="22"/>
        </w:rPr>
      </w:pPr>
    </w:p>
    <w:p w:rsidR="00E6560C" w:rsidRDefault="00CA3249" w:rsidP="00E6560C">
      <w:pPr>
        <w:spacing w:line="480" w:lineRule="auto"/>
        <w:jc w:val="left"/>
        <w:rPr>
          <w:u w:val="single"/>
        </w:rPr>
      </w:pPr>
      <w:r>
        <w:rPr>
          <w:u w:val="single"/>
        </w:rPr>
        <w:t xml:space="preserve">C. </w:t>
      </w:r>
      <w:r w:rsidRPr="00CA3249">
        <w:rPr>
          <w:u w:val="single"/>
        </w:rPr>
        <w:t>Health IT Developer</w:t>
      </w:r>
      <w:r w:rsidR="00DB209A">
        <w:rPr>
          <w:u w:val="single"/>
        </w:rPr>
        <w:t>s</w:t>
      </w:r>
    </w:p>
    <w:p w:rsidR="00CA3249" w:rsidRDefault="00CA3249" w:rsidP="00E6560C">
      <w:pPr>
        <w:spacing w:line="480" w:lineRule="auto"/>
        <w:ind w:firstLine="720"/>
        <w:jc w:val="left"/>
        <w:rPr>
          <w:rFonts w:eastAsiaTheme="minorHAnsi"/>
        </w:rPr>
      </w:pPr>
      <w:r>
        <w:t xml:space="preserve">We propose </w:t>
      </w:r>
      <w:r w:rsidR="00E6560C">
        <w:t xml:space="preserve">in 45 CFR 170.580 </w:t>
      </w:r>
      <w:r>
        <w:t xml:space="preserve">that </w:t>
      </w:r>
      <w:r w:rsidR="00165BB8">
        <w:t xml:space="preserve">a </w:t>
      </w:r>
      <w:r>
        <w:t xml:space="preserve">health IT developer would have to </w:t>
      </w:r>
      <w:r w:rsidR="00165BB8">
        <w:t xml:space="preserve">submit </w:t>
      </w:r>
      <w:r>
        <w:t>certain information</w:t>
      </w:r>
      <w:r w:rsidR="00165BB8">
        <w:t xml:space="preserve"> to ONC as part of a review of the health IT developer’s certified </w:t>
      </w:r>
      <w:r w:rsidR="00085072">
        <w:t>health IT</w:t>
      </w:r>
      <w:r w:rsidR="00083335">
        <w:t xml:space="preserve"> and </w:t>
      </w:r>
      <w:r w:rsidR="00165BB8">
        <w:t>if ONC took action against the certified health IT (e.g., requir</w:t>
      </w:r>
      <w:r w:rsidR="00085072">
        <w:t>ing</w:t>
      </w:r>
      <w:r w:rsidR="00165BB8">
        <w:t xml:space="preserve"> a correcti</w:t>
      </w:r>
      <w:r w:rsidR="00B45502">
        <w:t>ve</w:t>
      </w:r>
      <w:r w:rsidR="00165BB8">
        <w:t xml:space="preserve"> action plan</w:t>
      </w:r>
      <w:r w:rsidR="00085072">
        <w:t xml:space="preserve"> to correct a non-conformity or </w:t>
      </w:r>
      <w:r w:rsidR="00165BB8">
        <w:t>suspend</w:t>
      </w:r>
      <w:r w:rsidR="00085072">
        <w:t>ing</w:t>
      </w:r>
      <w:r w:rsidR="00165BB8">
        <w:t xml:space="preserve"> or terminat</w:t>
      </w:r>
      <w:r w:rsidR="00085072">
        <w:t>ing</w:t>
      </w:r>
      <w:r w:rsidR="00165BB8">
        <w:t xml:space="preserve"> a </w:t>
      </w:r>
      <w:r w:rsidR="00BE2836">
        <w:t xml:space="preserve">certification </w:t>
      </w:r>
      <w:r w:rsidR="00085072">
        <w:t>for</w:t>
      </w:r>
      <w:r w:rsidR="00BE2836">
        <w:t xml:space="preserve"> </w:t>
      </w:r>
      <w:r w:rsidR="00085072">
        <w:t xml:space="preserve">a </w:t>
      </w:r>
      <w:r w:rsidR="00165BB8">
        <w:t xml:space="preserve">Complete EHR or Health IT Module). </w:t>
      </w:r>
      <w:r w:rsidRPr="002B35DC">
        <w:rPr>
          <w:rFonts w:eastAsiaTheme="minorHAnsi"/>
        </w:rPr>
        <w:t>The P</w:t>
      </w:r>
      <w:r w:rsidR="00165BB8">
        <w:rPr>
          <w:rFonts w:eastAsiaTheme="minorHAnsi"/>
        </w:rPr>
        <w:t>RA, however,</w:t>
      </w:r>
      <w:r w:rsidRPr="002B35DC">
        <w:rPr>
          <w:rFonts w:eastAsiaTheme="minorHAnsi"/>
        </w:rPr>
        <w:t xml:space="preserve"> </w:t>
      </w:r>
      <w:r w:rsidR="00165BB8">
        <w:rPr>
          <w:rFonts w:eastAsiaTheme="minorHAnsi"/>
        </w:rPr>
        <w:t>exempts these information collections. Specifically,</w:t>
      </w:r>
      <w:r w:rsidR="00165BB8">
        <w:t xml:space="preserve"> 44 U.S.C. 3518(c)(</w:t>
      </w:r>
      <w:r w:rsidR="00A72ACA">
        <w:t>1</w:t>
      </w:r>
      <w:r w:rsidR="00165BB8">
        <w:t xml:space="preserve">)(B)(ii) </w:t>
      </w:r>
      <w:r w:rsidRPr="002B35DC">
        <w:rPr>
          <w:rFonts w:eastAsiaTheme="minorHAnsi"/>
        </w:rPr>
        <w:t>excludes collection activities during the conduct of administrative actions or investigations involving the agency against specific individuals or entities.</w:t>
      </w:r>
    </w:p>
    <w:p w:rsidR="00AB047A" w:rsidRPr="00AB047A" w:rsidRDefault="00AB047A" w:rsidP="00AB047A">
      <w:pPr>
        <w:keepNext/>
        <w:keepLines/>
        <w:spacing w:line="480" w:lineRule="auto"/>
        <w:jc w:val="left"/>
        <w:outlineLvl w:val="0"/>
        <w:rPr>
          <w:b/>
        </w:rPr>
      </w:pPr>
      <w:r w:rsidRPr="00AB047A">
        <w:rPr>
          <w:b/>
        </w:rPr>
        <w:t>VII. Regulatory Impact Statement</w:t>
      </w:r>
    </w:p>
    <w:p w:rsidR="00AB047A" w:rsidRPr="00AB047A" w:rsidRDefault="00AB047A" w:rsidP="00AB047A">
      <w:pPr>
        <w:keepNext/>
        <w:keepLines/>
        <w:tabs>
          <w:tab w:val="left" w:pos="360"/>
        </w:tabs>
        <w:spacing w:line="480" w:lineRule="auto"/>
        <w:jc w:val="left"/>
        <w:outlineLvl w:val="1"/>
        <w:rPr>
          <w:u w:val="single"/>
        </w:rPr>
      </w:pPr>
      <w:bookmarkStart w:id="1" w:name="_Toc319138520"/>
      <w:r w:rsidRPr="00AB047A">
        <w:rPr>
          <w:u w:val="single"/>
        </w:rPr>
        <w:t>A.</w:t>
      </w:r>
      <w:r w:rsidRPr="00AB047A">
        <w:rPr>
          <w:u w:val="single"/>
        </w:rPr>
        <w:tab/>
        <w:t>Statement of Need</w:t>
      </w:r>
      <w:bookmarkEnd w:id="1"/>
    </w:p>
    <w:p w:rsidR="001D562A" w:rsidRDefault="002D3168" w:rsidP="00FB4431">
      <w:pPr>
        <w:autoSpaceDE w:val="0"/>
        <w:autoSpaceDN w:val="0"/>
        <w:adjustRightInd w:val="0"/>
        <w:spacing w:line="480" w:lineRule="auto"/>
        <w:ind w:firstLine="720"/>
        <w:jc w:val="left"/>
        <w:rPr>
          <w:snapToGrid w:val="0"/>
        </w:rPr>
      </w:pPr>
      <w:r>
        <w:t xml:space="preserve">The proposed rule proposes to establish processes for ONC </w:t>
      </w:r>
      <w:r w:rsidR="008F7474">
        <w:t xml:space="preserve">to </w:t>
      </w:r>
      <w:r w:rsidR="00886934">
        <w:t xml:space="preserve">expand its role </w:t>
      </w:r>
      <w:r>
        <w:t xml:space="preserve">to directly review health IT certified under the Program and take action when necessary, including requiring </w:t>
      </w:r>
      <w:r>
        <w:lastRenderedPageBreak/>
        <w:t xml:space="preserve">the correction of non-conformities found in health IT certified under the Program and suspending and terminating certifications issued to Complete EHRs and Health IT Modules. </w:t>
      </w:r>
      <w:r w:rsidR="00000543">
        <w:t xml:space="preserve">These processes would serve to address non-conformities, </w:t>
      </w:r>
      <w:r w:rsidR="0044263D">
        <w:t xml:space="preserve">particularly those </w:t>
      </w:r>
      <w:r w:rsidR="00000543">
        <w:t xml:space="preserve">that </w:t>
      </w:r>
      <w:r w:rsidR="00000543" w:rsidRPr="00E36125">
        <w:rPr>
          <w:rFonts w:eastAsiaTheme="minorHAnsi"/>
        </w:rPr>
        <w:t>may pose a risk to public health or safety</w:t>
      </w:r>
      <w:r w:rsidR="00000543">
        <w:rPr>
          <w:rFonts w:eastAsiaTheme="minorHAnsi"/>
        </w:rPr>
        <w:t xml:space="preserve"> or create other exigent circumstances that are inconsistent with </w:t>
      </w:r>
      <w:r w:rsidR="00000543" w:rsidRPr="005229FB">
        <w:rPr>
          <w:bCs/>
        </w:rPr>
        <w:t>section 3001(b) of the PHS</w:t>
      </w:r>
      <w:r w:rsidR="00000543">
        <w:rPr>
          <w:bCs/>
        </w:rPr>
        <w:t xml:space="preserve">A. </w:t>
      </w:r>
      <w:r w:rsidR="00FB4431">
        <w:rPr>
          <w:bCs/>
        </w:rPr>
        <w:t>T</w:t>
      </w:r>
      <w:r w:rsidR="00FB4431">
        <w:rPr>
          <w:snapToGrid w:val="0"/>
        </w:rPr>
        <w:t xml:space="preserve">he Program does not currently have </w:t>
      </w:r>
      <w:r w:rsidR="007F0399">
        <w:rPr>
          <w:snapToGrid w:val="0"/>
        </w:rPr>
        <w:t xml:space="preserve">regulatory </w:t>
      </w:r>
      <w:r w:rsidR="00FB4431">
        <w:rPr>
          <w:snapToGrid w:val="0"/>
        </w:rPr>
        <w:t>means for reviewing and addressing such non-conformities</w:t>
      </w:r>
      <w:r w:rsidR="0096405C">
        <w:rPr>
          <w:snapToGrid w:val="0"/>
        </w:rPr>
        <w:t xml:space="preserve"> and reliance on </w:t>
      </w:r>
      <w:r w:rsidR="001D562A">
        <w:rPr>
          <w:snapToGrid w:val="0"/>
        </w:rPr>
        <w:t>ONC-ACBs</w:t>
      </w:r>
      <w:r w:rsidR="0096405C">
        <w:rPr>
          <w:snapToGrid w:val="0"/>
        </w:rPr>
        <w:t xml:space="preserve"> is not appropriate due to their </w:t>
      </w:r>
      <w:r w:rsidR="0044263D">
        <w:rPr>
          <w:snapToGrid w:val="0"/>
        </w:rPr>
        <w:t xml:space="preserve">limited </w:t>
      </w:r>
      <w:r w:rsidR="0096405C">
        <w:rPr>
          <w:snapToGrid w:val="0"/>
        </w:rPr>
        <w:t>scope of responsibilities, expertise, and resources</w:t>
      </w:r>
      <w:r w:rsidR="001D562A">
        <w:rPr>
          <w:snapToGrid w:val="0"/>
        </w:rPr>
        <w:t xml:space="preserve">. Therefore, we propose to establish processes for ONC to address these situations. </w:t>
      </w:r>
    </w:p>
    <w:p w:rsidR="00FB4431" w:rsidRPr="00E36125" w:rsidRDefault="00FB4431" w:rsidP="001D562A">
      <w:pPr>
        <w:autoSpaceDE w:val="0"/>
        <w:autoSpaceDN w:val="0"/>
        <w:adjustRightInd w:val="0"/>
        <w:spacing w:line="480" w:lineRule="auto"/>
        <w:ind w:firstLine="720"/>
        <w:jc w:val="left"/>
      </w:pPr>
      <w:r w:rsidRPr="00E36125">
        <w:t xml:space="preserve">The proposed rule also </w:t>
      </w:r>
      <w:r w:rsidR="008B198C">
        <w:t>proposes</w:t>
      </w:r>
      <w:r w:rsidRPr="00E36125">
        <w:t xml:space="preserve"> processes for ONC to timely and directly address testing issues. These processes do not exist today under the current Program structure, particularly as compared to ONC’s oversight of ONC-ACBs. In addition, the proposed rule includes </w:t>
      </w:r>
      <w:r w:rsidR="00E65FE7">
        <w:t xml:space="preserve">a </w:t>
      </w:r>
      <w:r w:rsidRPr="00E36125">
        <w:t xml:space="preserve">provision for the increased transparency and availability of </w:t>
      </w:r>
      <w:r w:rsidR="00E65FE7">
        <w:t xml:space="preserve">identifiable </w:t>
      </w:r>
      <w:r w:rsidRPr="00E36125">
        <w:t>surveillance results.</w:t>
      </w:r>
      <w:r w:rsidR="00E65FE7" w:rsidRPr="00E65FE7">
        <w:t xml:space="preserve"> </w:t>
      </w:r>
      <w:r w:rsidR="00E65FE7">
        <w:t>T</w:t>
      </w:r>
      <w:r w:rsidR="00E65FE7" w:rsidRPr="0022260C">
        <w:t xml:space="preserve">he publication of </w:t>
      </w:r>
      <w:r w:rsidR="00E65FE7">
        <w:t>identifiable</w:t>
      </w:r>
      <w:r w:rsidR="00E65FE7" w:rsidRPr="0022260C">
        <w:t xml:space="preserve"> surveillance results</w:t>
      </w:r>
      <w:r w:rsidR="00E65FE7">
        <w:t xml:space="preserve"> </w:t>
      </w:r>
      <w:r w:rsidR="00E65FE7" w:rsidRPr="0022260C">
        <w:t>w</w:t>
      </w:r>
      <w:r w:rsidR="00E65FE7">
        <w:t>ould</w:t>
      </w:r>
      <w:r w:rsidR="00E65FE7" w:rsidRPr="0022260C">
        <w:t xml:space="preserve"> </w:t>
      </w:r>
      <w:r w:rsidR="00E65FE7">
        <w:t xml:space="preserve">support further accountability of health IT developers to their customers and users of certified health IT. </w:t>
      </w:r>
      <w:r w:rsidRPr="00E36125">
        <w:t xml:space="preserve">  </w:t>
      </w:r>
    </w:p>
    <w:p w:rsidR="00D94F06" w:rsidRPr="00D94F06" w:rsidRDefault="00D94F06" w:rsidP="00D94F06">
      <w:pPr>
        <w:autoSpaceDE w:val="0"/>
        <w:autoSpaceDN w:val="0"/>
        <w:adjustRightInd w:val="0"/>
        <w:spacing w:line="480" w:lineRule="auto"/>
        <w:jc w:val="left"/>
        <w:rPr>
          <w:u w:val="single"/>
        </w:rPr>
      </w:pPr>
      <w:r w:rsidRPr="00D94F06">
        <w:rPr>
          <w:u w:val="single"/>
        </w:rPr>
        <w:t>B. Alternatives Considered</w:t>
      </w:r>
    </w:p>
    <w:p w:rsidR="008A39B3" w:rsidRDefault="00A36887" w:rsidP="00A36887">
      <w:pPr>
        <w:spacing w:line="480" w:lineRule="auto"/>
        <w:ind w:firstLine="720"/>
        <w:jc w:val="left"/>
      </w:pPr>
      <w:r w:rsidRPr="00A36887">
        <w:t>We assessed alternatives to our proposed approach</w:t>
      </w:r>
      <w:r w:rsidR="002D3168">
        <w:t>es for enhanced oversight by ONC</w:t>
      </w:r>
      <w:r w:rsidRPr="00A36887">
        <w:t xml:space="preserve"> described in this </w:t>
      </w:r>
      <w:r w:rsidR="00D91C70">
        <w:t xml:space="preserve">proposed </w:t>
      </w:r>
      <w:r w:rsidRPr="00A36887">
        <w:t>rule</w:t>
      </w:r>
      <w:r w:rsidR="002D3168">
        <w:t xml:space="preserve"> (i.e., the direct review of certified health IT and the authorization and oversight of accredited testing labs (ONC-ATLs))</w:t>
      </w:r>
      <w:r w:rsidRPr="00A36887">
        <w:t>.</w:t>
      </w:r>
      <w:r w:rsidR="002D3168">
        <w:t xml:space="preserve"> </w:t>
      </w:r>
      <w:r w:rsidRPr="00A36887">
        <w:t xml:space="preserve">One less stringent alternative would be to maintain our current approach for the Program in which </w:t>
      </w:r>
      <w:r w:rsidRPr="00A36887">
        <w:rPr>
          <w:rFonts w:eastAsiaTheme="minorHAnsi"/>
        </w:rPr>
        <w:t>ONC-ACBs have sole responsibility for issuing and administering certifications in accordance with ISO 17065, the P</w:t>
      </w:r>
      <w:r w:rsidR="002D3168">
        <w:rPr>
          <w:rFonts w:eastAsiaTheme="minorHAnsi"/>
        </w:rPr>
        <w:t>oPC</w:t>
      </w:r>
      <w:r w:rsidRPr="00A36887">
        <w:rPr>
          <w:rFonts w:eastAsiaTheme="minorHAnsi"/>
        </w:rPr>
        <w:t xml:space="preserve"> for ONC-ACBs, and other requirements of the Program.</w:t>
      </w:r>
      <w:r w:rsidR="002D3168">
        <w:rPr>
          <w:rFonts w:eastAsiaTheme="minorHAnsi"/>
        </w:rPr>
        <w:t xml:space="preserve"> This approach would also leave the testing structure as it currently exists. </w:t>
      </w:r>
      <w:r w:rsidRPr="00A36887">
        <w:t xml:space="preserve">A second more stringent alternative </w:t>
      </w:r>
      <w:r w:rsidR="002D3168">
        <w:t xml:space="preserve">to what we proposed </w:t>
      </w:r>
      <w:r w:rsidRPr="00A36887">
        <w:t xml:space="preserve">would be for ONC to take </w:t>
      </w:r>
      <w:r w:rsidR="00F27246">
        <w:t xml:space="preserve">further responsibility </w:t>
      </w:r>
      <w:r w:rsidR="007C446E">
        <w:t xml:space="preserve">for the testing, certification, and ongoing compliance of </w:t>
      </w:r>
      <w:r w:rsidR="007C446E">
        <w:lastRenderedPageBreak/>
        <w:t xml:space="preserve">health IT with Program requirements </w:t>
      </w:r>
      <w:r w:rsidR="00F27246">
        <w:t>by</w:t>
      </w:r>
      <w:r w:rsidR="007C446E">
        <w:t xml:space="preserve"> making testing and certification determinations </w:t>
      </w:r>
      <w:r w:rsidR="00F27246">
        <w:t>and/</w:t>
      </w:r>
      <w:r w:rsidR="007C446E">
        <w:t>or review</w:t>
      </w:r>
      <w:r w:rsidR="00F27246">
        <w:t>ing</w:t>
      </w:r>
      <w:r w:rsidR="007C446E">
        <w:t xml:space="preserve"> all determinations made under the Program</w:t>
      </w:r>
      <w:r w:rsidRPr="00A36887">
        <w:t>.</w:t>
      </w:r>
      <w:r w:rsidR="00D86B75">
        <w:t xml:space="preserve"> </w:t>
      </w:r>
      <w:r w:rsidRPr="00A36887">
        <w:t xml:space="preserve">We believe </w:t>
      </w:r>
      <w:r w:rsidR="007C446E">
        <w:t xml:space="preserve">either </w:t>
      </w:r>
      <w:r w:rsidRPr="00A36887">
        <w:t>approach would be misguided</w:t>
      </w:r>
      <w:r w:rsidR="007C446E">
        <w:t xml:space="preserve">. </w:t>
      </w:r>
    </w:p>
    <w:p w:rsidR="00D86B75" w:rsidRDefault="00D86B75" w:rsidP="00D86B75">
      <w:pPr>
        <w:spacing w:line="480" w:lineRule="auto"/>
        <w:ind w:firstLine="720"/>
        <w:jc w:val="left"/>
        <w:rPr>
          <w:rFonts w:eastAsiaTheme="minorHAnsi"/>
        </w:rPr>
      </w:pPr>
      <w:r>
        <w:rPr>
          <w:rFonts w:eastAsiaTheme="minorHAnsi"/>
        </w:rPr>
        <w:t xml:space="preserve">The current approach would leave no means for ONC to address non-conformities in certified health IT that are contrary to the National Coordinator’s responsibilities under section 3001(b) of the PHSA and, as discussed in this proposed rule, ONC-ACBs are not situated to address these types of non-conformities. If we did not </w:t>
      </w:r>
      <w:r w:rsidR="00B834F4">
        <w:rPr>
          <w:rFonts w:eastAsiaTheme="minorHAnsi"/>
        </w:rPr>
        <w:t xml:space="preserve">change the current testing structure, a lack of parity in ONC oversight for testing and certification would continue to exist. </w:t>
      </w:r>
      <w:r w:rsidR="00B834F4" w:rsidRPr="009E70CB">
        <w:rPr>
          <w:bCs/>
        </w:rPr>
        <w:t>ONC direct oversight</w:t>
      </w:r>
      <w:r w:rsidR="00B834F4">
        <w:rPr>
          <w:bCs/>
        </w:rPr>
        <w:t xml:space="preserve"> of ONC-ATLs</w:t>
      </w:r>
      <w:r w:rsidR="00B834F4" w:rsidRPr="009E70CB">
        <w:rPr>
          <w:bCs/>
        </w:rPr>
        <w:t xml:space="preserve"> would ensure that, like with ONC-ACBs, testing labs are directly and immediately accountable to ONC for their performance across a variety of Program items</w:t>
      </w:r>
      <w:r w:rsidR="00B834F4">
        <w:rPr>
          <w:bCs/>
        </w:rPr>
        <w:t xml:space="preserve"> that affect the testing of health IT. Accordingly, and for the reasons outlined in this proposed rule, we do not believe </w:t>
      </w:r>
      <w:r w:rsidR="00827785">
        <w:rPr>
          <w:bCs/>
        </w:rPr>
        <w:t>maintaining</w:t>
      </w:r>
      <w:r w:rsidR="00B834F4">
        <w:rPr>
          <w:bCs/>
        </w:rPr>
        <w:t xml:space="preserve"> the Program as currently structured is acceptable.  </w:t>
      </w:r>
    </w:p>
    <w:p w:rsidR="0002608A" w:rsidRDefault="007C446E" w:rsidP="003B0B70">
      <w:pPr>
        <w:spacing w:line="480" w:lineRule="auto"/>
        <w:ind w:firstLine="720"/>
        <w:jc w:val="left"/>
      </w:pPr>
      <w:r>
        <w:t>We fully considered the Program structure when establishing the Program</w:t>
      </w:r>
      <w:r w:rsidR="008A39B3">
        <w:t xml:space="preserve"> and </w:t>
      </w:r>
      <w:r w:rsidR="003B0B70">
        <w:t xml:space="preserve">have made </w:t>
      </w:r>
      <w:r w:rsidR="008A39B3">
        <w:t>appropriate modifications as the Program has evolved</w:t>
      </w:r>
      <w:r>
        <w:t xml:space="preserve"> (</w:t>
      </w:r>
      <w:r w:rsidRPr="007C446E">
        <w:rPr>
          <w:u w:val="single"/>
        </w:rPr>
        <w:t>see</w:t>
      </w:r>
      <w:r>
        <w:t xml:space="preserve"> </w:t>
      </w:r>
      <w:r w:rsidR="001C32CC">
        <w:t xml:space="preserve">the discussion in </w:t>
      </w:r>
      <w:r w:rsidR="008A39B3">
        <w:t>section I.</w:t>
      </w:r>
      <w:r w:rsidR="001C32CC">
        <w:t>A</w:t>
      </w:r>
      <w:r w:rsidR="008A39B3">
        <w:t xml:space="preserve"> of this preamble for a summary of rulemaking related to the Program and citations</w:t>
      </w:r>
      <w:r w:rsidR="003F3A33">
        <w:t xml:space="preserve"> for</w:t>
      </w:r>
      <w:r w:rsidR="008A39B3">
        <w:t xml:space="preserve"> the relevant rules). </w:t>
      </w:r>
      <w:r w:rsidR="001C32CC">
        <w:t>These past considerations primarily focused on a market-driven approach</w:t>
      </w:r>
      <w:r w:rsidR="0002608A">
        <w:t xml:space="preserve"> for the Program </w:t>
      </w:r>
      <w:r w:rsidR="001C32CC">
        <w:t xml:space="preserve">with testing and certification conducted on behalf of ONC and with ONC retaining and establishing </w:t>
      </w:r>
      <w:r w:rsidR="00827785">
        <w:t xml:space="preserve">direct and indirect </w:t>
      </w:r>
      <w:r w:rsidR="001C32CC">
        <w:t>oversight</w:t>
      </w:r>
      <w:r w:rsidR="00827785">
        <w:t xml:space="preserve"> over certain activities</w:t>
      </w:r>
      <w:r w:rsidR="001C32CC">
        <w:t xml:space="preserve">. </w:t>
      </w:r>
      <w:r w:rsidR="008A39B3">
        <w:t xml:space="preserve">As discussed in this proposed rule, </w:t>
      </w:r>
      <w:r w:rsidR="00A36887" w:rsidRPr="00A36887">
        <w:t xml:space="preserve">ONC-ACBs play an integral role in the Program </w:t>
      </w:r>
      <w:r w:rsidR="00A36887" w:rsidRPr="00A36887">
        <w:rPr>
          <w:rFonts w:eastAsiaTheme="minorHAnsi"/>
        </w:rPr>
        <w:t xml:space="preserve">and have the necessary expertise and capacity to effectively administer </w:t>
      </w:r>
      <w:r w:rsidR="00827785">
        <w:rPr>
          <w:rFonts w:eastAsiaTheme="minorHAnsi"/>
        </w:rPr>
        <w:t>specific</w:t>
      </w:r>
      <w:r w:rsidR="00B834F4">
        <w:rPr>
          <w:rFonts w:eastAsiaTheme="minorHAnsi"/>
        </w:rPr>
        <w:t xml:space="preserve"> </w:t>
      </w:r>
      <w:r w:rsidR="008A39B3">
        <w:rPr>
          <w:rFonts w:eastAsiaTheme="minorHAnsi"/>
        </w:rPr>
        <w:t xml:space="preserve">Program </w:t>
      </w:r>
      <w:r w:rsidR="00A36887" w:rsidRPr="00A36887">
        <w:rPr>
          <w:rFonts w:eastAsiaTheme="minorHAnsi"/>
          <w:bdr w:val="none" w:sz="0" w:space="0" w:color="auto" w:frame="1"/>
        </w:rPr>
        <w:t>requirements</w:t>
      </w:r>
      <w:r w:rsidR="008A39B3">
        <w:rPr>
          <w:rFonts w:eastAsiaTheme="minorHAnsi"/>
          <w:bdr w:val="none" w:sz="0" w:space="0" w:color="auto" w:frame="1"/>
        </w:rPr>
        <w:t xml:space="preserve">. </w:t>
      </w:r>
      <w:r w:rsidR="0002608A">
        <w:rPr>
          <w:rFonts w:eastAsiaTheme="minorHAnsi"/>
          <w:bdr w:val="none" w:sz="0" w:space="0" w:color="auto" w:frame="1"/>
        </w:rPr>
        <w:t>A</w:t>
      </w:r>
      <w:r w:rsidR="008A39B3">
        <w:rPr>
          <w:rFonts w:eastAsiaTheme="minorHAnsi"/>
          <w:bdr w:val="none" w:sz="0" w:space="0" w:color="auto" w:frame="1"/>
        </w:rPr>
        <w:t xml:space="preserve">ccredited testing labs also </w:t>
      </w:r>
      <w:r w:rsidR="001C32CC">
        <w:rPr>
          <w:rFonts w:eastAsiaTheme="minorHAnsi"/>
          <w:bdr w:val="none" w:sz="0" w:space="0" w:color="auto" w:frame="1"/>
        </w:rPr>
        <w:t xml:space="preserve">play </w:t>
      </w:r>
      <w:r w:rsidR="008A39B3">
        <w:rPr>
          <w:rFonts w:eastAsiaTheme="minorHAnsi"/>
          <w:bdr w:val="none" w:sz="0" w:space="0" w:color="auto" w:frame="1"/>
        </w:rPr>
        <w:t xml:space="preserve">an integral </w:t>
      </w:r>
      <w:r w:rsidR="0002608A">
        <w:rPr>
          <w:rFonts w:eastAsiaTheme="minorHAnsi"/>
          <w:bdr w:val="none" w:sz="0" w:space="0" w:color="auto" w:frame="1"/>
        </w:rPr>
        <w:t>role</w:t>
      </w:r>
      <w:r w:rsidR="008A39B3">
        <w:rPr>
          <w:rFonts w:eastAsiaTheme="minorHAnsi"/>
          <w:bdr w:val="none" w:sz="0" w:space="0" w:color="auto" w:frame="1"/>
        </w:rPr>
        <w:t xml:space="preserve"> </w:t>
      </w:r>
      <w:r w:rsidR="0002608A">
        <w:rPr>
          <w:rFonts w:eastAsiaTheme="minorHAnsi"/>
          <w:bdr w:val="none" w:sz="0" w:space="0" w:color="auto" w:frame="1"/>
        </w:rPr>
        <w:t>in</w:t>
      </w:r>
      <w:r w:rsidR="008A39B3">
        <w:rPr>
          <w:rFonts w:eastAsiaTheme="minorHAnsi"/>
          <w:bdr w:val="none" w:sz="0" w:space="0" w:color="auto" w:frame="1"/>
        </w:rPr>
        <w:t xml:space="preserve"> the </w:t>
      </w:r>
      <w:r w:rsidR="003B0B70">
        <w:rPr>
          <w:rFonts w:eastAsiaTheme="minorHAnsi"/>
          <w:bdr w:val="none" w:sz="0" w:space="0" w:color="auto" w:frame="1"/>
        </w:rPr>
        <w:t xml:space="preserve">Program’s </w:t>
      </w:r>
      <w:r w:rsidR="008A39B3">
        <w:rPr>
          <w:rFonts w:eastAsiaTheme="minorHAnsi"/>
          <w:bdr w:val="none" w:sz="0" w:space="0" w:color="auto" w:frame="1"/>
        </w:rPr>
        <w:t>success</w:t>
      </w:r>
      <w:r w:rsidR="001C32CC">
        <w:rPr>
          <w:rFonts w:eastAsiaTheme="minorHAnsi"/>
          <w:bdr w:val="none" w:sz="0" w:space="0" w:color="auto" w:frame="1"/>
        </w:rPr>
        <w:t xml:space="preserve"> through the testing of health IT</w:t>
      </w:r>
      <w:r w:rsidR="008A39B3">
        <w:rPr>
          <w:rFonts w:eastAsiaTheme="minorHAnsi"/>
          <w:bdr w:val="none" w:sz="0" w:space="0" w:color="auto" w:frame="1"/>
        </w:rPr>
        <w:t xml:space="preserve">. Our proposals in this proposed rule </w:t>
      </w:r>
      <w:r w:rsidR="001C32CC">
        <w:rPr>
          <w:rFonts w:eastAsiaTheme="minorHAnsi"/>
          <w:bdr w:val="none" w:sz="0" w:space="0" w:color="auto" w:frame="1"/>
        </w:rPr>
        <w:t xml:space="preserve">align with past considerations and </w:t>
      </w:r>
      <w:r w:rsidR="008A39B3">
        <w:rPr>
          <w:rFonts w:eastAsiaTheme="minorHAnsi"/>
          <w:bdr w:val="none" w:sz="0" w:space="0" w:color="auto" w:frame="1"/>
        </w:rPr>
        <w:t xml:space="preserve">would only serve to enhance the Program </w:t>
      </w:r>
      <w:r w:rsidR="008A39B3">
        <w:rPr>
          <w:rFonts w:eastAsiaTheme="minorHAnsi"/>
          <w:bdr w:val="none" w:sz="0" w:space="0" w:color="auto" w:frame="1"/>
        </w:rPr>
        <w:lastRenderedPageBreak/>
        <w:t>by providing more consistency and accountability for Program participants, which would</w:t>
      </w:r>
      <w:r w:rsidR="00A36887" w:rsidRPr="00A36887">
        <w:rPr>
          <w:color w:val="000000"/>
        </w:rPr>
        <w:t xml:space="preserve"> provide greater confidence </w:t>
      </w:r>
      <w:r w:rsidR="008A39B3">
        <w:rPr>
          <w:color w:val="000000"/>
        </w:rPr>
        <w:t xml:space="preserve">in certified </w:t>
      </w:r>
      <w:r w:rsidR="00A36887" w:rsidRPr="00A36887">
        <w:rPr>
          <w:rFonts w:eastAsiaTheme="minorHAnsi"/>
          <w:bdr w:val="none" w:sz="0" w:space="0" w:color="auto" w:frame="1"/>
        </w:rPr>
        <w:t>health IT when it is implemented, maintained, and used</w:t>
      </w:r>
      <w:r w:rsidR="0002608A" w:rsidRPr="00A36887">
        <w:t>.</w:t>
      </w:r>
      <w:r w:rsidR="0002608A">
        <w:t xml:space="preserve"> </w:t>
      </w:r>
    </w:p>
    <w:p w:rsidR="00C01339" w:rsidRPr="003B0B70" w:rsidRDefault="00A36887" w:rsidP="003B0B70">
      <w:pPr>
        <w:spacing w:line="480" w:lineRule="auto"/>
        <w:ind w:firstLine="720"/>
        <w:jc w:val="left"/>
        <w:rPr>
          <w:rFonts w:eastAsiaTheme="minorHAnsi"/>
        </w:rPr>
      </w:pPr>
      <w:r w:rsidRPr="00A36887">
        <w:t>We welcome comments on our assessment of alternatives</w:t>
      </w:r>
      <w:r w:rsidR="001C32CC">
        <w:t xml:space="preserve"> and any alternatives that we should also consider</w:t>
      </w:r>
      <w:r w:rsidRPr="00A36887">
        <w:t>.</w:t>
      </w:r>
      <w:r w:rsidR="00B46316">
        <w:t xml:space="preserve"> </w:t>
      </w:r>
    </w:p>
    <w:p w:rsidR="00AB047A" w:rsidRPr="00AB047A" w:rsidRDefault="008207CA" w:rsidP="00AB047A">
      <w:pPr>
        <w:keepNext/>
        <w:keepLines/>
        <w:tabs>
          <w:tab w:val="left" w:pos="360"/>
        </w:tabs>
        <w:spacing w:line="480" w:lineRule="auto"/>
        <w:jc w:val="left"/>
        <w:outlineLvl w:val="1"/>
        <w:rPr>
          <w:u w:val="single"/>
        </w:rPr>
      </w:pPr>
      <w:bookmarkStart w:id="2" w:name="_Toc319138521"/>
      <w:r>
        <w:rPr>
          <w:u w:val="single"/>
        </w:rPr>
        <w:t>C</w:t>
      </w:r>
      <w:r w:rsidR="00AB047A" w:rsidRPr="00AB047A">
        <w:rPr>
          <w:u w:val="single"/>
        </w:rPr>
        <w:t>.</w:t>
      </w:r>
      <w:r w:rsidR="00AB047A" w:rsidRPr="00AB047A">
        <w:rPr>
          <w:u w:val="single"/>
        </w:rPr>
        <w:tab/>
        <w:t>Overall Impact</w:t>
      </w:r>
      <w:bookmarkEnd w:id="2"/>
    </w:p>
    <w:p w:rsidR="00AB047A" w:rsidRPr="00AB047A" w:rsidRDefault="00AB047A" w:rsidP="00AB047A">
      <w:pPr>
        <w:spacing w:line="480" w:lineRule="auto"/>
        <w:ind w:firstLine="720"/>
        <w:jc w:val="left"/>
      </w:pPr>
      <w:r w:rsidRPr="00AB047A">
        <w:t xml:space="preserve">We have examined the impact of this proposed rule as required by Executive Order 12866 on Regulatory Planning and Review (September 30, 1993), Executive Order 13563 on Improving Regulation and Regulatory Review (February 2, 2011), the Regulatory Flexibility Act (5 U.S.C. 601 </w:t>
      </w:r>
      <w:r w:rsidRPr="00AB047A">
        <w:rPr>
          <w:i/>
          <w:iCs/>
        </w:rPr>
        <w:t>et seq.</w:t>
      </w:r>
      <w:r w:rsidRPr="00AB047A">
        <w:t xml:space="preserve">), section 202 of the Unfunded Mandates Reform Act of 1995 (2 U.S.C. 1532), and Executive Order 13132 on Federalism (August 4, 1999). </w:t>
      </w:r>
    </w:p>
    <w:p w:rsidR="00AB047A" w:rsidRPr="00AB047A" w:rsidRDefault="00AB047A" w:rsidP="00AB047A">
      <w:pPr>
        <w:keepNext/>
        <w:keepLines/>
        <w:tabs>
          <w:tab w:val="left" w:pos="720"/>
        </w:tabs>
        <w:spacing w:line="480" w:lineRule="auto"/>
        <w:ind w:left="720"/>
        <w:jc w:val="left"/>
        <w:outlineLvl w:val="2"/>
      </w:pPr>
      <w:bookmarkStart w:id="3" w:name="_Toc319138522"/>
      <w:r w:rsidRPr="00AB047A">
        <w:t>1. Executive Orders 12866 and 13563 – Regulatory Planning and Review Analysis</w:t>
      </w:r>
      <w:bookmarkEnd w:id="3"/>
      <w:r w:rsidRPr="00AB047A">
        <w:t xml:space="preserve"> </w:t>
      </w:r>
    </w:p>
    <w:p w:rsidR="00AB047A" w:rsidRPr="00AB047A" w:rsidRDefault="00AB047A" w:rsidP="00AB047A">
      <w:pPr>
        <w:spacing w:line="480" w:lineRule="auto"/>
        <w:ind w:firstLine="720"/>
        <w:jc w:val="left"/>
      </w:pPr>
      <w:r w:rsidRPr="00AB047A">
        <w:t xml:space="preserve">Executive Orders 12866 and 13563 direct agencies to assess all costs and benefits of available regulatory alternatives and, if regulation is necessary, to select regulatory approaches that maximize net benefits (including potential economic, environmental, public health and safety effects, distributive impacts, and equity). A regulatory impact analysis (RIA) must be prepared for major rules with economically significant effects ($100 million or more in any </w:t>
      </w:r>
      <w:r w:rsidR="00310BC7">
        <w:t>one</w:t>
      </w:r>
      <w:r w:rsidRPr="00AB047A">
        <w:t xml:space="preserve"> year). </w:t>
      </w:r>
      <w:r w:rsidR="005229FB">
        <w:t>OMB has</w:t>
      </w:r>
      <w:r w:rsidRPr="00AB047A">
        <w:t xml:space="preserve"> determined that this proposed rule is an economically significant rule as the </w:t>
      </w:r>
      <w:r w:rsidR="00EB1A74">
        <w:t xml:space="preserve">potential </w:t>
      </w:r>
      <w:r w:rsidRPr="00C01339">
        <w:rPr>
          <w:rFonts w:eastAsiaTheme="minorHAnsi"/>
        </w:rPr>
        <w:t>costs associated with th</w:t>
      </w:r>
      <w:r w:rsidR="005229FB">
        <w:rPr>
          <w:rFonts w:eastAsiaTheme="minorHAnsi"/>
        </w:rPr>
        <w:t>is proposed rule</w:t>
      </w:r>
      <w:r w:rsidR="00C01339">
        <w:rPr>
          <w:rFonts w:eastAsiaTheme="minorHAnsi"/>
        </w:rPr>
        <w:t xml:space="preserve"> </w:t>
      </w:r>
      <w:r w:rsidR="00EB1A74">
        <w:rPr>
          <w:rFonts w:eastAsiaTheme="minorHAnsi"/>
        </w:rPr>
        <w:t>c</w:t>
      </w:r>
      <w:r w:rsidR="00C01339">
        <w:t xml:space="preserve">ould </w:t>
      </w:r>
      <w:r w:rsidRPr="00AB047A">
        <w:t xml:space="preserve">be greater than $100 million per year. </w:t>
      </w:r>
      <w:r w:rsidR="00C01339">
        <w:t xml:space="preserve">Accordingly, </w:t>
      </w:r>
      <w:r w:rsidRPr="00AB047A">
        <w:t>we have prepared an RIA that to the best of our ability presents the costs and benefits of the proposed rule.</w:t>
      </w:r>
    </w:p>
    <w:p w:rsidR="00AB047A" w:rsidRPr="00AB047A" w:rsidRDefault="00AB047A" w:rsidP="00AB047A">
      <w:pPr>
        <w:spacing w:line="480" w:lineRule="auto"/>
        <w:ind w:left="1440"/>
        <w:jc w:val="left"/>
        <w:outlineLvl w:val="3"/>
      </w:pPr>
      <w:bookmarkStart w:id="4" w:name="_Toc319138523"/>
      <w:r w:rsidRPr="00AB047A">
        <w:t>a. Costs</w:t>
      </w:r>
      <w:bookmarkEnd w:id="4"/>
    </w:p>
    <w:p w:rsidR="00B13629" w:rsidRPr="005229FB" w:rsidRDefault="005229FB" w:rsidP="00B13629">
      <w:pPr>
        <w:spacing w:line="480" w:lineRule="auto"/>
        <w:ind w:firstLine="720"/>
        <w:jc w:val="left"/>
      </w:pPr>
      <w:r w:rsidRPr="005229FB">
        <w:t>We estimate</w:t>
      </w:r>
      <w:r w:rsidR="00E745CD">
        <w:t>d</w:t>
      </w:r>
      <w:r w:rsidRPr="005229FB">
        <w:t xml:space="preserve"> the potential </w:t>
      </w:r>
      <w:r>
        <w:t>monetary</w:t>
      </w:r>
      <w:r w:rsidRPr="005229FB">
        <w:t xml:space="preserve"> costs of this proposed rule for health IT developers, ONC-ATLs, the Federal government (i.e., ONC), and health care providers</w:t>
      </w:r>
      <w:r>
        <w:t xml:space="preserve"> as follows</w:t>
      </w:r>
      <w:r w:rsidRPr="005229FB">
        <w:t>:</w:t>
      </w:r>
      <w:r w:rsidR="00B13629">
        <w:t xml:space="preserve"> (1) c</w:t>
      </w:r>
      <w:r w:rsidRPr="005229FB">
        <w:rPr>
          <w:bCs/>
        </w:rPr>
        <w:t xml:space="preserve">osts </w:t>
      </w:r>
      <w:r>
        <w:rPr>
          <w:bCs/>
        </w:rPr>
        <w:lastRenderedPageBreak/>
        <w:t>for</w:t>
      </w:r>
      <w:r w:rsidRPr="005229FB">
        <w:rPr>
          <w:bCs/>
        </w:rPr>
        <w:t xml:space="preserve"> health IT developers to co</w:t>
      </w:r>
      <w:r w:rsidR="00F02476">
        <w:rPr>
          <w:bCs/>
        </w:rPr>
        <w:t>rrect non-conformities identified by ONC</w:t>
      </w:r>
      <w:r w:rsidRPr="005229FB">
        <w:rPr>
          <w:bCs/>
        </w:rPr>
        <w:t>;</w:t>
      </w:r>
      <w:r w:rsidR="00B13629">
        <w:rPr>
          <w:bCs/>
        </w:rPr>
        <w:t xml:space="preserve"> (2) c</w:t>
      </w:r>
      <w:r w:rsidR="00B13629" w:rsidRPr="005229FB">
        <w:t xml:space="preserve">osts </w:t>
      </w:r>
      <w:r w:rsidR="00B13629">
        <w:t>for</w:t>
      </w:r>
      <w:r w:rsidR="00B13629" w:rsidRPr="005229FB">
        <w:t xml:space="preserve"> </w:t>
      </w:r>
      <w:r w:rsidR="00886496">
        <w:t xml:space="preserve">ONC and </w:t>
      </w:r>
      <w:r w:rsidR="00B13629" w:rsidRPr="005229FB">
        <w:t>health IT developers related to</w:t>
      </w:r>
      <w:r w:rsidR="0032073E" w:rsidRPr="005229FB">
        <w:t xml:space="preserve"> ONC </w:t>
      </w:r>
      <w:r w:rsidR="0032073E">
        <w:t>review and inquiry into certified health IT</w:t>
      </w:r>
      <w:r w:rsidR="0032073E" w:rsidRPr="005229FB">
        <w:t xml:space="preserve"> </w:t>
      </w:r>
      <w:r w:rsidR="0032073E">
        <w:t>n</w:t>
      </w:r>
      <w:r w:rsidR="0032073E" w:rsidRPr="005229FB">
        <w:t>on-conformities</w:t>
      </w:r>
      <w:r w:rsidR="00B13629" w:rsidRPr="005229FB">
        <w:t>;</w:t>
      </w:r>
      <w:r w:rsidR="00B13629">
        <w:t xml:space="preserve"> (3) c</w:t>
      </w:r>
      <w:r w:rsidR="00B13629" w:rsidRPr="005229FB">
        <w:rPr>
          <w:bCs/>
        </w:rPr>
        <w:t xml:space="preserve">osts to health IT developers and ONC associated with the </w:t>
      </w:r>
      <w:r w:rsidR="00B13629">
        <w:rPr>
          <w:bCs/>
        </w:rPr>
        <w:t xml:space="preserve">proposed </w:t>
      </w:r>
      <w:r w:rsidR="00B13629" w:rsidRPr="005229FB">
        <w:t xml:space="preserve">appeal process following a suspension/termination of a Complete EHR’s or Health IT Module’s certification; </w:t>
      </w:r>
      <w:r w:rsidR="00B13629">
        <w:t>(4) c</w:t>
      </w:r>
      <w:r w:rsidR="00B13629" w:rsidRPr="005229FB">
        <w:t xml:space="preserve">osts to health care providers to transition to another certified health IT product when the certification of a Complete EHR or Health IT Module that they currently use is terminated; </w:t>
      </w:r>
      <w:r w:rsidR="00B13629">
        <w:t>(5) c</w:t>
      </w:r>
      <w:r w:rsidRPr="005229FB">
        <w:t xml:space="preserve">osts </w:t>
      </w:r>
      <w:r>
        <w:t>for</w:t>
      </w:r>
      <w:r w:rsidRPr="005229FB">
        <w:t xml:space="preserve"> ONC-ATLs and ONC associated with ONC-ATL accreditation, application, renewal, and reporting requirements;</w:t>
      </w:r>
      <w:r w:rsidR="00B13629">
        <w:t xml:space="preserve"> (6) c</w:t>
      </w:r>
      <w:r w:rsidRPr="005229FB">
        <w:t xml:space="preserve">osts </w:t>
      </w:r>
      <w:r>
        <w:t xml:space="preserve">for ONC-ATLs and ONC </w:t>
      </w:r>
      <w:r w:rsidRPr="005229FB">
        <w:t xml:space="preserve">related to </w:t>
      </w:r>
      <w:r>
        <w:t xml:space="preserve">revoking </w:t>
      </w:r>
      <w:r w:rsidRPr="005229FB">
        <w:t>ONC-ATL status</w:t>
      </w:r>
      <w:r w:rsidR="00A94132">
        <w:t>; and (7)</w:t>
      </w:r>
      <w:r w:rsidR="00F40C85" w:rsidRPr="00F40C85">
        <w:t xml:space="preserve"> </w:t>
      </w:r>
      <w:r w:rsidR="00F40C85">
        <w:t>costs for ONC-ACBs to publicly post identifiable surveillance results</w:t>
      </w:r>
      <w:r w:rsidR="00A94132">
        <w:t xml:space="preserve"> </w:t>
      </w:r>
      <w:r w:rsidRPr="005229FB">
        <w:t>.</w:t>
      </w:r>
      <w:r w:rsidR="00B13629">
        <w:t xml:space="preserve"> We also provide an overall annual monetary cost estimate for this proposed rule</w:t>
      </w:r>
      <w:r w:rsidR="00284798">
        <w:t xml:space="preserve"> (see (</w:t>
      </w:r>
      <w:r w:rsidR="00A94132">
        <w:t>8</w:t>
      </w:r>
      <w:r w:rsidR="00284798">
        <w:t>) Total Annual Cost Estimate)</w:t>
      </w:r>
      <w:r w:rsidR="00B13629">
        <w:t>.</w:t>
      </w:r>
      <w:r w:rsidR="001D039A">
        <w:t xml:space="preserve"> We note that we have rounded all estimates to the nearest dollar and all estimates are expressed in 2016 dollars.</w:t>
      </w:r>
    </w:p>
    <w:p w:rsidR="00A87654" w:rsidRDefault="00A87654" w:rsidP="00A87654">
      <w:pPr>
        <w:spacing w:line="480" w:lineRule="auto"/>
        <w:ind w:firstLine="720"/>
        <w:jc w:val="left"/>
        <w:outlineLvl w:val="3"/>
      </w:pPr>
      <w:r w:rsidRPr="00F06B5E">
        <w:t>We have made employee assumptions about the level of expertise needed to complete the proposed requirements in this section</w:t>
      </w:r>
      <w:r>
        <w:t xml:space="preserve">. </w:t>
      </w:r>
      <w:r w:rsidRPr="00F06B5E">
        <w:t xml:space="preserve">We have correlated that expertise with the corresponding grade and step of an employee classified under the </w:t>
      </w:r>
      <w:r w:rsidR="00A94132">
        <w:t xml:space="preserve">General Schedule </w:t>
      </w:r>
      <w:r w:rsidRPr="00F06B5E">
        <w:t>Federal Salary Classification, relying on the associated employee hourly rates for the Washington, DC locality pay area as published by the Office of Personnel Management. We have assumed that an applicant expends one hundred percent (100%) of an employee’s hourly wage on benefits for the employee. Therefore, we have doubled the employee’s hourly wage to account for benefits. We have concluded that a 100% expenditure on benefits is an appropriate estimate based on research conducted by HHS.</w:t>
      </w:r>
    </w:p>
    <w:p w:rsidR="00572B88" w:rsidRDefault="00572B88" w:rsidP="00572B88">
      <w:pPr>
        <w:spacing w:line="480" w:lineRule="auto"/>
        <w:ind w:firstLine="720"/>
        <w:jc w:val="left"/>
        <w:outlineLvl w:val="3"/>
      </w:pPr>
      <w:r>
        <w:t xml:space="preserve">We </w:t>
      </w:r>
      <w:r w:rsidR="00A94132">
        <w:t xml:space="preserve">have </w:t>
      </w:r>
      <w:r>
        <w:t xml:space="preserve">used the </w:t>
      </w:r>
      <w:r w:rsidR="00A94132">
        <w:t xml:space="preserve">General Schedule </w:t>
      </w:r>
      <w:r>
        <w:t>Federal Salary Classification for private sector employee wage</w:t>
      </w:r>
      <w:r w:rsidR="00CC4D6A">
        <w:t xml:space="preserve"> calculations</w:t>
      </w:r>
      <w:r>
        <w:t xml:space="preserve"> because the</w:t>
      </w:r>
      <w:r w:rsidR="0079597F">
        <w:t xml:space="preserve"> majority of</w:t>
      </w:r>
      <w:r>
        <w:t xml:space="preserve"> </w:t>
      </w:r>
      <w:r w:rsidR="0079597F">
        <w:t xml:space="preserve">the proposed </w:t>
      </w:r>
      <w:r>
        <w:t>tasks</w:t>
      </w:r>
      <w:r w:rsidR="0079597F">
        <w:t xml:space="preserve"> and requirements that </w:t>
      </w:r>
      <w:r w:rsidR="0079597F">
        <w:lastRenderedPageBreak/>
        <w:t>would be</w:t>
      </w:r>
      <w:r>
        <w:t xml:space="preserve"> performed by private sector employees</w:t>
      </w:r>
      <w:r w:rsidR="00CC4D6A">
        <w:t xml:space="preserve"> do not easily fall within a particular </w:t>
      </w:r>
      <w:r w:rsidR="0079597F">
        <w:t xml:space="preserve">occupational classification identified by the </w:t>
      </w:r>
      <w:r>
        <w:t xml:space="preserve">Bureau of Labor Statistics (BLS). For instance, </w:t>
      </w:r>
      <w:r w:rsidR="0079597F">
        <w:t xml:space="preserve">while we estimate costs for </w:t>
      </w:r>
      <w:r w:rsidR="00A94132">
        <w:t xml:space="preserve">specialized </w:t>
      </w:r>
      <w:r w:rsidR="0079597F">
        <w:t>testing labs</w:t>
      </w:r>
      <w:r w:rsidR="00A94132">
        <w:t xml:space="preserve"> personnel</w:t>
      </w:r>
      <w:r w:rsidR="0079597F">
        <w:t xml:space="preserve"> to </w:t>
      </w:r>
      <w:r w:rsidR="00A94132">
        <w:t xml:space="preserve">support accreditation, we also estimate costs for participating in administrative reviews and appeals and reporting certain information to ONC. As noted above, in all instances, we </w:t>
      </w:r>
      <w:r w:rsidR="00A94132" w:rsidRPr="00F06B5E">
        <w:t>correlated th</w:t>
      </w:r>
      <w:r w:rsidR="00A94132">
        <w:t>e</w:t>
      </w:r>
      <w:r w:rsidR="00A94132" w:rsidRPr="00F06B5E">
        <w:t xml:space="preserve"> expertise</w:t>
      </w:r>
      <w:r w:rsidR="00A94132">
        <w:t xml:space="preserve"> needed to complete the task or requirement</w:t>
      </w:r>
      <w:r w:rsidR="00A94132" w:rsidRPr="00F06B5E">
        <w:t xml:space="preserve"> with the corresponding grade and step of a </w:t>
      </w:r>
      <w:r w:rsidR="00A94132">
        <w:t xml:space="preserve">federal </w:t>
      </w:r>
      <w:r w:rsidR="00A94132" w:rsidRPr="00F06B5E">
        <w:t>employee classified</w:t>
      </w:r>
      <w:r w:rsidR="00A94132">
        <w:t xml:space="preserve"> under the General Schedule Federal Salary Classification. </w:t>
      </w:r>
      <w:r>
        <w:t xml:space="preserve"> </w:t>
      </w:r>
    </w:p>
    <w:p w:rsidR="00572B88" w:rsidRDefault="00572B88" w:rsidP="00A87654">
      <w:pPr>
        <w:spacing w:line="480" w:lineRule="auto"/>
        <w:ind w:firstLine="720"/>
        <w:jc w:val="left"/>
        <w:outlineLvl w:val="3"/>
      </w:pPr>
      <w:r w:rsidRPr="00F06B5E">
        <w:t xml:space="preserve">We welcome comments on </w:t>
      </w:r>
      <w:r w:rsidR="00B4058E">
        <w:t>our</w:t>
      </w:r>
      <w:r w:rsidRPr="00F06B5E">
        <w:t xml:space="preserve"> methodology for estimating employee costs</w:t>
      </w:r>
      <w:r w:rsidR="00B4058E">
        <w:t>, including w</w:t>
      </w:r>
      <w:r>
        <w:t xml:space="preserve">hether there </w:t>
      </w:r>
      <w:r w:rsidR="00B4058E">
        <w:t>are appropriate BLS occupational classifications and wages that we should instead use to estimate employee costs and the costs of the tasks and requirements proposed in this proposed rule</w:t>
      </w:r>
      <w:r w:rsidRPr="00F06B5E">
        <w:t>.</w:t>
      </w:r>
    </w:p>
    <w:p w:rsidR="00E62049" w:rsidRDefault="00E62049" w:rsidP="00E62049">
      <w:pPr>
        <w:spacing w:line="480" w:lineRule="auto"/>
        <w:ind w:left="2160"/>
        <w:jc w:val="left"/>
        <w:outlineLvl w:val="3"/>
        <w:rPr>
          <w:bCs/>
        </w:rPr>
      </w:pPr>
      <w:r>
        <w:t>(1) C</w:t>
      </w:r>
      <w:r w:rsidRPr="005229FB">
        <w:rPr>
          <w:bCs/>
        </w:rPr>
        <w:t xml:space="preserve">osts </w:t>
      </w:r>
      <w:r>
        <w:rPr>
          <w:bCs/>
        </w:rPr>
        <w:t>for</w:t>
      </w:r>
      <w:r w:rsidRPr="005229FB">
        <w:rPr>
          <w:bCs/>
        </w:rPr>
        <w:t xml:space="preserve"> </w:t>
      </w:r>
      <w:r>
        <w:rPr>
          <w:bCs/>
        </w:rPr>
        <w:t>H</w:t>
      </w:r>
      <w:r w:rsidRPr="005229FB">
        <w:rPr>
          <w:bCs/>
        </w:rPr>
        <w:t xml:space="preserve">ealth IT </w:t>
      </w:r>
      <w:r>
        <w:rPr>
          <w:bCs/>
        </w:rPr>
        <w:t>D</w:t>
      </w:r>
      <w:r w:rsidRPr="005229FB">
        <w:rPr>
          <w:bCs/>
        </w:rPr>
        <w:t xml:space="preserve">evelopers to </w:t>
      </w:r>
      <w:r w:rsidR="00210554">
        <w:rPr>
          <w:bCs/>
        </w:rPr>
        <w:t>Correct a Non-</w:t>
      </w:r>
      <w:r w:rsidR="00E745CD">
        <w:rPr>
          <w:bCs/>
        </w:rPr>
        <w:t>C</w:t>
      </w:r>
      <w:r w:rsidR="00210554">
        <w:rPr>
          <w:bCs/>
        </w:rPr>
        <w:t>onformity Identified by ONC</w:t>
      </w:r>
    </w:p>
    <w:p w:rsidR="00A501E9" w:rsidRDefault="00210554" w:rsidP="00A501E9">
      <w:pPr>
        <w:spacing w:line="480" w:lineRule="auto"/>
        <w:ind w:firstLine="720"/>
        <w:jc w:val="left"/>
        <w:outlineLvl w:val="3"/>
      </w:pPr>
      <w:r>
        <w:t>W</w:t>
      </w:r>
      <w:r w:rsidR="00234DBE">
        <w:t xml:space="preserve">e do not believe health IT developers </w:t>
      </w:r>
      <w:r w:rsidR="00A501E9">
        <w:t xml:space="preserve">face additional </w:t>
      </w:r>
      <w:r>
        <w:t xml:space="preserve">direct </w:t>
      </w:r>
      <w:r w:rsidR="00A501E9">
        <w:t>costs</w:t>
      </w:r>
      <w:r>
        <w:t xml:space="preserve"> for the proposed ONC direct review of certified health IT, including the National Coordinator fulfilling the responsibilities </w:t>
      </w:r>
      <w:r w:rsidR="003F79F0">
        <w:t>of</w:t>
      </w:r>
      <w:r>
        <w:t xml:space="preserve"> section 3001(b) of the PHSA</w:t>
      </w:r>
      <w:r w:rsidR="00A501E9">
        <w:t>.</w:t>
      </w:r>
      <w:r>
        <w:t xml:space="preserve"> </w:t>
      </w:r>
      <w:r w:rsidR="003F79F0">
        <w:t xml:space="preserve">There are no new certification requirements proposed in this proposed rule. </w:t>
      </w:r>
      <w:r>
        <w:t xml:space="preserve">Health IT developers have already been </w:t>
      </w:r>
      <w:r w:rsidR="003F79F0">
        <w:t xml:space="preserve">certified </w:t>
      </w:r>
      <w:r>
        <w:t xml:space="preserve">to applicable certification criteria and other Program requirements. Further, health IT developers should already be ensuring that their </w:t>
      </w:r>
      <w:r w:rsidR="00DE47B4">
        <w:t>certified health IT is not, for example, creating public health and</w:t>
      </w:r>
      <w:r w:rsidR="00F02476">
        <w:t>/or</w:t>
      </w:r>
      <w:r w:rsidR="00DE47B4">
        <w:t xml:space="preserve"> safety issues by causing medical errors or leaving a patient’s health information unprotected in violation of applicable law (e.g., in violation of the Health Insurance Portability and Accountability Act).</w:t>
      </w:r>
      <w:r w:rsidR="00234DBE">
        <w:t xml:space="preserve"> However, we acknowledge that this proposed rule may: (1) lead health IT </w:t>
      </w:r>
      <w:r w:rsidR="00234DBE">
        <w:lastRenderedPageBreak/>
        <w:t>developers to</w:t>
      </w:r>
      <w:r w:rsidR="00A501E9">
        <w:t xml:space="preserve"> </w:t>
      </w:r>
      <w:r w:rsidR="00234DBE">
        <w:t xml:space="preserve">reassess </w:t>
      </w:r>
      <w:r w:rsidR="00A501E9">
        <w:t>whether</w:t>
      </w:r>
      <w:r w:rsidR="00806983">
        <w:t xml:space="preserve"> </w:t>
      </w:r>
      <w:r w:rsidR="00234DBE">
        <w:t>their certified</w:t>
      </w:r>
      <w:r w:rsidR="00A501E9">
        <w:t xml:space="preserve"> health IT </w:t>
      </w:r>
      <w:r w:rsidR="00806983">
        <w:t>is conformant</w:t>
      </w:r>
      <w:r w:rsidR="00A501E9">
        <w:t xml:space="preserve">; and (2) </w:t>
      </w:r>
      <w:r w:rsidR="00234DBE">
        <w:t>require health IT developer</w:t>
      </w:r>
      <w:r w:rsidR="009B5601">
        <w:t>s</w:t>
      </w:r>
      <w:r w:rsidR="00234DBE">
        <w:t xml:space="preserve"> to correct non-conformit</w:t>
      </w:r>
      <w:r w:rsidR="009B5601">
        <w:t>ies</w:t>
      </w:r>
      <w:r w:rsidR="00234DBE">
        <w:t xml:space="preserve"> found </w:t>
      </w:r>
      <w:r w:rsidR="00DE47B4">
        <w:t xml:space="preserve">by ONC </w:t>
      </w:r>
      <w:r w:rsidR="00234DBE">
        <w:t>in their certified health IT</w:t>
      </w:r>
      <w:r w:rsidR="00A501E9">
        <w:t xml:space="preserve">.  </w:t>
      </w:r>
    </w:p>
    <w:p w:rsidR="00A501E9" w:rsidRDefault="00A501E9" w:rsidP="00A501E9">
      <w:pPr>
        <w:spacing w:line="480" w:lineRule="auto"/>
        <w:ind w:firstLine="720"/>
        <w:jc w:val="left"/>
        <w:outlineLvl w:val="3"/>
      </w:pPr>
      <w:r>
        <w:t xml:space="preserve">We have been unable to estimate the costs </w:t>
      </w:r>
      <w:r w:rsidR="00234DBE">
        <w:t>for</w:t>
      </w:r>
      <w:r>
        <w:t xml:space="preserve"> health IT developers to </w:t>
      </w:r>
      <w:r w:rsidR="00DE47B4">
        <w:t>reassess</w:t>
      </w:r>
      <w:r>
        <w:t xml:space="preserve">  their </w:t>
      </w:r>
      <w:r w:rsidR="00234DBE">
        <w:t xml:space="preserve">certified </w:t>
      </w:r>
      <w:r>
        <w:t xml:space="preserve">health IT </w:t>
      </w:r>
      <w:r w:rsidR="00DE47B4">
        <w:t>for any non-conformities</w:t>
      </w:r>
      <w:r>
        <w:t xml:space="preserve"> due to</w:t>
      </w:r>
      <w:r w:rsidR="002F4AE4">
        <w:t>, but not limited to,</w:t>
      </w:r>
      <w:r>
        <w:t xml:space="preserve"> the variability of health IT developer</w:t>
      </w:r>
      <w:r w:rsidR="00B70B5C">
        <w:t>s’</w:t>
      </w:r>
      <w:r>
        <w:t xml:space="preserve"> </w:t>
      </w:r>
      <w:r w:rsidR="002F4AE4">
        <w:t xml:space="preserve">certified technologies, </w:t>
      </w:r>
      <w:r w:rsidR="00B70B5C">
        <w:t>current co</w:t>
      </w:r>
      <w:r w:rsidR="00DE47B4">
        <w:t>nformance</w:t>
      </w:r>
      <w:r w:rsidR="00B70B5C">
        <w:t xml:space="preserve">, quality management systems, implementation of certified health IT, </w:t>
      </w:r>
      <w:r w:rsidR="002F4AE4">
        <w:t>and resources</w:t>
      </w:r>
      <w:r>
        <w:t>. Additionally, we are not aware of relevant data or methodology we could use to estimate th</w:t>
      </w:r>
      <w:r w:rsidR="002F4AE4">
        <w:t>ese</w:t>
      </w:r>
      <w:r>
        <w:t xml:space="preserve"> cost</w:t>
      </w:r>
      <w:r w:rsidR="002F4AE4">
        <w:t>s</w:t>
      </w:r>
      <w:r>
        <w:t>. We do not</w:t>
      </w:r>
      <w:r w:rsidR="002F4AE4">
        <w:t>, however,</w:t>
      </w:r>
      <w:r>
        <w:t xml:space="preserve"> anticipate that this re</w:t>
      </w:r>
      <w:r w:rsidR="00DE47B4">
        <w:t>assessment</w:t>
      </w:r>
      <w:r>
        <w:t xml:space="preserve"> would result in substantial costs to health IT developers because health</w:t>
      </w:r>
      <w:r w:rsidR="002F4AE4">
        <w:t xml:space="preserve"> IT developers should have means for routinely evaluating their certified health IT for potential </w:t>
      </w:r>
      <w:r>
        <w:t xml:space="preserve">issues. We </w:t>
      </w:r>
      <w:r>
        <w:rPr>
          <w:bCs/>
        </w:rPr>
        <w:t>welcome comment on relevant data and methods we could u</w:t>
      </w:r>
      <w:r w:rsidR="002F4AE4">
        <w:rPr>
          <w:bCs/>
        </w:rPr>
        <w:t>se</w:t>
      </w:r>
      <w:r>
        <w:rPr>
          <w:bCs/>
        </w:rPr>
        <w:t xml:space="preserve"> to estimate these costs</w:t>
      </w:r>
      <w:r>
        <w:rPr>
          <w:rFonts w:eastAsiaTheme="minorHAnsi"/>
          <w:bCs/>
        </w:rPr>
        <w:t>.</w:t>
      </w:r>
    </w:p>
    <w:p w:rsidR="00A501E9" w:rsidRDefault="00A501E9" w:rsidP="00A501E9">
      <w:pPr>
        <w:spacing w:line="480" w:lineRule="auto"/>
        <w:ind w:firstLine="720"/>
        <w:jc w:val="left"/>
        <w:outlineLvl w:val="3"/>
        <w:rPr>
          <w:rFonts w:eastAsiaTheme="minorHAnsi"/>
          <w:bCs/>
        </w:rPr>
      </w:pPr>
      <w:r>
        <w:t xml:space="preserve">If ONC </w:t>
      </w:r>
      <w:r w:rsidR="003F79F0">
        <w:t>identifies a non-conformity with a</w:t>
      </w:r>
      <w:r>
        <w:t xml:space="preserve"> health IT developer</w:t>
      </w:r>
      <w:r w:rsidR="003F79F0">
        <w:t xml:space="preserve">’s </w:t>
      </w:r>
      <w:r w:rsidR="00ED4C2D">
        <w:t>certified health IT</w:t>
      </w:r>
      <w:r>
        <w:t>, the costs incurred by the</w:t>
      </w:r>
      <w:r w:rsidRPr="000225E6">
        <w:t xml:space="preserve"> </w:t>
      </w:r>
      <w:r>
        <w:t>health IT developer to bring the product into co</w:t>
      </w:r>
      <w:r w:rsidR="00633783">
        <w:t>nformance</w:t>
      </w:r>
      <w:r>
        <w:t xml:space="preserve"> would be determined </w:t>
      </w:r>
      <w:r w:rsidR="002F4AE4">
        <w:t>on a case-by-case basis</w:t>
      </w:r>
      <w:r>
        <w:t xml:space="preserve">. </w:t>
      </w:r>
      <w:r w:rsidR="00ED4C2D">
        <w:t xml:space="preserve">If ONC found a non-conformity with a certified capability related to </w:t>
      </w:r>
      <w:r w:rsidR="00633783">
        <w:t>a</w:t>
      </w:r>
      <w:r w:rsidR="00ED4C2D">
        <w:t xml:space="preserve"> certification criterion, then the costs are not truly a result of this proposed rule because a health IT developer’s product should remain conformant to those criteria and the costs to meet certification criteria were previously estimated in the 2014 Edition final rule and the 2015 Edition final rule.</w:t>
      </w:r>
      <w:r w:rsidR="008020E2">
        <w:t xml:space="preserve"> Alternatively</w:t>
      </w:r>
      <w:r>
        <w:t xml:space="preserve">, </w:t>
      </w:r>
      <w:r w:rsidR="002F4AE4">
        <w:t xml:space="preserve">ONC could find either that certified health IT is causing medical errors or </w:t>
      </w:r>
      <w:r w:rsidR="00E37C35">
        <w:rPr>
          <w:color w:val="000000"/>
        </w:rPr>
        <w:t xml:space="preserve">contributing to a </w:t>
      </w:r>
      <w:r w:rsidR="00E37C35" w:rsidRPr="0010712E">
        <w:rPr>
          <w:color w:val="000000"/>
        </w:rPr>
        <w:t xml:space="preserve">patient’s health information </w:t>
      </w:r>
      <w:r w:rsidR="00E37C35">
        <w:rPr>
          <w:color w:val="000000"/>
        </w:rPr>
        <w:t>being un</w:t>
      </w:r>
      <w:r w:rsidR="00E37C35" w:rsidRPr="0010712E">
        <w:rPr>
          <w:color w:val="000000"/>
        </w:rPr>
        <w:t>secure</w:t>
      </w:r>
      <w:r w:rsidR="00E37C35">
        <w:rPr>
          <w:color w:val="000000"/>
        </w:rPr>
        <w:t>d</w:t>
      </w:r>
      <w:r w:rsidR="00E37C35" w:rsidRPr="0010712E">
        <w:rPr>
          <w:color w:val="000000"/>
        </w:rPr>
        <w:t xml:space="preserve"> and </w:t>
      </w:r>
      <w:r w:rsidR="00E37C35">
        <w:rPr>
          <w:color w:val="000000"/>
        </w:rPr>
        <w:t>un</w:t>
      </w:r>
      <w:r w:rsidR="00E37C35" w:rsidRPr="0010712E">
        <w:rPr>
          <w:color w:val="000000"/>
        </w:rPr>
        <w:t>protected in</w:t>
      </w:r>
      <w:r w:rsidR="00633783">
        <w:rPr>
          <w:color w:val="000000"/>
        </w:rPr>
        <w:t xml:space="preserve"> violation of</w:t>
      </w:r>
      <w:r w:rsidR="00E37C35" w:rsidRPr="0010712E">
        <w:rPr>
          <w:color w:val="000000"/>
        </w:rPr>
        <w:t xml:space="preserve"> applicable law</w:t>
      </w:r>
      <w:r w:rsidR="00E37C35">
        <w:rPr>
          <w:color w:val="000000"/>
        </w:rPr>
        <w:t>. In either instance, the monetary costs</w:t>
      </w:r>
      <w:r>
        <w:rPr>
          <w:color w:val="000000"/>
        </w:rPr>
        <w:t xml:space="preserve"> to </w:t>
      </w:r>
      <w:r w:rsidR="00E37C35">
        <w:rPr>
          <w:color w:val="000000"/>
        </w:rPr>
        <w:t xml:space="preserve">correct the non-conformity would likely </w:t>
      </w:r>
      <w:r>
        <w:rPr>
          <w:color w:val="000000"/>
        </w:rPr>
        <w:t>vary significantly based on factors</w:t>
      </w:r>
      <w:r w:rsidR="009214EE">
        <w:rPr>
          <w:color w:val="000000"/>
        </w:rPr>
        <w:t xml:space="preserve"> such as the</w:t>
      </w:r>
      <w:r w:rsidR="00E37C35">
        <w:rPr>
          <w:color w:val="000000"/>
        </w:rPr>
        <w:t xml:space="preserve"> cause</w:t>
      </w:r>
      <w:r w:rsidR="009214EE">
        <w:rPr>
          <w:color w:val="000000"/>
        </w:rPr>
        <w:t xml:space="preserve"> of</w:t>
      </w:r>
      <w:r w:rsidR="00E37C35">
        <w:rPr>
          <w:color w:val="000000"/>
        </w:rPr>
        <w:t xml:space="preserve"> the non-conformity</w:t>
      </w:r>
      <w:r w:rsidR="009214EE">
        <w:rPr>
          <w:color w:val="000000"/>
        </w:rPr>
        <w:t xml:space="preserve"> and how easily it could be corrected. </w:t>
      </w:r>
      <w:r>
        <w:rPr>
          <w:rFonts w:eastAsiaTheme="minorHAnsi"/>
          <w:bCs/>
        </w:rPr>
        <w:t xml:space="preserve">We are unable to </w:t>
      </w:r>
      <w:r w:rsidR="009214EE">
        <w:rPr>
          <w:rFonts w:eastAsiaTheme="minorHAnsi"/>
          <w:bCs/>
        </w:rPr>
        <w:t xml:space="preserve">reliably </w:t>
      </w:r>
      <w:r>
        <w:rPr>
          <w:rFonts w:eastAsiaTheme="minorHAnsi"/>
          <w:bCs/>
        </w:rPr>
        <w:t>estimate these costs</w:t>
      </w:r>
      <w:r w:rsidR="009214EE">
        <w:rPr>
          <w:rFonts w:eastAsiaTheme="minorHAnsi"/>
          <w:bCs/>
        </w:rPr>
        <w:t xml:space="preserve"> as we do not have cost estimates for a comparable situation. </w:t>
      </w:r>
      <w:r>
        <w:rPr>
          <w:bCs/>
        </w:rPr>
        <w:t xml:space="preserve">We request comment on existing relevant data </w:t>
      </w:r>
      <w:r w:rsidR="009214EE">
        <w:rPr>
          <w:bCs/>
        </w:rPr>
        <w:t xml:space="preserve">and methods </w:t>
      </w:r>
      <w:r>
        <w:rPr>
          <w:bCs/>
        </w:rPr>
        <w:t>we could u</w:t>
      </w:r>
      <w:r w:rsidR="009214EE">
        <w:rPr>
          <w:bCs/>
        </w:rPr>
        <w:t>se</w:t>
      </w:r>
      <w:r>
        <w:rPr>
          <w:bCs/>
        </w:rPr>
        <w:t xml:space="preserve"> to estimate these costs</w:t>
      </w:r>
      <w:r>
        <w:rPr>
          <w:rFonts w:eastAsiaTheme="minorHAnsi"/>
          <w:bCs/>
        </w:rPr>
        <w:t xml:space="preserve">. </w:t>
      </w:r>
    </w:p>
    <w:p w:rsidR="00E62049" w:rsidRDefault="00E62049" w:rsidP="004B492C">
      <w:pPr>
        <w:spacing w:line="480" w:lineRule="auto"/>
        <w:ind w:left="2160"/>
        <w:jc w:val="left"/>
        <w:outlineLvl w:val="3"/>
      </w:pPr>
      <w:r>
        <w:rPr>
          <w:bCs/>
        </w:rPr>
        <w:lastRenderedPageBreak/>
        <w:t>(2) C</w:t>
      </w:r>
      <w:r w:rsidRPr="005229FB">
        <w:t xml:space="preserve">osts </w:t>
      </w:r>
      <w:r>
        <w:t>for</w:t>
      </w:r>
      <w:r w:rsidRPr="005229FB">
        <w:t xml:space="preserve"> </w:t>
      </w:r>
      <w:r w:rsidR="00886496">
        <w:t xml:space="preserve">ONC and </w:t>
      </w:r>
      <w:r>
        <w:t>H</w:t>
      </w:r>
      <w:r w:rsidRPr="005229FB">
        <w:t xml:space="preserve">ealth IT </w:t>
      </w:r>
      <w:r>
        <w:t>D</w:t>
      </w:r>
      <w:r w:rsidRPr="005229FB">
        <w:t xml:space="preserve">evelopers </w:t>
      </w:r>
      <w:r>
        <w:t>R</w:t>
      </w:r>
      <w:r w:rsidRPr="005229FB">
        <w:t xml:space="preserve">elated to ONC </w:t>
      </w:r>
      <w:r>
        <w:t>Review</w:t>
      </w:r>
      <w:r w:rsidR="00193D18">
        <w:t xml:space="preserve"> and Inquiry into</w:t>
      </w:r>
      <w:r w:rsidR="004B492C">
        <w:t xml:space="preserve"> </w:t>
      </w:r>
      <w:r>
        <w:t>Certified Health IT</w:t>
      </w:r>
      <w:r w:rsidRPr="005229FB">
        <w:t xml:space="preserve"> </w:t>
      </w:r>
      <w:r>
        <w:t>N</w:t>
      </w:r>
      <w:r w:rsidRPr="005229FB">
        <w:t>on-</w:t>
      </w:r>
      <w:r w:rsidR="00E745CD">
        <w:t>C</w:t>
      </w:r>
      <w:r w:rsidRPr="005229FB">
        <w:t>onformities</w:t>
      </w:r>
    </w:p>
    <w:p w:rsidR="00B75B5E" w:rsidRPr="00F06B5E" w:rsidRDefault="00683EC4" w:rsidP="00B75B5E">
      <w:pPr>
        <w:spacing w:line="480" w:lineRule="auto"/>
        <w:ind w:firstLine="720"/>
        <w:jc w:val="left"/>
      </w:pPr>
      <w:r>
        <w:t xml:space="preserve">ONC would have broad discretion to review certified health IT. However, we anticipate that such review would be relatively infrequent and would focus on situations that pose a risk to public health or safety. </w:t>
      </w:r>
      <w:r w:rsidR="00B75B5E">
        <w:t>We</w:t>
      </w:r>
      <w:r w:rsidR="00B75B5E" w:rsidRPr="00F06B5E">
        <w:t xml:space="preserve"> </w:t>
      </w:r>
      <w:r w:rsidR="00B75B5E">
        <w:t xml:space="preserve">estimate that </w:t>
      </w:r>
      <w:r w:rsidR="00E90400">
        <w:t>a</w:t>
      </w:r>
      <w:r w:rsidR="00B75B5E">
        <w:t xml:space="preserve"> health IT developer</w:t>
      </w:r>
      <w:r w:rsidR="00E90400">
        <w:t xml:space="preserve"> may commit</w:t>
      </w:r>
      <w:r w:rsidR="004B492C">
        <w:t>, on average</w:t>
      </w:r>
      <w:r w:rsidR="00FB44DA">
        <w:t xml:space="preserve"> and depending on complexity</w:t>
      </w:r>
      <w:r w:rsidR="004B492C">
        <w:t>,</w:t>
      </w:r>
      <w:r w:rsidR="00B75B5E">
        <w:t xml:space="preserve"> between 80 </w:t>
      </w:r>
      <w:r w:rsidR="00AA1CE7">
        <w:t>and</w:t>
      </w:r>
      <w:r w:rsidR="00B75B5E">
        <w:t xml:space="preserve"> </w:t>
      </w:r>
      <w:r w:rsidR="00B35F59">
        <w:t>40</w:t>
      </w:r>
      <w:r w:rsidR="00B75B5E">
        <w:t>0</w:t>
      </w:r>
      <w:r w:rsidR="00B75B5E" w:rsidRPr="00F06B5E">
        <w:t xml:space="preserve"> hours of staff time to</w:t>
      </w:r>
      <w:r w:rsidR="00B75B5E">
        <w:t xml:space="preserve"> provide ONC with all requested records and documentation that ONC would use to make a suspension and/or termination determination. We assume that the expertise of the employee</w:t>
      </w:r>
      <w:r w:rsidR="004B492C">
        <w:t>(s)</w:t>
      </w:r>
      <w:r w:rsidR="00B75B5E">
        <w:t xml:space="preserve"> needed to comply with ONC’s requests would be </w:t>
      </w:r>
      <w:r w:rsidR="00B75B5E" w:rsidRPr="00F06B5E">
        <w:t>equivalent to a GS-15, Step 1 federal em</w:t>
      </w:r>
      <w:r w:rsidR="00B75B5E">
        <w:t>ployee</w:t>
      </w:r>
      <w:r w:rsidR="00B75B5E" w:rsidRPr="00F06B5E">
        <w:t>. The hourly wage with benefits for a GS-15</w:t>
      </w:r>
      <w:r w:rsidR="00B75B5E">
        <w:t>,</w:t>
      </w:r>
      <w:r w:rsidR="00B75B5E" w:rsidRPr="00F06B5E">
        <w:t xml:space="preserve"> Step 1 employee located in Washington, DC is approximately $122.74. Therefore, </w:t>
      </w:r>
      <w:r w:rsidR="004B492C">
        <w:t>we</w:t>
      </w:r>
      <w:r w:rsidR="00B75B5E" w:rsidRPr="00F06B5E">
        <w:t xml:space="preserve"> estimate</w:t>
      </w:r>
      <w:r w:rsidR="004B492C">
        <w:t xml:space="preserve"> the</w:t>
      </w:r>
      <w:r w:rsidR="00B75B5E" w:rsidRPr="00F06B5E">
        <w:t xml:space="preserve"> cost </w:t>
      </w:r>
      <w:r w:rsidR="004B492C">
        <w:t>for</w:t>
      </w:r>
      <w:r w:rsidR="00B75B5E">
        <w:t xml:space="preserve"> </w:t>
      </w:r>
      <w:r w:rsidR="001D039A">
        <w:t xml:space="preserve">a health IT developer to </w:t>
      </w:r>
      <w:r w:rsidR="00B75B5E">
        <w:t xml:space="preserve">cooperate with an ONC </w:t>
      </w:r>
      <w:r w:rsidR="001D039A">
        <w:t>review and inquiry into certified health IT</w:t>
      </w:r>
      <w:r w:rsidR="00B75B5E">
        <w:t xml:space="preserve"> would</w:t>
      </w:r>
      <w:r w:rsidR="004B492C">
        <w:t>, on average,</w:t>
      </w:r>
      <w:r w:rsidR="00B75B5E">
        <w:t xml:space="preserve"> range from $</w:t>
      </w:r>
      <w:r w:rsidR="001D039A">
        <w:t>9</w:t>
      </w:r>
      <w:r w:rsidR="00B75B5E">
        <w:t>,</w:t>
      </w:r>
      <w:r w:rsidR="001D039A">
        <w:t>819</w:t>
      </w:r>
      <w:r w:rsidR="00B75B5E">
        <w:t xml:space="preserve"> to $</w:t>
      </w:r>
      <w:r w:rsidR="00B35F59">
        <w:t>4</w:t>
      </w:r>
      <w:r w:rsidR="008A1A2F">
        <w:t>9,</w:t>
      </w:r>
      <w:r w:rsidR="00B35F59">
        <w:t>096</w:t>
      </w:r>
      <w:r w:rsidR="00B75B5E" w:rsidRPr="00F06B5E">
        <w:t>.</w:t>
      </w:r>
      <w:r w:rsidR="004B492C">
        <w:t xml:space="preserve"> We note that some health IT developers</w:t>
      </w:r>
      <w:r w:rsidR="00FB44DA">
        <w:t>’ costs</w:t>
      </w:r>
      <w:r w:rsidR="004B492C">
        <w:t xml:space="preserve"> are expected to be less and some health IT developers</w:t>
      </w:r>
      <w:r w:rsidR="00FB44DA">
        <w:t>’</w:t>
      </w:r>
      <w:r w:rsidR="004B492C">
        <w:t xml:space="preserve"> costs are expected to </w:t>
      </w:r>
      <w:r w:rsidR="00FB53B1">
        <w:t xml:space="preserve">be </w:t>
      </w:r>
      <w:r w:rsidR="004B492C">
        <w:t>more</w:t>
      </w:r>
      <w:r w:rsidR="00FB44DA">
        <w:t xml:space="preserve"> than this estimated cost range</w:t>
      </w:r>
      <w:r w:rsidR="004B492C">
        <w:t xml:space="preserve">. </w:t>
      </w:r>
    </w:p>
    <w:p w:rsidR="00FB44DA" w:rsidRPr="00F06B5E" w:rsidRDefault="009E1C4E" w:rsidP="00FB44DA">
      <w:pPr>
        <w:spacing w:line="480" w:lineRule="auto"/>
        <w:ind w:firstLine="720"/>
        <w:jc w:val="left"/>
      </w:pPr>
      <w:r>
        <w:t>We</w:t>
      </w:r>
      <w:r w:rsidR="004B492C">
        <w:t xml:space="preserve"> estimate that</w:t>
      </w:r>
      <w:r w:rsidR="00AA1CE7">
        <w:t xml:space="preserve"> ONC may commit</w:t>
      </w:r>
      <w:r w:rsidR="004B492C">
        <w:t>, on average</w:t>
      </w:r>
      <w:r w:rsidR="00FB44DA">
        <w:t xml:space="preserve"> and depending on complexity</w:t>
      </w:r>
      <w:r w:rsidR="00AA1CE7">
        <w:t>,</w:t>
      </w:r>
      <w:r w:rsidR="00E90400">
        <w:t xml:space="preserve"> between 20 and </w:t>
      </w:r>
      <w:r w:rsidR="007F018C">
        <w:t>6</w:t>
      </w:r>
      <w:r w:rsidR="00E90400">
        <w:t xml:space="preserve">00 hours of staff time to complete </w:t>
      </w:r>
      <w:r w:rsidR="004B492C">
        <w:t>a review and inquiry into certified health IT</w:t>
      </w:r>
      <w:r w:rsidR="00E90400">
        <w:t xml:space="preserve">. We assume that the expertise of </w:t>
      </w:r>
      <w:r w:rsidR="00E90400" w:rsidRPr="00F06B5E">
        <w:t>a GS-15, Step 1 federal em</w:t>
      </w:r>
      <w:r w:rsidR="00E90400">
        <w:t>ployee(s) would be necessary</w:t>
      </w:r>
      <w:r w:rsidR="00FB44DA">
        <w:t xml:space="preserve">. </w:t>
      </w:r>
      <w:r w:rsidRPr="00F06B5E">
        <w:t xml:space="preserve">Therefore, </w:t>
      </w:r>
      <w:r w:rsidR="00FB44DA">
        <w:t xml:space="preserve">we estimate the cost for </w:t>
      </w:r>
      <w:r>
        <w:t xml:space="preserve">ONC to </w:t>
      </w:r>
      <w:r w:rsidR="00FB44DA">
        <w:t xml:space="preserve">review and </w:t>
      </w:r>
      <w:r>
        <w:t>conduct</w:t>
      </w:r>
      <w:r w:rsidR="00FB44DA">
        <w:t xml:space="preserve"> an inquiry into certified health IT would, on average, range </w:t>
      </w:r>
      <w:r>
        <w:t>from $</w:t>
      </w:r>
      <w:r w:rsidR="00FB44DA">
        <w:t>2</w:t>
      </w:r>
      <w:r>
        <w:t>,</w:t>
      </w:r>
      <w:r w:rsidR="00FB44DA">
        <w:t>455</w:t>
      </w:r>
      <w:r>
        <w:t xml:space="preserve"> to $</w:t>
      </w:r>
      <w:r w:rsidR="007F018C">
        <w:t>73</w:t>
      </w:r>
      <w:r>
        <w:t>,</w:t>
      </w:r>
      <w:r w:rsidR="007F018C">
        <w:t>644</w:t>
      </w:r>
      <w:r w:rsidRPr="00F06B5E">
        <w:t>.</w:t>
      </w:r>
      <w:r>
        <w:t xml:space="preserve"> </w:t>
      </w:r>
      <w:r w:rsidR="00FB44DA">
        <w:t xml:space="preserve">We note that some reviews and inquiries may cost less and some may cost more than this estimated cost range. </w:t>
      </w:r>
    </w:p>
    <w:p w:rsidR="009E1C4E" w:rsidRDefault="009E1C4E" w:rsidP="009E1C4E">
      <w:pPr>
        <w:spacing w:line="480" w:lineRule="auto"/>
        <w:ind w:firstLine="720"/>
        <w:jc w:val="left"/>
      </w:pPr>
      <w:r>
        <w:rPr>
          <w:bCs/>
        </w:rPr>
        <w:t xml:space="preserve">We welcome comment on </w:t>
      </w:r>
      <w:r w:rsidR="00FB44DA">
        <w:rPr>
          <w:bCs/>
        </w:rPr>
        <w:t xml:space="preserve">our estimated costs and any comparable processes and costs that we could use to improve our cost estimates. We intend to </w:t>
      </w:r>
      <w:r>
        <w:t>continue to conduct fact-finding</w:t>
      </w:r>
      <w:r w:rsidR="00FB44DA">
        <w:t xml:space="preserve"> i</w:t>
      </w:r>
      <w:r>
        <w:t xml:space="preserve">n an effort to </w:t>
      </w:r>
      <w:r w:rsidR="00D31B1A">
        <w:t>provide more r</w:t>
      </w:r>
      <w:r>
        <w:t xml:space="preserve">eliable </w:t>
      </w:r>
      <w:r w:rsidR="00D31B1A">
        <w:t>cost e</w:t>
      </w:r>
      <w:r>
        <w:t xml:space="preserve">stimates </w:t>
      </w:r>
      <w:r w:rsidR="00D31B1A">
        <w:t>in a subsequent</w:t>
      </w:r>
      <w:r>
        <w:t xml:space="preserve"> final rule. </w:t>
      </w:r>
    </w:p>
    <w:p w:rsidR="00E62049" w:rsidRDefault="00E62049" w:rsidP="00E62049">
      <w:pPr>
        <w:spacing w:line="480" w:lineRule="auto"/>
        <w:ind w:left="2160"/>
        <w:jc w:val="left"/>
        <w:outlineLvl w:val="3"/>
      </w:pPr>
      <w:r>
        <w:lastRenderedPageBreak/>
        <w:t>(3) C</w:t>
      </w:r>
      <w:r w:rsidRPr="005229FB">
        <w:rPr>
          <w:bCs/>
        </w:rPr>
        <w:t xml:space="preserve">osts to </w:t>
      </w:r>
      <w:r>
        <w:rPr>
          <w:bCs/>
        </w:rPr>
        <w:t>H</w:t>
      </w:r>
      <w:r w:rsidRPr="005229FB">
        <w:rPr>
          <w:bCs/>
        </w:rPr>
        <w:t xml:space="preserve">ealth IT </w:t>
      </w:r>
      <w:r>
        <w:rPr>
          <w:bCs/>
        </w:rPr>
        <w:t>D</w:t>
      </w:r>
      <w:r w:rsidRPr="005229FB">
        <w:rPr>
          <w:bCs/>
        </w:rPr>
        <w:t xml:space="preserve">evelopers and ONC </w:t>
      </w:r>
      <w:r>
        <w:rPr>
          <w:bCs/>
        </w:rPr>
        <w:t>A</w:t>
      </w:r>
      <w:r w:rsidRPr="005229FB">
        <w:rPr>
          <w:bCs/>
        </w:rPr>
        <w:t xml:space="preserve">ssociated with the </w:t>
      </w:r>
      <w:r>
        <w:rPr>
          <w:bCs/>
        </w:rPr>
        <w:t>Proposed A</w:t>
      </w:r>
      <w:r w:rsidRPr="005229FB">
        <w:t xml:space="preserve">ppeal </w:t>
      </w:r>
      <w:r>
        <w:t>P</w:t>
      </w:r>
      <w:r w:rsidRPr="005229FB">
        <w:t xml:space="preserve">rocess </w:t>
      </w:r>
      <w:r>
        <w:t>F</w:t>
      </w:r>
      <w:r w:rsidRPr="005229FB">
        <w:t xml:space="preserve">ollowing a </w:t>
      </w:r>
      <w:r>
        <w:t>S</w:t>
      </w:r>
      <w:r w:rsidRPr="005229FB">
        <w:t>uspension/</w:t>
      </w:r>
      <w:r>
        <w:t>T</w:t>
      </w:r>
      <w:r w:rsidRPr="005229FB">
        <w:t xml:space="preserve">ermination of a Complete EHR’s or Health IT Module’s </w:t>
      </w:r>
      <w:r>
        <w:t>C</w:t>
      </w:r>
      <w:r w:rsidRPr="005229FB">
        <w:t>ertification</w:t>
      </w:r>
    </w:p>
    <w:p w:rsidR="00C8610E" w:rsidRPr="00F6296C" w:rsidRDefault="00F6296C" w:rsidP="00F6296C">
      <w:pPr>
        <w:spacing w:line="480" w:lineRule="auto"/>
        <w:ind w:firstLine="720"/>
        <w:jc w:val="left"/>
      </w:pPr>
      <w:r>
        <w:t xml:space="preserve">As discussed in section II.A.1.c.(5) of this preamble, we propose in § 170.580(f) to permit a health IT developer to appeal an ONC determination to suspend or terminate a certification issued to a Complete EHR or Health IT Module. </w:t>
      </w:r>
      <w:r w:rsidRPr="00FF072C">
        <w:t xml:space="preserve">We estimate that a health IT developer may commit, on average and depending on complexity, between </w:t>
      </w:r>
      <w:r w:rsidR="004E32D8">
        <w:t>8</w:t>
      </w:r>
      <w:r w:rsidRPr="00FF072C">
        <w:t xml:space="preserve">0 to </w:t>
      </w:r>
      <w:r w:rsidR="004E32D8">
        <w:t>24</w:t>
      </w:r>
      <w:r>
        <w:t>0</w:t>
      </w:r>
      <w:r w:rsidRPr="00FF072C">
        <w:t xml:space="preserve"> hours of staff time to provide </w:t>
      </w:r>
      <w:r>
        <w:t>the required information to appeal a suspension</w:t>
      </w:r>
      <w:r w:rsidR="004E32D8">
        <w:t xml:space="preserve"> or termination and respond to any requests from the hearing officer. </w:t>
      </w:r>
      <w:r w:rsidR="004E32D8" w:rsidRPr="00FF072C">
        <w:t xml:space="preserve">We assume that the expertise of the employee(s) needed to </w:t>
      </w:r>
      <w:r w:rsidR="004E32D8">
        <w:t xml:space="preserve">participate in the appeal </w:t>
      </w:r>
      <w:r w:rsidR="004E32D8" w:rsidRPr="00FF072C">
        <w:t>would be equivalent to a GS-15, Step 1 federal employee. The hourly wage with benefits for a GS-15, Step 1 employee located in Washington, DC is approximately $122.74. Therefore, we estimate the cost for a health IT developer to</w:t>
      </w:r>
      <w:r w:rsidR="003E139F">
        <w:t xml:space="preserve"> appeal a suspension or termination</w:t>
      </w:r>
      <w:r w:rsidR="004E32D8" w:rsidRPr="00FF072C">
        <w:t xml:space="preserve"> would, on average, range from $9,819 to $</w:t>
      </w:r>
      <w:r w:rsidR="004E32D8">
        <w:t>2</w:t>
      </w:r>
      <w:r w:rsidR="004E32D8" w:rsidRPr="00FF072C">
        <w:t>9,</w:t>
      </w:r>
      <w:r w:rsidR="004E32D8">
        <w:t>458</w:t>
      </w:r>
      <w:r w:rsidR="004E32D8" w:rsidRPr="00FF072C">
        <w:t>. We note that some health IT developers’ costs are expected to be less and some health IT developers’ costs are expected to</w:t>
      </w:r>
      <w:r w:rsidR="00FB53B1">
        <w:t xml:space="preserve"> be</w:t>
      </w:r>
      <w:r w:rsidR="004E32D8" w:rsidRPr="00FF072C">
        <w:t xml:space="preserve"> more than this estimated cost range. </w:t>
      </w:r>
    </w:p>
    <w:p w:rsidR="00FE5A8B" w:rsidRDefault="00FE5A8B" w:rsidP="00FE5A8B">
      <w:pPr>
        <w:spacing w:line="480" w:lineRule="auto"/>
        <w:ind w:firstLine="720"/>
        <w:jc w:val="left"/>
      </w:pPr>
      <w:r w:rsidRPr="00FE5A8B">
        <w:t>We estimate that</w:t>
      </w:r>
      <w:r>
        <w:t xml:space="preserve"> ONC would commit</w:t>
      </w:r>
      <w:r w:rsidRPr="00FE5A8B">
        <w:t xml:space="preserve">, on average and depending on complexity, </w:t>
      </w:r>
      <w:r>
        <w:t>be</w:t>
      </w:r>
      <w:r w:rsidRPr="00FE5A8B">
        <w:t xml:space="preserve">tween </w:t>
      </w:r>
      <w:r>
        <w:t>200</w:t>
      </w:r>
      <w:r w:rsidRPr="00FE5A8B">
        <w:t xml:space="preserve"> and </w:t>
      </w:r>
      <w:r w:rsidR="00816446">
        <w:t>8</w:t>
      </w:r>
      <w:r>
        <w:t>0</w:t>
      </w:r>
      <w:r w:rsidRPr="00FE5A8B">
        <w:t>0 hours of staff time to co</w:t>
      </w:r>
      <w:r w:rsidR="003E139F">
        <w:t>nduct an appeal. This would include the time to represent ONC in the appeal and support the costs for the hearing officer.</w:t>
      </w:r>
      <w:r w:rsidRPr="00FE5A8B">
        <w:t xml:space="preserve"> We assume that the expertise of a GS-15, Step 1 federal employee(s) would be necessary. Therefore, we estimate the cost for ONC to </w:t>
      </w:r>
      <w:r w:rsidR="0004780A">
        <w:t>conduct an appeal</w:t>
      </w:r>
      <w:r w:rsidRPr="00FE5A8B">
        <w:t xml:space="preserve"> would, on average, range from $24</w:t>
      </w:r>
      <w:r w:rsidR="0004780A">
        <w:t>,</w:t>
      </w:r>
      <w:r w:rsidRPr="00FE5A8B">
        <w:t>5</w:t>
      </w:r>
      <w:r w:rsidR="0004780A">
        <w:t>48</w:t>
      </w:r>
      <w:r w:rsidRPr="00FE5A8B">
        <w:t xml:space="preserve"> to $</w:t>
      </w:r>
      <w:r w:rsidR="00816446">
        <w:t>98</w:t>
      </w:r>
      <w:r w:rsidRPr="00FE5A8B">
        <w:t>,</w:t>
      </w:r>
      <w:r w:rsidR="00816446">
        <w:t>192</w:t>
      </w:r>
      <w:r w:rsidRPr="00FE5A8B">
        <w:t xml:space="preserve">. We note that some </w:t>
      </w:r>
      <w:r w:rsidR="00816446">
        <w:t>appeals</w:t>
      </w:r>
      <w:r w:rsidRPr="00FE5A8B">
        <w:t xml:space="preserve"> may cost less and some may cost more than this estimated cost range. </w:t>
      </w:r>
    </w:p>
    <w:p w:rsidR="00816446" w:rsidRPr="00FE5A8B" w:rsidRDefault="00816446" w:rsidP="00FE5A8B">
      <w:pPr>
        <w:spacing w:line="480" w:lineRule="auto"/>
        <w:ind w:firstLine="720"/>
        <w:jc w:val="left"/>
      </w:pPr>
      <w:r>
        <w:rPr>
          <w:bCs/>
        </w:rPr>
        <w:lastRenderedPageBreak/>
        <w:t xml:space="preserve">We welcome comment on our estimated costs and any comparable processes and costs that we could use to improve our cost estimates. We intend to </w:t>
      </w:r>
      <w:r>
        <w:t>continue to conduct fact-finding in an effort to provide more reliable cost estimates in a subsequent final rule.</w:t>
      </w:r>
    </w:p>
    <w:p w:rsidR="00E62049" w:rsidRDefault="00E62049" w:rsidP="00E62049">
      <w:pPr>
        <w:spacing w:line="480" w:lineRule="auto"/>
        <w:ind w:left="2160"/>
        <w:jc w:val="left"/>
        <w:outlineLvl w:val="3"/>
      </w:pPr>
      <w:r>
        <w:t>(4) C</w:t>
      </w:r>
      <w:r w:rsidRPr="005229FB">
        <w:t xml:space="preserve">osts to </w:t>
      </w:r>
      <w:r>
        <w:t>H</w:t>
      </w:r>
      <w:r w:rsidRPr="005229FB">
        <w:t xml:space="preserve">ealth </w:t>
      </w:r>
      <w:r>
        <w:t>C</w:t>
      </w:r>
      <w:r w:rsidRPr="005229FB">
        <w:t xml:space="preserve">are </w:t>
      </w:r>
      <w:r>
        <w:t>P</w:t>
      </w:r>
      <w:r w:rsidRPr="005229FB">
        <w:t xml:space="preserve">roviders to </w:t>
      </w:r>
      <w:r>
        <w:t>T</w:t>
      </w:r>
      <w:r w:rsidRPr="005229FB">
        <w:t xml:space="preserve">ransition to </w:t>
      </w:r>
      <w:r>
        <w:t>A</w:t>
      </w:r>
      <w:r w:rsidRPr="005229FB">
        <w:t xml:space="preserve">nother </w:t>
      </w:r>
      <w:r>
        <w:t>C</w:t>
      </w:r>
      <w:r w:rsidRPr="005229FB">
        <w:t>ertified</w:t>
      </w:r>
      <w:r>
        <w:t xml:space="preserve"> H</w:t>
      </w:r>
      <w:r w:rsidRPr="005229FB">
        <w:t xml:space="preserve">ealth IT </w:t>
      </w:r>
      <w:r>
        <w:t>P</w:t>
      </w:r>
      <w:r w:rsidRPr="005229FB">
        <w:t xml:space="preserve">roduct </w:t>
      </w:r>
      <w:r>
        <w:t>W</w:t>
      </w:r>
      <w:r w:rsidRPr="005229FB">
        <w:t xml:space="preserve">hen the </w:t>
      </w:r>
      <w:r>
        <w:t>C</w:t>
      </w:r>
      <w:r w:rsidRPr="005229FB">
        <w:t xml:space="preserve">ertification of a Complete EHR or Health IT Module that </w:t>
      </w:r>
      <w:r>
        <w:t>T</w:t>
      </w:r>
      <w:r w:rsidRPr="005229FB">
        <w:t xml:space="preserve">hey </w:t>
      </w:r>
      <w:r>
        <w:t>C</w:t>
      </w:r>
      <w:r w:rsidRPr="005229FB">
        <w:t xml:space="preserve">urrently </w:t>
      </w:r>
      <w:r>
        <w:t>U</w:t>
      </w:r>
      <w:r w:rsidRPr="005229FB">
        <w:t xml:space="preserve">se is </w:t>
      </w:r>
      <w:r>
        <w:t>T</w:t>
      </w:r>
      <w:r w:rsidRPr="005229FB">
        <w:t>erminated</w:t>
      </w:r>
    </w:p>
    <w:p w:rsidR="00870FE1" w:rsidRDefault="004A57E5" w:rsidP="004A57E5">
      <w:pPr>
        <w:spacing w:line="480" w:lineRule="auto"/>
        <w:ind w:firstLine="720"/>
        <w:jc w:val="left"/>
      </w:pPr>
      <w:r w:rsidRPr="004A57E5">
        <w:t xml:space="preserve">This cost analysis with regards to health care providers focuses on the direct effects of the termination of a Complete EHR’s or Health IT Module’s certification under this proposed rule’s provisions as a certification termination would have the greatest potential impact. We note </w:t>
      </w:r>
      <w:r w:rsidR="00870FE1">
        <w:t xml:space="preserve">and emphasize </w:t>
      </w:r>
      <w:r w:rsidRPr="004A57E5">
        <w:t xml:space="preserve">that the estimated costs for health care providers as a result of a certification termination could be incurred absent the </w:t>
      </w:r>
      <w:r w:rsidR="00870FE1">
        <w:t>proposals</w:t>
      </w:r>
      <w:r w:rsidRPr="004A57E5">
        <w:t xml:space="preserve"> in this proposed rule. ONC-ACBs currently have the authority to terminate (and suspend) the certifications of Complete EHRs and Health IT Modules. </w:t>
      </w:r>
      <w:r w:rsidR="00870FE1">
        <w:t xml:space="preserve">In this regard, </w:t>
      </w:r>
      <w:r w:rsidRPr="004A57E5">
        <w:t>ONC-ACBs have terminated certifications for both Complete EHRs and Health IT Modules.</w:t>
      </w:r>
      <w:r w:rsidR="00870FE1">
        <w:t xml:space="preserve"> </w:t>
      </w:r>
    </w:p>
    <w:p w:rsidR="004A57E5" w:rsidRPr="004A57E5" w:rsidRDefault="004A57E5" w:rsidP="004A57E5">
      <w:pPr>
        <w:spacing w:line="480" w:lineRule="auto"/>
        <w:ind w:firstLine="720"/>
        <w:jc w:val="left"/>
      </w:pPr>
      <w:r w:rsidRPr="004A57E5">
        <w:t xml:space="preserve">The most recent termination </w:t>
      </w:r>
      <w:r w:rsidR="005E6137">
        <w:t xml:space="preserve">of a certification by an ONC-ACB </w:t>
      </w:r>
      <w:r w:rsidRPr="004A57E5">
        <w:t xml:space="preserve">occurred in September 2015 when the certifications of a health IT developer’s Complete EHRs and Health IT Modules </w:t>
      </w:r>
      <w:r w:rsidRPr="004A57E5">
        <w:rPr>
          <w:lang w:val="en"/>
        </w:rPr>
        <w:t>were terminated for failure to</w:t>
      </w:r>
      <w:r w:rsidR="00870FE1">
        <w:rPr>
          <w:lang w:val="en"/>
        </w:rPr>
        <w:t xml:space="preserve"> </w:t>
      </w:r>
      <w:r w:rsidRPr="004A57E5">
        <w:rPr>
          <w:lang w:val="en"/>
        </w:rPr>
        <w:t>respond and participate in routine surveillance requests.</w:t>
      </w:r>
      <w:r w:rsidRPr="004A57E5">
        <w:rPr>
          <w:vertAlign w:val="superscript"/>
          <w:lang w:val="en"/>
        </w:rPr>
        <w:footnoteReference w:id="10"/>
      </w:r>
      <w:r w:rsidRPr="004A57E5">
        <w:rPr>
          <w:lang w:val="en"/>
        </w:rPr>
        <w:t xml:space="preserve"> Only 48 eligible professionals</w:t>
      </w:r>
      <w:r w:rsidR="00870FE1">
        <w:rPr>
          <w:lang w:val="en"/>
        </w:rPr>
        <w:t xml:space="preserve"> (EPs)</w:t>
      </w:r>
      <w:r w:rsidRPr="004A57E5">
        <w:rPr>
          <w:lang w:val="en"/>
        </w:rPr>
        <w:t xml:space="preserve"> attested under the Medicare EHR Incentive Program to using these products. In April 2013, an ONC-ACB terminated the certifications of Complete EHRs and Health IT Modules because they did not meet the required functionality.</w:t>
      </w:r>
      <w:r w:rsidRPr="004A57E5">
        <w:rPr>
          <w:vertAlign w:val="superscript"/>
          <w:lang w:val="en"/>
        </w:rPr>
        <w:footnoteReference w:id="11"/>
      </w:r>
      <w:r w:rsidRPr="004A57E5">
        <w:rPr>
          <w:lang w:val="en"/>
        </w:rPr>
        <w:t xml:space="preserve"> Those health IT products had no Medicare attestations. Considering that these are the only terminations and impacts over the five years of the Program and consistent with our stated intent </w:t>
      </w:r>
      <w:r w:rsidR="00870FE1">
        <w:rPr>
          <w:lang w:val="en"/>
        </w:rPr>
        <w:t xml:space="preserve">in this proposed </w:t>
      </w:r>
      <w:r w:rsidR="00870FE1">
        <w:rPr>
          <w:lang w:val="en"/>
        </w:rPr>
        <w:lastRenderedPageBreak/>
        <w:t>rule</w:t>
      </w:r>
      <w:r w:rsidRPr="004A57E5">
        <w:rPr>
          <w:lang w:val="en"/>
        </w:rPr>
        <w:t xml:space="preserve"> to work with health IT developers to correct non-conformit</w:t>
      </w:r>
      <w:r w:rsidR="004B696E">
        <w:rPr>
          <w:lang w:val="en"/>
        </w:rPr>
        <w:t>ies</w:t>
      </w:r>
      <w:r w:rsidRPr="004A57E5">
        <w:rPr>
          <w:lang w:val="en"/>
        </w:rPr>
        <w:t xml:space="preserve"> found in their certified health IT under the provisions </w:t>
      </w:r>
      <w:r w:rsidR="00417EFE">
        <w:rPr>
          <w:lang w:val="en"/>
        </w:rPr>
        <w:t>in</w:t>
      </w:r>
      <w:r w:rsidRPr="004A57E5">
        <w:rPr>
          <w:lang w:val="en"/>
        </w:rPr>
        <w:t xml:space="preserve"> this proposed rule, </w:t>
      </w:r>
      <w:r w:rsidRPr="004A57E5">
        <w:t>it is highly unlikely that the high end of our estimated costs for health care providers would ever be realized.</w:t>
      </w:r>
    </w:p>
    <w:p w:rsidR="004A57E5" w:rsidRPr="004A57E5" w:rsidRDefault="004A57E5" w:rsidP="004A57E5">
      <w:pPr>
        <w:spacing w:line="480" w:lineRule="auto"/>
        <w:ind w:firstLine="720"/>
        <w:jc w:val="left"/>
      </w:pPr>
      <w:r w:rsidRPr="004A57E5">
        <w:t>We estimate</w:t>
      </w:r>
      <w:r w:rsidR="005E4D34">
        <w:t>d</w:t>
      </w:r>
      <w:r w:rsidRPr="004A57E5">
        <w:t xml:space="preserve"> the </w:t>
      </w:r>
      <w:r w:rsidR="00870FE1">
        <w:t>monetary</w:t>
      </w:r>
      <w:r w:rsidRPr="004A57E5">
        <w:t xml:space="preserve"> costs that would be sustained by health care providers to transition to another certified health IT product when the certification of a Complete EHR or Health IT Module that they currently use is terminated. We anticipate that health care providers impacted by certification termination would transition to a new certified health IT product</w:t>
      </w:r>
      <w:r w:rsidR="00132C62" w:rsidRPr="00C36AF5">
        <w:t xml:space="preserve"> due to</w:t>
      </w:r>
      <w:r w:rsidR="00132C62">
        <w:t xml:space="preserve"> eventually needing certified health IT to participate in</w:t>
      </w:r>
      <w:r w:rsidR="00132C62" w:rsidRPr="00C36AF5">
        <w:t xml:space="preserve"> other HHS programs requiring the use of certified health IT (e.g., the EHR Incentive Programs</w:t>
      </w:r>
      <w:r w:rsidR="00132C62">
        <w:rPr>
          <w:rStyle w:val="FootnoteReference"/>
        </w:rPr>
        <w:footnoteReference w:id="12"/>
      </w:r>
      <w:r w:rsidR="00132C62" w:rsidRPr="00C36AF5">
        <w:t xml:space="preserve">). </w:t>
      </w:r>
      <w:r w:rsidRPr="004A57E5">
        <w:t xml:space="preserve">The estimated upfront cost for health care providers is calculated using the number of known </w:t>
      </w:r>
      <w:r w:rsidR="00870FE1">
        <w:t>EPs</w:t>
      </w:r>
      <w:r w:rsidRPr="004A57E5">
        <w:t xml:space="preserve"> that report under the Medicare EHR Incentive Program using certified Complete EHRs and certified Health IT Modules that would have their certifications terminated multiplied by an estimated average cost per product per provider to implement a new certified health IT product. The estimated average cost per product per provider to implement a new certified health IT product is approximately $33,000. This estimation is consistent with other analyses on average costs.</w:t>
      </w:r>
      <w:r w:rsidRPr="004A57E5">
        <w:rPr>
          <w:vertAlign w:val="superscript"/>
        </w:rPr>
        <w:footnoteReference w:id="13"/>
      </w:r>
      <w:r w:rsidRPr="004A57E5">
        <w:t xml:space="preserve"> </w:t>
      </w:r>
    </w:p>
    <w:p w:rsidR="004A57E5" w:rsidRPr="004A57E5" w:rsidRDefault="004A57E5" w:rsidP="004A57E5">
      <w:pPr>
        <w:spacing w:line="480" w:lineRule="auto"/>
        <w:ind w:firstLine="720"/>
        <w:jc w:val="left"/>
      </w:pPr>
      <w:r w:rsidRPr="004A57E5">
        <w:t xml:space="preserve">This analysis and cost estimates do not include sunk costs during the transition year, such as ongoing maintenance for the health IT product that had its certification(s) terminated and any upfront costs the provider paid for the health IT product. The transition by a health care provider to a new health IT product could also include non-sunk costs associated with unwinding contractual matters and technological connectivity, replacement/implementation efforts, training </w:t>
      </w:r>
      <w:r w:rsidRPr="004A57E5">
        <w:lastRenderedPageBreak/>
        <w:t>of workforce, and the potential for an operational shut down to effectuate a transition to a replacement technology. In regard to contractual matters w</w:t>
      </w:r>
      <w:r w:rsidRPr="004A57E5">
        <w:rPr>
          <w:rFonts w:eastAsiaTheme="minorHAnsi"/>
        </w:rPr>
        <w:t xml:space="preserve">e acknowledge </w:t>
      </w:r>
      <w:r w:rsidRPr="004A57E5">
        <w:t xml:space="preserve">that transitioning to a new certified health IT product following a certification termination may be further complicated by the fact that health care providers may have entered multi-year transactions for a </w:t>
      </w:r>
      <w:r w:rsidRPr="004A57E5">
        <w:rPr>
          <w:rFonts w:eastAsiaTheme="minorHAnsi"/>
        </w:rPr>
        <w:t>Complete EHR or Health IT Module(s)</w:t>
      </w:r>
      <w:r w:rsidRPr="004A57E5">
        <w:t xml:space="preserve">. These costs would likely vary significantly based on the contract and specific situation. </w:t>
      </w:r>
      <w:r>
        <w:t>Conversely</w:t>
      </w:r>
      <w:r w:rsidRPr="004A57E5">
        <w:t>, unlike the cost categories just mentioned, which would tend to make our estimates understate the costs to providers due to a termination of certification, some aspects of certified health IT implementation may be similar across products, thus reducing the costs of transitioning to a new product below the costs incurred in association with the original implementation.</w:t>
      </w:r>
    </w:p>
    <w:p w:rsidR="004A57E5" w:rsidRPr="004A57E5" w:rsidRDefault="004A57E5" w:rsidP="004A57E5">
      <w:pPr>
        <w:spacing w:line="480" w:lineRule="auto"/>
        <w:ind w:firstLine="720"/>
        <w:jc w:val="left"/>
      </w:pPr>
      <w:r w:rsidRPr="004A57E5">
        <w:t>We used the following formula to calculate the estimated upfront costs for health care providers to transition to a new product:</w:t>
      </w:r>
    </w:p>
    <w:p w:rsidR="004A57E5" w:rsidRPr="004A57E5" w:rsidRDefault="00D050C6" w:rsidP="00D050C6">
      <w:pPr>
        <w:spacing w:line="480" w:lineRule="auto"/>
        <w:ind w:left="1080" w:hanging="360"/>
        <w:jc w:val="left"/>
      </w:pPr>
      <w:r w:rsidRPr="004A57E5">
        <w:t>1.</w:t>
      </w:r>
      <w:r w:rsidRPr="004A57E5">
        <w:tab/>
      </w:r>
      <w:r w:rsidR="004A57E5" w:rsidRPr="004A57E5">
        <w:t>Number of EPs reporting with a certified Complete EHR or certified Health IT Module that could potentially have its certification terminated</w:t>
      </w:r>
    </w:p>
    <w:p w:rsidR="004A57E5" w:rsidRPr="004A57E5" w:rsidRDefault="00D050C6" w:rsidP="00D050C6">
      <w:pPr>
        <w:spacing w:line="480" w:lineRule="auto"/>
        <w:ind w:left="1080" w:hanging="360"/>
        <w:jc w:val="left"/>
      </w:pPr>
      <w:r w:rsidRPr="004A57E5">
        <w:t>2.</w:t>
      </w:r>
      <w:r w:rsidRPr="004A57E5">
        <w:tab/>
      </w:r>
      <w:r w:rsidR="004A57E5" w:rsidRPr="004A57E5">
        <w:t>#1 multiplied  by the average upfront cost per product per health care provider</w:t>
      </w:r>
    </w:p>
    <w:p w:rsidR="004A57E5" w:rsidRPr="004A57E5" w:rsidRDefault="00D050C6" w:rsidP="00D050C6">
      <w:pPr>
        <w:spacing w:line="480" w:lineRule="auto"/>
        <w:ind w:left="1080" w:hanging="360"/>
        <w:jc w:val="left"/>
        <w:rPr>
          <w:rFonts w:eastAsiaTheme="minorHAnsi"/>
        </w:rPr>
      </w:pPr>
      <w:r w:rsidRPr="004A57E5">
        <w:rPr>
          <w:rFonts w:eastAsiaTheme="minorHAnsi"/>
        </w:rPr>
        <w:t>3.</w:t>
      </w:r>
      <w:r w:rsidRPr="004A57E5">
        <w:rPr>
          <w:rFonts w:eastAsiaTheme="minorHAnsi"/>
        </w:rPr>
        <w:tab/>
      </w:r>
      <w:r w:rsidR="004A57E5" w:rsidRPr="004A57E5">
        <w:t xml:space="preserve">Result of #2 equals the estimated cost for health care providers to replace the certified Complete EHR or certified Health IT Module </w:t>
      </w:r>
    </w:p>
    <w:p w:rsidR="004A57E5" w:rsidRPr="004A57E5" w:rsidRDefault="004A57E5" w:rsidP="00260A20">
      <w:pPr>
        <w:spacing w:line="480" w:lineRule="auto"/>
        <w:ind w:firstLine="720"/>
        <w:jc w:val="left"/>
      </w:pPr>
      <w:r w:rsidRPr="004A57E5">
        <w:rPr>
          <w:rFonts w:eastAsiaTheme="minorHAnsi"/>
        </w:rPr>
        <w:t xml:space="preserve">Applying this formula, we calculated the upper and lower threshold impacts as well as the median and mean impacts of terminating certifications issued to a </w:t>
      </w:r>
      <w:r w:rsidRPr="004A57E5">
        <w:rPr>
          <w:rFonts w:eastAsiaTheme="minorHAnsi"/>
          <w:color w:val="000000"/>
        </w:rPr>
        <w:t>Complete EHR or Health IT Module(s)</w:t>
      </w:r>
      <w:r w:rsidRPr="004A57E5">
        <w:rPr>
          <w:rFonts w:eastAsiaTheme="minorHAnsi"/>
        </w:rPr>
        <w:t xml:space="preserve">. The upper and lower thresholds were calculated from the certified </w:t>
      </w:r>
      <w:r w:rsidRPr="004A57E5">
        <w:rPr>
          <w:rFonts w:eastAsiaTheme="minorHAnsi"/>
          <w:color w:val="000000"/>
        </w:rPr>
        <w:t>Complete EHR and certified Health IT Modules</w:t>
      </w:r>
      <w:r w:rsidRPr="004A57E5">
        <w:rPr>
          <w:rFonts w:eastAsiaTheme="minorHAnsi"/>
        </w:rPr>
        <w:t xml:space="preserve"> with the greatest and least number of reported attestations to the</w:t>
      </w:r>
      <w:r w:rsidR="007C34FF">
        <w:rPr>
          <w:rFonts w:eastAsiaTheme="minorHAnsi"/>
        </w:rPr>
        <w:t xml:space="preserve"> </w:t>
      </w:r>
      <w:r w:rsidRPr="004A57E5">
        <w:rPr>
          <w:rFonts w:eastAsiaTheme="minorHAnsi"/>
        </w:rPr>
        <w:t>Medicare EHR Incentive Program respectively.</w:t>
      </w:r>
      <w:r w:rsidRPr="004A57E5">
        <w:rPr>
          <w:rFonts w:eastAsiaTheme="minorHAnsi"/>
          <w:vertAlign w:val="superscript"/>
        </w:rPr>
        <w:footnoteReference w:id="14"/>
      </w:r>
      <w:r w:rsidRPr="004A57E5">
        <w:rPr>
          <w:rFonts w:eastAsiaTheme="minorHAnsi"/>
        </w:rPr>
        <w:t xml:space="preserve"> The median and mean impacts also were </w:t>
      </w:r>
      <w:r w:rsidRPr="004A57E5">
        <w:rPr>
          <w:rFonts w:eastAsiaTheme="minorHAnsi"/>
        </w:rPr>
        <w:lastRenderedPageBreak/>
        <w:t>calculated using the number of reported attestations for each product (</w:t>
      </w:r>
      <w:r w:rsidRPr="004A57E5">
        <w:rPr>
          <w:rFonts w:eastAsiaTheme="minorHAnsi"/>
          <w:u w:val="single"/>
        </w:rPr>
        <w:t>see</w:t>
      </w:r>
      <w:r w:rsidRPr="004A57E5">
        <w:rPr>
          <w:rFonts w:eastAsiaTheme="minorHAnsi"/>
        </w:rPr>
        <w:t xml:space="preserve"> </w:t>
      </w:r>
      <w:r w:rsidR="00EE153A">
        <w:rPr>
          <w:rFonts w:eastAsiaTheme="minorHAnsi"/>
        </w:rPr>
        <w:t>“Cost Impact to Health Care Providers” t</w:t>
      </w:r>
      <w:r w:rsidRPr="004A57E5">
        <w:rPr>
          <w:rFonts w:eastAsiaTheme="minorHAnsi"/>
        </w:rPr>
        <w:t>able)</w:t>
      </w:r>
      <w:r w:rsidRPr="004A57E5">
        <w:t xml:space="preserve">. We calculated the estimated cost to those health care providers assuming all the health care providers would transition to a new </w:t>
      </w:r>
      <w:r w:rsidRPr="004A57E5">
        <w:rPr>
          <w:rFonts w:eastAsiaTheme="minorHAnsi"/>
        </w:rPr>
        <w:t>certified</w:t>
      </w:r>
      <w:r w:rsidRPr="004A57E5">
        <w:t xml:space="preserve"> health IT product.</w:t>
      </w:r>
    </w:p>
    <w:tbl>
      <w:tblPr>
        <w:tblStyle w:val="TableGrid6"/>
        <w:tblW w:w="0" w:type="auto"/>
        <w:tblInd w:w="108" w:type="dxa"/>
        <w:tblLook w:val="04A0" w:firstRow="1" w:lastRow="0" w:firstColumn="1" w:lastColumn="0" w:noHBand="0" w:noVBand="1"/>
      </w:tblPr>
      <w:tblGrid>
        <w:gridCol w:w="2970"/>
        <w:gridCol w:w="1350"/>
        <w:gridCol w:w="1350"/>
        <w:gridCol w:w="1800"/>
        <w:gridCol w:w="1710"/>
      </w:tblGrid>
      <w:tr w:rsidR="004A57E5" w:rsidRPr="004A57E5" w:rsidTr="0092159B">
        <w:tc>
          <w:tcPr>
            <w:tcW w:w="9180" w:type="dxa"/>
            <w:gridSpan w:val="5"/>
          </w:tcPr>
          <w:p w:rsidR="004A57E5" w:rsidRPr="004A57E5" w:rsidRDefault="004A57E5" w:rsidP="00EE153A">
            <w:pPr>
              <w:jc w:val="left"/>
              <w:rPr>
                <w:rFonts w:ascii="Times New Roman" w:hAnsi="Times New Roman" w:cs="Times New Roman"/>
                <w:b/>
                <w:color w:val="000000"/>
              </w:rPr>
            </w:pPr>
            <w:r w:rsidRPr="004A57E5">
              <w:rPr>
                <w:rFonts w:ascii="Times New Roman" w:eastAsiaTheme="minorHAnsi" w:hAnsi="Times New Roman" w:cs="Times New Roman"/>
                <w:b/>
              </w:rPr>
              <w:t>Cost Impact to Health Care Providers</w:t>
            </w:r>
          </w:p>
        </w:tc>
      </w:tr>
      <w:tr w:rsidR="004A57E5" w:rsidRPr="004A57E5" w:rsidTr="0092159B">
        <w:tc>
          <w:tcPr>
            <w:tcW w:w="2970" w:type="dxa"/>
          </w:tcPr>
          <w:p w:rsidR="004A57E5" w:rsidRPr="004A57E5" w:rsidRDefault="004A57E5" w:rsidP="00260A20">
            <w:pPr>
              <w:jc w:val="left"/>
              <w:rPr>
                <w:rFonts w:ascii="Times New Roman" w:hAnsi="Times New Roman" w:cs="Times New Roman"/>
                <w:color w:val="000000"/>
              </w:rPr>
            </w:pPr>
          </w:p>
        </w:tc>
        <w:tc>
          <w:tcPr>
            <w:tcW w:w="1350" w:type="dxa"/>
          </w:tcPr>
          <w:p w:rsidR="004A57E5" w:rsidRPr="004A57E5" w:rsidRDefault="004A57E5" w:rsidP="00260A20">
            <w:pPr>
              <w:jc w:val="left"/>
              <w:rPr>
                <w:rFonts w:ascii="Times New Roman" w:hAnsi="Times New Roman" w:cs="Times New Roman"/>
                <w:b/>
                <w:color w:val="000000"/>
              </w:rPr>
            </w:pPr>
            <w:r w:rsidRPr="004A57E5">
              <w:rPr>
                <w:rFonts w:ascii="Times New Roman" w:hAnsi="Times New Roman" w:cs="Times New Roman"/>
                <w:b/>
                <w:color w:val="000000"/>
              </w:rPr>
              <w:t>Lower</w:t>
            </w:r>
          </w:p>
        </w:tc>
        <w:tc>
          <w:tcPr>
            <w:tcW w:w="1350" w:type="dxa"/>
          </w:tcPr>
          <w:p w:rsidR="004A57E5" w:rsidRPr="004A57E5" w:rsidRDefault="004A57E5" w:rsidP="00260A20">
            <w:pPr>
              <w:jc w:val="left"/>
              <w:rPr>
                <w:rFonts w:ascii="Times New Roman" w:hAnsi="Times New Roman" w:cs="Times New Roman"/>
                <w:b/>
                <w:color w:val="000000"/>
              </w:rPr>
            </w:pPr>
            <w:r w:rsidRPr="004A57E5">
              <w:rPr>
                <w:rFonts w:ascii="Times New Roman" w:hAnsi="Times New Roman" w:cs="Times New Roman"/>
                <w:b/>
                <w:color w:val="000000"/>
              </w:rPr>
              <w:t>Median</w:t>
            </w:r>
          </w:p>
        </w:tc>
        <w:tc>
          <w:tcPr>
            <w:tcW w:w="1800" w:type="dxa"/>
          </w:tcPr>
          <w:p w:rsidR="004A57E5" w:rsidRPr="004A57E5" w:rsidRDefault="009B5601" w:rsidP="009B5601">
            <w:pPr>
              <w:jc w:val="left"/>
              <w:rPr>
                <w:rFonts w:ascii="Times New Roman" w:hAnsi="Times New Roman" w:cs="Times New Roman"/>
                <w:b/>
                <w:color w:val="000000"/>
              </w:rPr>
            </w:pPr>
            <w:r>
              <w:rPr>
                <w:rFonts w:ascii="Times New Roman" w:hAnsi="Times New Roman" w:cs="Times New Roman"/>
                <w:b/>
                <w:color w:val="000000"/>
              </w:rPr>
              <w:t>Mean</w:t>
            </w:r>
          </w:p>
        </w:tc>
        <w:tc>
          <w:tcPr>
            <w:tcW w:w="1710" w:type="dxa"/>
          </w:tcPr>
          <w:p w:rsidR="004A57E5" w:rsidRPr="004A57E5" w:rsidRDefault="004A57E5" w:rsidP="00260A20">
            <w:pPr>
              <w:jc w:val="left"/>
              <w:rPr>
                <w:rFonts w:ascii="Times New Roman" w:hAnsi="Times New Roman" w:cs="Times New Roman"/>
                <w:b/>
                <w:color w:val="000000"/>
              </w:rPr>
            </w:pPr>
            <w:r w:rsidRPr="004A57E5">
              <w:rPr>
                <w:rFonts w:ascii="Times New Roman" w:hAnsi="Times New Roman" w:cs="Times New Roman"/>
                <w:b/>
                <w:color w:val="000000"/>
              </w:rPr>
              <w:t>Upper</w:t>
            </w:r>
          </w:p>
        </w:tc>
      </w:tr>
      <w:tr w:rsidR="004A57E5" w:rsidRPr="004A57E5" w:rsidTr="0092159B">
        <w:tc>
          <w:tcPr>
            <w:tcW w:w="2970" w:type="dxa"/>
          </w:tcPr>
          <w:p w:rsidR="004A57E5" w:rsidRPr="004A57E5" w:rsidRDefault="004A57E5" w:rsidP="0092159B">
            <w:pPr>
              <w:jc w:val="left"/>
              <w:rPr>
                <w:rFonts w:ascii="Times New Roman" w:hAnsi="Times New Roman" w:cs="Times New Roman"/>
                <w:b/>
                <w:color w:val="000000"/>
              </w:rPr>
            </w:pPr>
            <w:r w:rsidRPr="004A57E5">
              <w:rPr>
                <w:rFonts w:ascii="Times New Roman" w:hAnsi="Times New Roman" w:cs="Times New Roman"/>
                <w:b/>
                <w:color w:val="000000"/>
              </w:rPr>
              <w:t xml:space="preserve">Number of EP </w:t>
            </w:r>
            <w:r w:rsidR="0092159B" w:rsidRPr="0092159B">
              <w:rPr>
                <w:rFonts w:ascii="Times New Roman" w:hAnsi="Times New Roman" w:cs="Times New Roman"/>
                <w:b/>
                <w:color w:val="000000"/>
              </w:rPr>
              <w:t>A</w:t>
            </w:r>
            <w:r w:rsidRPr="004A57E5">
              <w:rPr>
                <w:rFonts w:ascii="Times New Roman" w:hAnsi="Times New Roman" w:cs="Times New Roman"/>
                <w:b/>
                <w:color w:val="000000"/>
              </w:rPr>
              <w:t>ttestations</w:t>
            </w:r>
          </w:p>
        </w:tc>
        <w:tc>
          <w:tcPr>
            <w:tcW w:w="1350" w:type="dxa"/>
          </w:tcPr>
          <w:p w:rsidR="004A57E5" w:rsidRPr="004A57E5" w:rsidRDefault="004A57E5" w:rsidP="00260A20">
            <w:pPr>
              <w:jc w:val="left"/>
              <w:rPr>
                <w:rFonts w:ascii="Times New Roman" w:hAnsi="Times New Roman" w:cs="Times New Roman"/>
                <w:color w:val="000000"/>
              </w:rPr>
            </w:pPr>
            <w:r w:rsidRPr="004A57E5">
              <w:rPr>
                <w:rFonts w:ascii="Times New Roman" w:hAnsi="Times New Roman" w:cs="Times New Roman"/>
                <w:color w:val="000000"/>
              </w:rPr>
              <w:t>1</w:t>
            </w:r>
          </w:p>
        </w:tc>
        <w:tc>
          <w:tcPr>
            <w:tcW w:w="1350" w:type="dxa"/>
          </w:tcPr>
          <w:p w:rsidR="004A57E5" w:rsidRPr="004A57E5" w:rsidRDefault="004A57E5" w:rsidP="00260A20">
            <w:pPr>
              <w:jc w:val="left"/>
              <w:rPr>
                <w:rFonts w:ascii="Times New Roman" w:hAnsi="Times New Roman" w:cs="Times New Roman"/>
                <w:color w:val="000000"/>
              </w:rPr>
            </w:pPr>
            <w:r w:rsidRPr="004A57E5">
              <w:rPr>
                <w:rFonts w:ascii="Times New Roman" w:hAnsi="Times New Roman" w:cs="Times New Roman"/>
                <w:color w:val="000000"/>
              </w:rPr>
              <w:t>24</w:t>
            </w:r>
          </w:p>
        </w:tc>
        <w:tc>
          <w:tcPr>
            <w:tcW w:w="1800" w:type="dxa"/>
          </w:tcPr>
          <w:p w:rsidR="004A57E5" w:rsidRPr="004A57E5" w:rsidRDefault="004A57E5" w:rsidP="00260A20">
            <w:pPr>
              <w:jc w:val="left"/>
              <w:rPr>
                <w:rFonts w:ascii="Times New Roman" w:hAnsi="Times New Roman" w:cs="Times New Roman"/>
                <w:color w:val="000000"/>
              </w:rPr>
            </w:pPr>
            <w:r w:rsidRPr="004A57E5">
              <w:rPr>
                <w:rFonts w:ascii="Times New Roman" w:hAnsi="Times New Roman" w:cs="Times New Roman"/>
                <w:color w:val="000000"/>
              </w:rPr>
              <w:t>190</w:t>
            </w:r>
          </w:p>
        </w:tc>
        <w:tc>
          <w:tcPr>
            <w:tcW w:w="1710" w:type="dxa"/>
          </w:tcPr>
          <w:p w:rsidR="004A57E5" w:rsidRPr="004A57E5" w:rsidRDefault="004A57E5" w:rsidP="00260A20">
            <w:pPr>
              <w:jc w:val="left"/>
              <w:rPr>
                <w:rFonts w:ascii="Times New Roman" w:hAnsi="Times New Roman" w:cs="Times New Roman"/>
                <w:color w:val="000000"/>
              </w:rPr>
            </w:pPr>
            <w:r w:rsidRPr="004A57E5">
              <w:rPr>
                <w:rFonts w:ascii="Times New Roman" w:hAnsi="Times New Roman" w:cs="Times New Roman"/>
                <w:color w:val="000000"/>
              </w:rPr>
              <w:t>19,692</w:t>
            </w:r>
          </w:p>
        </w:tc>
      </w:tr>
      <w:tr w:rsidR="004A57E5" w:rsidRPr="004A57E5" w:rsidTr="0092159B">
        <w:tc>
          <w:tcPr>
            <w:tcW w:w="2970" w:type="dxa"/>
          </w:tcPr>
          <w:p w:rsidR="004A57E5" w:rsidRPr="004A57E5" w:rsidRDefault="004A57E5" w:rsidP="00260A20">
            <w:pPr>
              <w:jc w:val="left"/>
              <w:rPr>
                <w:rFonts w:ascii="Times New Roman" w:hAnsi="Times New Roman" w:cs="Times New Roman"/>
                <w:b/>
                <w:color w:val="000000"/>
              </w:rPr>
            </w:pPr>
            <w:r w:rsidRPr="004A57E5">
              <w:rPr>
                <w:rFonts w:ascii="Times New Roman" w:hAnsi="Times New Roman" w:cs="Times New Roman"/>
                <w:b/>
                <w:color w:val="000000"/>
              </w:rPr>
              <w:t>Calculated Cost</w:t>
            </w:r>
          </w:p>
        </w:tc>
        <w:tc>
          <w:tcPr>
            <w:tcW w:w="1350" w:type="dxa"/>
          </w:tcPr>
          <w:p w:rsidR="004A57E5" w:rsidRPr="004A57E5" w:rsidRDefault="004A57E5" w:rsidP="00260A20">
            <w:pPr>
              <w:jc w:val="left"/>
              <w:rPr>
                <w:rFonts w:ascii="Times New Roman" w:hAnsi="Times New Roman" w:cs="Times New Roman"/>
                <w:color w:val="000000"/>
              </w:rPr>
            </w:pPr>
            <w:r w:rsidRPr="004A57E5">
              <w:rPr>
                <w:rFonts w:ascii="Times New Roman" w:hAnsi="Times New Roman" w:cs="Times New Roman"/>
                <w:color w:val="000000"/>
              </w:rPr>
              <w:t>$33,000</w:t>
            </w:r>
          </w:p>
        </w:tc>
        <w:tc>
          <w:tcPr>
            <w:tcW w:w="1350" w:type="dxa"/>
          </w:tcPr>
          <w:p w:rsidR="004A57E5" w:rsidRPr="004A57E5" w:rsidRDefault="004A57E5" w:rsidP="00260A20">
            <w:pPr>
              <w:jc w:val="left"/>
              <w:rPr>
                <w:rFonts w:ascii="Times New Roman" w:hAnsi="Times New Roman" w:cs="Times New Roman"/>
                <w:color w:val="000000"/>
              </w:rPr>
            </w:pPr>
            <w:r w:rsidRPr="004A57E5">
              <w:rPr>
                <w:rFonts w:ascii="Times New Roman" w:hAnsi="Times New Roman" w:cs="Times New Roman"/>
                <w:color w:val="000000"/>
              </w:rPr>
              <w:t>$792,000</w:t>
            </w:r>
          </w:p>
        </w:tc>
        <w:tc>
          <w:tcPr>
            <w:tcW w:w="1800" w:type="dxa"/>
          </w:tcPr>
          <w:p w:rsidR="004A57E5" w:rsidRPr="004A57E5" w:rsidRDefault="004A57E5" w:rsidP="00260A20">
            <w:pPr>
              <w:jc w:val="left"/>
              <w:rPr>
                <w:rFonts w:ascii="Times New Roman" w:hAnsi="Times New Roman" w:cs="Times New Roman"/>
                <w:color w:val="000000"/>
              </w:rPr>
            </w:pPr>
            <w:r w:rsidRPr="004A57E5">
              <w:rPr>
                <w:rFonts w:ascii="Times New Roman" w:hAnsi="Times New Roman" w:cs="Times New Roman"/>
                <w:color w:val="000000"/>
              </w:rPr>
              <w:t>$6,270,000</w:t>
            </w:r>
          </w:p>
        </w:tc>
        <w:tc>
          <w:tcPr>
            <w:tcW w:w="1710" w:type="dxa"/>
          </w:tcPr>
          <w:p w:rsidR="004A57E5" w:rsidRPr="004A57E5" w:rsidRDefault="004A57E5" w:rsidP="00260A20">
            <w:pPr>
              <w:jc w:val="left"/>
              <w:rPr>
                <w:rFonts w:ascii="Times New Roman" w:hAnsi="Times New Roman" w:cs="Times New Roman"/>
                <w:color w:val="000000"/>
              </w:rPr>
            </w:pPr>
            <w:r w:rsidRPr="004A57E5">
              <w:rPr>
                <w:rFonts w:ascii="Times New Roman" w:hAnsi="Times New Roman" w:cs="Times New Roman"/>
                <w:color w:val="000000"/>
              </w:rPr>
              <w:t>$649,836,000</w:t>
            </w:r>
          </w:p>
        </w:tc>
      </w:tr>
    </w:tbl>
    <w:p w:rsidR="00260A20" w:rsidRDefault="004A57E5" w:rsidP="00260A20">
      <w:pPr>
        <w:tabs>
          <w:tab w:val="left" w:pos="720"/>
        </w:tabs>
        <w:jc w:val="left"/>
        <w:rPr>
          <w:color w:val="000000"/>
        </w:rPr>
      </w:pPr>
      <w:r w:rsidRPr="004A57E5">
        <w:rPr>
          <w:color w:val="000000"/>
        </w:rPr>
        <w:tab/>
      </w:r>
    </w:p>
    <w:p w:rsidR="004A57E5" w:rsidRPr="004A57E5" w:rsidRDefault="00260A20" w:rsidP="00260A20">
      <w:pPr>
        <w:tabs>
          <w:tab w:val="left" w:pos="720"/>
        </w:tabs>
        <w:spacing w:line="480" w:lineRule="auto"/>
        <w:jc w:val="left"/>
      </w:pPr>
      <w:r>
        <w:rPr>
          <w:color w:val="000000"/>
        </w:rPr>
        <w:tab/>
      </w:r>
      <w:r w:rsidR="004A57E5" w:rsidRPr="004A57E5">
        <w:rPr>
          <w:color w:val="000000"/>
        </w:rPr>
        <w:t xml:space="preserve">We estimate the cost impact of certification termination on health care providers would range from $33,000 to $649,836,000 with a median cost of $792,000 and a mean cost of $6,270,000. </w:t>
      </w:r>
      <w:r w:rsidR="004A57E5" w:rsidRPr="004A57E5">
        <w:rPr>
          <w:rFonts w:eastAsiaTheme="minorHAnsi"/>
        </w:rPr>
        <w:t xml:space="preserve">We welcome comment on our proposed approach and cost estimates as well as the identification of any </w:t>
      </w:r>
      <w:r w:rsidR="004A57E5" w:rsidRPr="004A57E5">
        <w:t>reliable data upon which we could base or revise our cost estimates in a subsequent final rule.</w:t>
      </w:r>
    </w:p>
    <w:p w:rsidR="004A57E5" w:rsidRDefault="004A57E5" w:rsidP="004A57E5">
      <w:pPr>
        <w:spacing w:line="480" w:lineRule="auto"/>
        <w:ind w:firstLine="720"/>
        <w:jc w:val="left"/>
      </w:pPr>
      <w:r w:rsidRPr="004A57E5">
        <w:t>We note that health IT developers may be required to pay for transition costs of health care providers due to certification termination. A complete presentation regarding who bears these costs is excluded from our analysis because arrangements would vary by contract and we do not have relevant data</w:t>
      </w:r>
      <w:r>
        <w:t xml:space="preserve"> upon which to base an estimate</w:t>
      </w:r>
      <w:r w:rsidR="00132C62">
        <w:t>.</w:t>
      </w:r>
    </w:p>
    <w:p w:rsidR="00295D98" w:rsidRDefault="00E62049" w:rsidP="00E62049">
      <w:pPr>
        <w:spacing w:line="480" w:lineRule="auto"/>
        <w:ind w:left="2160"/>
        <w:jc w:val="left"/>
        <w:outlineLvl w:val="3"/>
      </w:pPr>
      <w:r>
        <w:t>(5) C</w:t>
      </w:r>
      <w:r w:rsidRPr="005229FB">
        <w:t xml:space="preserve">osts </w:t>
      </w:r>
      <w:r>
        <w:t>for</w:t>
      </w:r>
      <w:r w:rsidRPr="005229FB">
        <w:t xml:space="preserve"> ONC-ATLs and ONC </w:t>
      </w:r>
      <w:r>
        <w:t>A</w:t>
      </w:r>
      <w:r w:rsidRPr="005229FB">
        <w:t xml:space="preserve">ssociated with ONC-ATL </w:t>
      </w:r>
      <w:r>
        <w:t>A</w:t>
      </w:r>
      <w:r w:rsidRPr="005229FB">
        <w:t xml:space="preserve">ccreditation, </w:t>
      </w:r>
      <w:r>
        <w:t>A</w:t>
      </w:r>
      <w:r w:rsidRPr="005229FB">
        <w:t xml:space="preserve">pplication, </w:t>
      </w:r>
      <w:r>
        <w:t>R</w:t>
      </w:r>
      <w:r w:rsidRPr="005229FB">
        <w:t xml:space="preserve">enewal, and </w:t>
      </w:r>
      <w:r>
        <w:t>R</w:t>
      </w:r>
      <w:r w:rsidRPr="005229FB">
        <w:t xml:space="preserve">eporting </w:t>
      </w:r>
      <w:r>
        <w:t>R</w:t>
      </w:r>
      <w:r w:rsidRPr="005229FB">
        <w:t>equirements</w:t>
      </w:r>
    </w:p>
    <w:p w:rsidR="00A4176D" w:rsidRPr="00A4176D" w:rsidRDefault="00A4176D" w:rsidP="00A4176D">
      <w:pPr>
        <w:spacing w:line="480" w:lineRule="auto"/>
        <w:ind w:firstLine="720"/>
        <w:jc w:val="left"/>
        <w:outlineLvl w:val="3"/>
        <w:rPr>
          <w:bCs/>
          <w:u w:val="single"/>
        </w:rPr>
      </w:pPr>
      <w:r w:rsidRPr="00A4176D">
        <w:rPr>
          <w:bCs/>
          <w:u w:val="single"/>
        </w:rPr>
        <w:t xml:space="preserve">Costs </w:t>
      </w:r>
      <w:r w:rsidR="009D4B63">
        <w:rPr>
          <w:bCs/>
          <w:u w:val="single"/>
        </w:rPr>
        <w:t>for</w:t>
      </w:r>
      <w:r w:rsidRPr="00A4176D">
        <w:rPr>
          <w:bCs/>
          <w:u w:val="single"/>
        </w:rPr>
        <w:t xml:space="preserve"> the Applicant/ONC-ATL</w:t>
      </w:r>
    </w:p>
    <w:p w:rsidR="00A4176D" w:rsidRPr="00A4176D" w:rsidRDefault="00A4176D" w:rsidP="00A4176D">
      <w:pPr>
        <w:spacing w:line="480" w:lineRule="auto"/>
        <w:ind w:firstLine="720"/>
        <w:jc w:val="left"/>
      </w:pPr>
      <w:r w:rsidRPr="00A4176D">
        <w:t xml:space="preserve">An applicant for ONC-ATL status would be required to submit an application and must be accredited in order to be a qualified ONC-ATL applicant. As specified in section VI.B of this preamble, we estimate that there would be between five and eight applicants, five of which are already accredited by NVLAP to ISO 17025 and up to three new applicants. Any new applicants for ONC-ATL status under the Program would first be required to become accredited by NVLAP to ISO 17025. </w:t>
      </w:r>
    </w:p>
    <w:p w:rsidR="0060006D" w:rsidRDefault="00A4176D" w:rsidP="00A4176D">
      <w:pPr>
        <w:spacing w:line="480" w:lineRule="auto"/>
        <w:ind w:firstLine="720"/>
        <w:jc w:val="left"/>
      </w:pPr>
      <w:r w:rsidRPr="00A4176D">
        <w:lastRenderedPageBreak/>
        <w:t>Based on our consultations with NIST, we estimate that it w</w:t>
      </w:r>
      <w:r w:rsidR="008E3013">
        <w:t>ould</w:t>
      </w:r>
      <w:r w:rsidRPr="00A4176D">
        <w:t xml:space="preserve"> take approximately 2-5 days for NVLAP to complete a full scope on-site assessment for all criteria required for accreditation at an approximate cost of $11,000. </w:t>
      </w:r>
      <w:r w:rsidR="00026302" w:rsidRPr="00A4176D">
        <w:t xml:space="preserve">The </w:t>
      </w:r>
      <w:r w:rsidR="00026302" w:rsidRPr="00A4176D">
        <w:rPr>
          <w:bCs/>
          <w:iCs/>
        </w:rPr>
        <w:t>on-site assessment fee</w:t>
      </w:r>
      <w:r w:rsidR="00026302" w:rsidRPr="00A4176D">
        <w:t xml:space="preserve"> covers the costs incurred by the assessors conducting the on-site assessment such as preparation time, time on-site, and travel costs (e.g. flights, hotel, meals, etc.). </w:t>
      </w:r>
      <w:r>
        <w:t>Proposed § 170.511 would permit the authorization of ONC-ATLs for testing to one or even a partial certification criterion.</w:t>
      </w:r>
      <w:r w:rsidRPr="00A4176D">
        <w:t xml:space="preserve"> Based on consultations with NIST, </w:t>
      </w:r>
      <w:r>
        <w:t xml:space="preserve">this </w:t>
      </w:r>
      <w:r w:rsidR="008E3013">
        <w:t>would take at least one day to complete and may</w:t>
      </w:r>
      <w:r>
        <w:t xml:space="preserve"> reduce the necessary </w:t>
      </w:r>
      <w:r w:rsidRPr="00A4176D">
        <w:rPr>
          <w:color w:val="000000"/>
        </w:rPr>
        <w:t>scope</w:t>
      </w:r>
      <w:r>
        <w:rPr>
          <w:color w:val="000000"/>
        </w:rPr>
        <w:t xml:space="preserve"> and cost</w:t>
      </w:r>
      <w:r w:rsidRPr="00A4176D">
        <w:rPr>
          <w:color w:val="000000"/>
        </w:rPr>
        <w:t xml:space="preserve"> </w:t>
      </w:r>
      <w:r>
        <w:rPr>
          <w:color w:val="000000"/>
        </w:rPr>
        <w:t xml:space="preserve">of the on-site </w:t>
      </w:r>
      <w:r w:rsidRPr="00A4176D">
        <w:rPr>
          <w:color w:val="000000"/>
        </w:rPr>
        <w:t>a</w:t>
      </w:r>
      <w:r>
        <w:rPr>
          <w:color w:val="000000"/>
        </w:rPr>
        <w:t xml:space="preserve">ssessment to </w:t>
      </w:r>
      <w:r w:rsidRPr="00A4176D">
        <w:rPr>
          <w:color w:val="000000"/>
        </w:rPr>
        <w:t>approximate</w:t>
      </w:r>
      <w:r>
        <w:rPr>
          <w:color w:val="000000"/>
        </w:rPr>
        <w:t>ly</w:t>
      </w:r>
      <w:r w:rsidRPr="00A4176D">
        <w:rPr>
          <w:color w:val="000000"/>
        </w:rPr>
        <w:t xml:space="preserve"> $8,000. </w:t>
      </w:r>
      <w:r>
        <w:t>The</w:t>
      </w:r>
      <w:r w:rsidRPr="00A4176D">
        <w:t xml:space="preserve"> </w:t>
      </w:r>
      <w:r>
        <w:t xml:space="preserve">current </w:t>
      </w:r>
      <w:r w:rsidRPr="00A4176D">
        <w:t xml:space="preserve">five </w:t>
      </w:r>
      <w:r>
        <w:t>accredited testing labs would</w:t>
      </w:r>
      <w:r w:rsidRPr="00A4176D">
        <w:t xml:space="preserve"> </w:t>
      </w:r>
      <w:r w:rsidR="00026302">
        <w:t xml:space="preserve">each </w:t>
      </w:r>
      <w:r w:rsidRPr="00A4176D">
        <w:t>incur the full scope on-site assessment fee of $11,000</w:t>
      </w:r>
      <w:r w:rsidR="005E4D34">
        <w:t>, as discussed below</w:t>
      </w:r>
      <w:r w:rsidRPr="00A4176D">
        <w:t>. We anticipate th</w:t>
      </w:r>
      <w:r>
        <w:t>e potential three</w:t>
      </w:r>
      <w:r w:rsidRPr="00A4176D">
        <w:t xml:space="preserve"> new applicants would </w:t>
      </w:r>
      <w:r w:rsidR="00026302">
        <w:t xml:space="preserve">each </w:t>
      </w:r>
      <w:r w:rsidRPr="00A4176D">
        <w:t xml:space="preserve">incur </w:t>
      </w:r>
      <w:r w:rsidR="00026302">
        <w:t>a</w:t>
      </w:r>
      <w:r w:rsidRPr="00A4176D">
        <w:t xml:space="preserve"> limited scope on-site assessment fee of $8,000</w:t>
      </w:r>
      <w:r w:rsidR="005E4D34">
        <w:t>, as discussed below</w:t>
      </w:r>
      <w:r w:rsidRPr="00A4176D">
        <w:t xml:space="preserve">. </w:t>
      </w:r>
    </w:p>
    <w:p w:rsidR="005F0019" w:rsidRDefault="00A4176D" w:rsidP="00A4176D">
      <w:pPr>
        <w:spacing w:line="480" w:lineRule="auto"/>
        <w:ind w:firstLine="720"/>
        <w:jc w:val="left"/>
      </w:pPr>
      <w:r w:rsidRPr="00A4176D">
        <w:t xml:space="preserve">We </w:t>
      </w:r>
      <w:r w:rsidR="009D4B63">
        <w:t>estimate</w:t>
      </w:r>
      <w:r w:rsidRPr="00A4176D">
        <w:t xml:space="preserve"> the </w:t>
      </w:r>
      <w:r w:rsidR="0060006D">
        <w:t xml:space="preserve">applicant </w:t>
      </w:r>
      <w:r w:rsidRPr="00A4176D">
        <w:t xml:space="preserve">staff time necessary to prepare and participate in the </w:t>
      </w:r>
      <w:r w:rsidR="009D4B63">
        <w:t xml:space="preserve">full scope on-site </w:t>
      </w:r>
      <w:r w:rsidRPr="00A4176D">
        <w:t>assessment</w:t>
      </w:r>
      <w:r w:rsidR="0060006D">
        <w:t xml:space="preserve"> at</w:t>
      </w:r>
      <w:r w:rsidRPr="00A4176D">
        <w:t xml:space="preserve"> </w:t>
      </w:r>
      <w:r w:rsidR="0060006D">
        <w:t>200</w:t>
      </w:r>
      <w:r w:rsidRPr="00A4176D">
        <w:t xml:space="preserve"> hours</w:t>
      </w:r>
      <w:r w:rsidR="0060006D">
        <w:t>, which is consistent with the estimate we used for ONC-ACBs</w:t>
      </w:r>
      <w:r w:rsidR="00026302">
        <w:t xml:space="preserve"> based on stakeholder feedback</w:t>
      </w:r>
      <w:r w:rsidR="0060006D">
        <w:t xml:space="preserve"> (76 FR 1316)</w:t>
      </w:r>
      <w:r w:rsidRPr="00A4176D">
        <w:t>.</w:t>
      </w:r>
      <w:r w:rsidR="009D4B63">
        <w:t xml:space="preserve"> </w:t>
      </w:r>
      <w:r w:rsidR="008E3013" w:rsidRPr="008E3013">
        <w:t>We estimate the applicant staff time necessary to prepare and participate in</w:t>
      </w:r>
      <w:r w:rsidR="008E3013" w:rsidRPr="008E3013" w:rsidDel="00FE1CA6">
        <w:t xml:space="preserve"> </w:t>
      </w:r>
      <w:r w:rsidR="008E3013" w:rsidRPr="008E3013">
        <w:t>the limited scope on-site assessment at 100 hours, which is half the estimate for the full scope on-site assessment</w:t>
      </w:r>
      <w:r w:rsidR="008E3013">
        <w:t>.</w:t>
      </w:r>
      <w:r w:rsidR="00895442">
        <w:t xml:space="preserve"> </w:t>
      </w:r>
      <w:r w:rsidR="005F0019" w:rsidRPr="00A4176D">
        <w:t xml:space="preserve">We believe an employee equivalent to </w:t>
      </w:r>
      <w:r w:rsidRPr="00A4176D">
        <w:t xml:space="preserve">a GS-15, Step 1 federal employee would be responsible for preparation and participation in the accreditation assessment. The hourly wage with benefits for a GS-15, Step 1 employee located in Washington, DC is approximately $122.74. </w:t>
      </w:r>
      <w:r w:rsidR="005F0019" w:rsidRPr="00DE70C4">
        <w:t xml:space="preserve">Therefore, </w:t>
      </w:r>
      <w:r w:rsidR="005F0019">
        <w:t>we</w:t>
      </w:r>
      <w:r w:rsidR="005F0019" w:rsidRPr="00DE70C4">
        <w:t xml:space="preserve"> estimate </w:t>
      </w:r>
      <w:r w:rsidR="005F0019">
        <w:t xml:space="preserve">the applicant </w:t>
      </w:r>
      <w:r w:rsidR="005F0019" w:rsidRPr="00DE70C4">
        <w:t xml:space="preserve">staff cost for </w:t>
      </w:r>
      <w:r w:rsidR="005F0019">
        <w:t xml:space="preserve">the full scope on-site assessment at $24,548 and the applicant staff cost for the limited scope on-site assessment at </w:t>
      </w:r>
      <w:r w:rsidR="005F0019" w:rsidRPr="00DE70C4">
        <w:t>$</w:t>
      </w:r>
      <w:r w:rsidR="005F0019">
        <w:t>12,274.</w:t>
      </w:r>
    </w:p>
    <w:p w:rsidR="00A4176D" w:rsidRPr="00A4176D" w:rsidRDefault="00026302" w:rsidP="00A4176D">
      <w:pPr>
        <w:spacing w:line="480" w:lineRule="auto"/>
        <w:ind w:firstLine="720"/>
        <w:jc w:val="left"/>
      </w:pPr>
      <w:r w:rsidRPr="00A4176D">
        <w:t xml:space="preserve">We anticipate that </w:t>
      </w:r>
      <w:r>
        <w:t xml:space="preserve">ONC-ATLs </w:t>
      </w:r>
      <w:r w:rsidRPr="00A4176D">
        <w:t>w</w:t>
      </w:r>
      <w:r>
        <w:t>ould</w:t>
      </w:r>
      <w:r w:rsidRPr="00A4176D">
        <w:t xml:space="preserve"> incur an estimated $5,000 </w:t>
      </w:r>
      <w:r>
        <w:t xml:space="preserve">accreditation </w:t>
      </w:r>
      <w:r w:rsidRPr="00A4176D">
        <w:t>administrative/technical support fee each year during the three-year ONC-ATL authorization</w:t>
      </w:r>
      <w:r w:rsidR="005F0019">
        <w:t xml:space="preserve"> </w:t>
      </w:r>
      <w:r w:rsidRPr="00A4176D">
        <w:lastRenderedPageBreak/>
        <w:t>period.</w:t>
      </w:r>
      <w:r w:rsidRPr="00A4176D">
        <w:rPr>
          <w:vertAlign w:val="superscript"/>
        </w:rPr>
        <w:footnoteReference w:id="15"/>
      </w:r>
      <w:r w:rsidRPr="00A4176D">
        <w:t xml:space="preserve"> The </w:t>
      </w:r>
      <w:r>
        <w:t xml:space="preserve">accreditation </w:t>
      </w:r>
      <w:r w:rsidRPr="00A4176D">
        <w:rPr>
          <w:bCs/>
          <w:iCs/>
        </w:rPr>
        <w:t>administrative/technical support fee</w:t>
      </w:r>
      <w:r w:rsidRPr="00A4176D">
        <w:t xml:space="preserve"> covers costs associated with NVLAP staff</w:t>
      </w:r>
      <w:r>
        <w:t xml:space="preserve"> under the </w:t>
      </w:r>
      <w:r w:rsidRPr="00A4176D">
        <w:t xml:space="preserve">Program. </w:t>
      </w:r>
      <w:r w:rsidR="00A4176D" w:rsidRPr="00A4176D">
        <w:t>On-site assessments are required prior to initial accreditation, during the first renewal year, and every two years thereafter.</w:t>
      </w:r>
      <w:r w:rsidR="00D8289D">
        <w:t xml:space="preserve"> </w:t>
      </w:r>
      <w:r w:rsidR="00A71F1D">
        <w:t>As such</w:t>
      </w:r>
      <w:r w:rsidR="00D8289D">
        <w:t xml:space="preserve">, we expect </w:t>
      </w:r>
      <w:r w:rsidR="00D8289D" w:rsidRPr="00A4176D">
        <w:t>th</w:t>
      </w:r>
      <w:r w:rsidR="00D8289D">
        <w:t>e potential three</w:t>
      </w:r>
      <w:r w:rsidR="00D8289D" w:rsidRPr="00A4176D">
        <w:t xml:space="preserve"> new applicants would </w:t>
      </w:r>
      <w:r w:rsidR="00D8289D">
        <w:t xml:space="preserve">each </w:t>
      </w:r>
      <w:r w:rsidR="00D8289D" w:rsidRPr="00A4176D">
        <w:t xml:space="preserve">incur </w:t>
      </w:r>
      <w:r w:rsidR="00D8289D">
        <w:t>the on-site assessment fee twice during the</w:t>
      </w:r>
      <w:r w:rsidR="00477E27">
        <w:t>ir initial</w:t>
      </w:r>
      <w:r w:rsidR="00D8289D">
        <w:t xml:space="preserve"> three-year ONC-ATL authorization period and the current </w:t>
      </w:r>
      <w:r w:rsidR="00D8289D" w:rsidRPr="00A4176D">
        <w:t xml:space="preserve">five </w:t>
      </w:r>
      <w:r w:rsidR="00D8289D">
        <w:t>accredited testing labs would</w:t>
      </w:r>
      <w:r w:rsidR="00D8289D" w:rsidRPr="00A4176D">
        <w:t xml:space="preserve"> incur </w:t>
      </w:r>
      <w:r w:rsidR="00D8289D">
        <w:t>the</w:t>
      </w:r>
      <w:r w:rsidR="00477E27">
        <w:t xml:space="preserve"> </w:t>
      </w:r>
      <w:r w:rsidR="00D8289D">
        <w:t xml:space="preserve">on-site assessment fee </w:t>
      </w:r>
      <w:r w:rsidR="00477E27">
        <w:t xml:space="preserve">once </w:t>
      </w:r>
      <w:r w:rsidR="00D8289D">
        <w:t>during the</w:t>
      </w:r>
      <w:r w:rsidR="00D8289D" w:rsidRPr="00D8289D">
        <w:t xml:space="preserve"> </w:t>
      </w:r>
      <w:r w:rsidR="00477E27">
        <w:t>same period.</w:t>
      </w:r>
      <w:r w:rsidR="00A4176D" w:rsidRPr="00A4176D">
        <w:t xml:space="preserve"> </w:t>
      </w:r>
      <w:r w:rsidR="00A71F1D">
        <w:t>Further, a</w:t>
      </w:r>
      <w:r w:rsidR="00A4176D" w:rsidRPr="00A4176D">
        <w:t xml:space="preserve">s stated above, each full scope </w:t>
      </w:r>
      <w:r w:rsidR="00477E27">
        <w:t xml:space="preserve">on-site </w:t>
      </w:r>
      <w:r w:rsidR="00A4176D" w:rsidRPr="00A4176D">
        <w:t xml:space="preserve">assessment for all criteria would cost approximately $11,000 and each limited scope </w:t>
      </w:r>
      <w:r>
        <w:t>on</w:t>
      </w:r>
      <w:r w:rsidR="00477E27">
        <w:t>-</w:t>
      </w:r>
      <w:r>
        <w:t>site</w:t>
      </w:r>
      <w:r w:rsidR="00477E27">
        <w:t xml:space="preserve"> </w:t>
      </w:r>
      <w:r w:rsidR="00A4176D" w:rsidRPr="00A4176D">
        <w:t>assessmen</w:t>
      </w:r>
      <w:r>
        <w:t>t</w:t>
      </w:r>
      <w:r w:rsidR="00A4176D" w:rsidRPr="00A4176D">
        <w:t xml:space="preserve"> would cost approximately $8,000</w:t>
      </w:r>
      <w:r w:rsidR="00A4176D" w:rsidRPr="00A4176D">
        <w:rPr>
          <w:color w:val="000000"/>
        </w:rPr>
        <w:t xml:space="preserve">. </w:t>
      </w:r>
      <w:r w:rsidR="005F0019" w:rsidRPr="005F0019">
        <w:t xml:space="preserve">We estimate that staff expertise and cost for renewal is likely to remain consistent at approximately $24,548 for a full scope on-site assessment and $12,274 for a limited scope on-site assessment. </w:t>
      </w:r>
      <w:r w:rsidR="00A4176D" w:rsidRPr="00A4176D">
        <w:t xml:space="preserve">We expect that each ONC-ATL would renew its status, meaning it would request reauthorization from ONC to be an ONC-ATL, every three years. </w:t>
      </w:r>
    </w:p>
    <w:p w:rsidR="00A4176D" w:rsidRPr="00A4176D" w:rsidRDefault="00A4176D" w:rsidP="00A4176D">
      <w:pPr>
        <w:spacing w:line="480" w:lineRule="auto"/>
        <w:ind w:firstLine="720"/>
        <w:jc w:val="left"/>
      </w:pPr>
      <w:r w:rsidRPr="00A4176D">
        <w:t xml:space="preserve">After becoming accredited by NVLAP, an applicant for ONC-ATL status would incur minimal costs to prepare and submit an application to the National Coordinator. We believe that it would take ten minutes to provide the general information requested in the application, 30 minutes to assemble the information necessary to provide documentation of accreditation by NVLAP, and 20 minutes to review and agree to the PoPC for ONC-ATLs. We believe these time estimates would also be accurate for an ONC-ATL to complete the proposed status renewal process. Based on our consultations with NIST, we believe that an employee equivalent to a GS-9, Step 1 federal employee could provide the required general identifying information and documentation of accreditation status. The hourly wage with benefits for a GS-9, Step 1 federal employee located in Washington, DC is approximately $51.20. We believe that an employee </w:t>
      </w:r>
      <w:r w:rsidRPr="00A4176D">
        <w:lastRenderedPageBreak/>
        <w:t xml:space="preserve">equivalent to a GS-15, Step 1 federal employee would be responsible for reviewing and agreeing to the PoPC for ONC-ATLs. Therefore, our cost estimate per ONC-ATL for these activities is $75.04.   </w:t>
      </w:r>
    </w:p>
    <w:p w:rsidR="00A4176D" w:rsidRPr="00A4176D" w:rsidRDefault="00A4176D" w:rsidP="00A4176D">
      <w:pPr>
        <w:spacing w:line="480" w:lineRule="auto"/>
        <w:ind w:firstLine="720"/>
        <w:jc w:val="left"/>
      </w:pPr>
      <w:r w:rsidRPr="00A4176D">
        <w:t xml:space="preserve">Overall, we estimate that the total cost of ONC-ATL accreditation, application, and the first proposed three-year authorization period would be approximately </w:t>
      </w:r>
      <w:r w:rsidR="00854A6F" w:rsidRPr="00854A6F">
        <w:t>$55,623 and the total cost for up to three new applicants would be approximately $166,869</w:t>
      </w:r>
      <w:r w:rsidRPr="00A4176D">
        <w:t xml:space="preserve">. We assume that ONC-ATLs would remain accredited during the three-year ONC-ATL authorization period. </w:t>
      </w:r>
    </w:p>
    <w:p w:rsidR="00854A6F" w:rsidRPr="00854A6F" w:rsidRDefault="00854A6F" w:rsidP="00854A6F">
      <w:pPr>
        <w:spacing w:line="480" w:lineRule="auto"/>
        <w:ind w:firstLine="720"/>
        <w:jc w:val="left"/>
      </w:pPr>
      <w:r w:rsidRPr="00854A6F">
        <w:t xml:space="preserve">We estimate the total cost for an ONC-ATL to renew its accreditation, application, and authorization during the first three-year ONC-ATL authorization period to be approximately $50,623 and the total renewal cost for all five current ONC-ATLs to be approximately $253,115. Based on our cost estimate timeframe of three years, the annualized renewal cost would be approximately $84,372. </w:t>
      </w:r>
    </w:p>
    <w:p w:rsidR="00717DE0" w:rsidRPr="00A4176D" w:rsidRDefault="00717DE0" w:rsidP="00717DE0">
      <w:pPr>
        <w:spacing w:line="480" w:lineRule="auto"/>
        <w:ind w:firstLine="720"/>
        <w:jc w:val="left"/>
      </w:pPr>
      <w:r>
        <w:t>We propose in</w:t>
      </w:r>
      <w:r w:rsidRPr="00A4176D">
        <w:t xml:space="preserve"> § 170.524(d) </w:t>
      </w:r>
      <w:r>
        <w:t xml:space="preserve">that </w:t>
      </w:r>
      <w:r w:rsidRPr="00A4176D">
        <w:t xml:space="preserve">ONC-ATLs </w:t>
      </w:r>
      <w:r>
        <w:t>shall</w:t>
      </w:r>
      <w:r w:rsidRPr="00A4176D">
        <w:t xml:space="preserve"> report various changes to their organization within 15 days. We believe an employee equivalent to the Federal Salary Classification of GS-9, Step 1 could complete the transmissions of the requested information to ONC. As specified in section VI.B of this preamble, we estimate two responses per year at one hour per response for ONC-ATLs to provide updated information to ONC per § 170.524(d). Accordingly, we estimate it would cost each ONC-ATL $102.40 annually to meet this requirement. To estimate the highest possible cost, we assume that the eight applicants we estimate would apply to become ONC-ATLs would become ONC-ATLs. Therefore, we estimate the total annual cost for ONC-ATLs to meet the requirements of proposed § 170.524(d) to be $819. </w:t>
      </w:r>
    </w:p>
    <w:p w:rsidR="00902C4A" w:rsidRDefault="00902C4A" w:rsidP="00895442">
      <w:pPr>
        <w:spacing w:line="480" w:lineRule="auto"/>
        <w:ind w:firstLine="720"/>
        <w:jc w:val="left"/>
        <w:outlineLvl w:val="3"/>
      </w:pPr>
      <w:r>
        <w:lastRenderedPageBreak/>
        <w:t xml:space="preserve">We propose in § 170.524(f) that </w:t>
      </w:r>
      <w:r w:rsidR="00895442" w:rsidRPr="00A4176D">
        <w:t xml:space="preserve">ONC-ATLs </w:t>
      </w:r>
      <w:r>
        <w:t>shall</w:t>
      </w:r>
      <w:r w:rsidR="00895442" w:rsidRPr="00A4176D">
        <w:t xml:space="preserve"> retain all records related to the testing of Complete EHRs and Health IT Modules to an edition of certification criteria for a minimum of three years from the effective date that removed the applicable edition from the Code of Federal Regulations</w:t>
      </w:r>
      <w:r>
        <w:t>. Based on our consultations with NIST, we believe this time period is in line</w:t>
      </w:r>
      <w:r w:rsidR="00895442" w:rsidRPr="00A4176D">
        <w:t xml:space="preserve"> with</w:t>
      </w:r>
      <w:r>
        <w:t xml:space="preserve"> </w:t>
      </w:r>
      <w:r w:rsidR="00895442" w:rsidRPr="00A4176D">
        <w:t>common industry practices</w:t>
      </w:r>
      <w:r>
        <w:t>. C</w:t>
      </w:r>
      <w:r w:rsidR="00895442" w:rsidRPr="00A4176D">
        <w:t xml:space="preserve">onsequently, </w:t>
      </w:r>
      <w:r>
        <w:t>it d</w:t>
      </w:r>
      <w:r w:rsidR="00895442" w:rsidRPr="00A4176D">
        <w:t xml:space="preserve">oes not represent </w:t>
      </w:r>
      <w:r>
        <w:t xml:space="preserve">an </w:t>
      </w:r>
      <w:r w:rsidR="00895442" w:rsidRPr="00A4176D">
        <w:t xml:space="preserve">additional cost to ONC-ATLs. </w:t>
      </w:r>
    </w:p>
    <w:p w:rsidR="00902C4A" w:rsidRDefault="00895442" w:rsidP="00902C4A">
      <w:pPr>
        <w:spacing w:line="480" w:lineRule="auto"/>
        <w:ind w:firstLine="720"/>
        <w:jc w:val="left"/>
        <w:outlineLvl w:val="3"/>
      </w:pPr>
      <w:r w:rsidRPr="00A4176D">
        <w:t>We welcome comment</w:t>
      </w:r>
      <w:r w:rsidR="00902C4A">
        <w:t xml:space="preserve">s on </w:t>
      </w:r>
      <w:r w:rsidR="00902C4A" w:rsidRPr="00A4176D">
        <w:t>our methodology</w:t>
      </w:r>
      <w:r w:rsidR="00717DE0">
        <w:t xml:space="preserve"> and</w:t>
      </w:r>
      <w:r w:rsidR="00902C4A" w:rsidRPr="00A4176D">
        <w:t xml:space="preserve"> estimated costs.</w:t>
      </w:r>
    </w:p>
    <w:p w:rsidR="00A4176D" w:rsidRPr="00A4176D" w:rsidRDefault="00A4176D" w:rsidP="00A4176D">
      <w:pPr>
        <w:spacing w:line="480" w:lineRule="auto"/>
        <w:ind w:firstLine="720"/>
        <w:jc w:val="left"/>
        <w:outlineLvl w:val="3"/>
        <w:rPr>
          <w:bCs/>
          <w:u w:val="single"/>
        </w:rPr>
      </w:pPr>
      <w:r w:rsidRPr="00A4176D">
        <w:rPr>
          <w:bCs/>
          <w:u w:val="single"/>
        </w:rPr>
        <w:t>Costs to ONC</w:t>
      </w:r>
    </w:p>
    <w:p w:rsidR="00A4176D" w:rsidRPr="00A4176D" w:rsidRDefault="00A4176D" w:rsidP="00A4176D">
      <w:pPr>
        <w:spacing w:line="480" w:lineRule="auto"/>
        <w:ind w:firstLine="720"/>
        <w:jc w:val="left"/>
      </w:pPr>
      <w:r w:rsidRPr="00A4176D">
        <w:t>We estimate the cost to develop the ONC-ATL application to be $522 based on the five hours of work we believe it would take a GS-14, Step 1 federal employee to develop an application form. The hourly wage with benefits for a GS-14, Step 1 employee located in Washington, DC is approximately $104.34. We also anticipate that there would be costs associated with reviewing applications under the Program. We expect that a GS-15, Step 1 federal employee would review the applications and ONC (or a designated representative) would issue final decisions on all applications. We anticipate that it would take approximately 20 hours to review and reach a final decision on each application. This estimate assumes a satisfactory application (</w:t>
      </w:r>
      <w:r w:rsidRPr="00A4176D">
        <w:rPr>
          <w:iCs/>
        </w:rPr>
        <w:t>i.e.,</w:t>
      </w:r>
      <w:r w:rsidRPr="00A4176D">
        <w:t xml:space="preserve"> no formal deficiency notifications) and includes the time necessary to verify the information in each application and prepare a briefing for the National Coordinator. We estimate the cost for the application review process to be $2,455. As a result, we estimate ONC’s overall cost of administering the entire application process to be approximately $2,977. Based on our cost estimate timeframe of three years, the annualized cost to ONC would be $992. These costs would be the same for a new applicant or ONC-ATL renewal.</w:t>
      </w:r>
    </w:p>
    <w:p w:rsidR="00A4176D" w:rsidRPr="00A4176D" w:rsidRDefault="00A4176D" w:rsidP="00A4176D">
      <w:pPr>
        <w:spacing w:line="480" w:lineRule="auto"/>
        <w:ind w:firstLine="720"/>
        <w:jc w:val="left"/>
      </w:pPr>
      <w:r w:rsidRPr="00A4176D">
        <w:lastRenderedPageBreak/>
        <w:t xml:space="preserve">As proposed, we would also post the names of applicants granted ONC-ATL status on our website. We believe there would be minimal cost associated with this action and </w:t>
      </w:r>
      <w:r w:rsidR="00717DE0">
        <w:t>estimate</w:t>
      </w:r>
      <w:r w:rsidRPr="00A4176D">
        <w:t xml:space="preserve"> the potential cost for posting and maintaining the information on our website to be approximately $446 annually. This amount is based on a maximum of six hours of work for a</w:t>
      </w:r>
      <w:r w:rsidR="00717DE0">
        <w:t xml:space="preserve"> </w:t>
      </w:r>
      <w:r w:rsidRPr="00A4176D">
        <w:t xml:space="preserve">GS-12, Step 1 federal employee. The hourly wage with benefits for a GS-12 Step 1 federal employee located in Washington, DC is $74. </w:t>
      </w:r>
    </w:p>
    <w:p w:rsidR="00A4176D" w:rsidRPr="00A4176D" w:rsidRDefault="00A4176D" w:rsidP="00A4176D">
      <w:pPr>
        <w:spacing w:line="480" w:lineRule="auto"/>
        <w:ind w:firstLine="720"/>
        <w:jc w:val="left"/>
      </w:pPr>
      <w:r w:rsidRPr="00A4176D">
        <w:t>We believe there would be minimal cost associated with recording and maintaining updates and changes reported by the ONC-ATLs</w:t>
      </w:r>
      <w:r w:rsidR="00717DE0">
        <w:t>. W</w:t>
      </w:r>
      <w:r w:rsidRPr="00A4176D">
        <w:t>e estimate an annual cost to the federal government of $74</w:t>
      </w:r>
      <w:r w:rsidR="00012569">
        <w:t>3</w:t>
      </w:r>
      <w:r w:rsidRPr="00A4176D">
        <w:t xml:space="preserve">. This amount is based on ten hours of yearly work of a GS-12, Step 1 federal employee. </w:t>
      </w:r>
    </w:p>
    <w:p w:rsidR="00A4176D" w:rsidRPr="00A4176D" w:rsidRDefault="00A4176D" w:rsidP="00A4176D">
      <w:pPr>
        <w:spacing w:line="480" w:lineRule="auto"/>
        <w:ind w:firstLine="720"/>
        <w:jc w:val="left"/>
      </w:pPr>
      <w:r w:rsidRPr="00A4176D">
        <w:t>We welcome comment</w:t>
      </w:r>
      <w:r w:rsidR="002B1D76">
        <w:t>s</w:t>
      </w:r>
      <w:r w:rsidRPr="00A4176D">
        <w:t xml:space="preserve"> on our methodology and estimated costs.</w:t>
      </w:r>
    </w:p>
    <w:p w:rsidR="00B933AC" w:rsidRDefault="00E62049" w:rsidP="00E62049">
      <w:pPr>
        <w:spacing w:line="480" w:lineRule="auto"/>
        <w:ind w:left="2160"/>
        <w:jc w:val="left"/>
        <w:outlineLvl w:val="3"/>
      </w:pPr>
      <w:r>
        <w:t>(6) C</w:t>
      </w:r>
      <w:r w:rsidRPr="005229FB">
        <w:t xml:space="preserve">osts </w:t>
      </w:r>
      <w:r>
        <w:t>for ONC-ATLs and ONC R</w:t>
      </w:r>
      <w:r w:rsidRPr="005229FB">
        <w:t xml:space="preserve">elated to </w:t>
      </w:r>
      <w:r>
        <w:t xml:space="preserve">Revoking </w:t>
      </w:r>
      <w:r w:rsidRPr="005229FB">
        <w:t xml:space="preserve">ONC-ATL </w:t>
      </w:r>
      <w:r>
        <w:t>S</w:t>
      </w:r>
      <w:r w:rsidRPr="005229FB">
        <w:t>tatus</w:t>
      </w:r>
    </w:p>
    <w:p w:rsidR="00082D4D" w:rsidRPr="00FF072C" w:rsidRDefault="004C6C57" w:rsidP="00082D4D">
      <w:pPr>
        <w:spacing w:line="480" w:lineRule="auto"/>
        <w:ind w:firstLine="720"/>
        <w:jc w:val="left"/>
      </w:pPr>
      <w:r>
        <w:rPr>
          <w:rFonts w:eastAsiaTheme="minorHAnsi"/>
          <w:bCs/>
        </w:rPr>
        <w:t>As discussed in section II.A.2.b.(15) of this preamble, w</w:t>
      </w:r>
      <w:r w:rsidR="004E1774" w:rsidRPr="00F52EA9">
        <w:rPr>
          <w:rFonts w:eastAsiaTheme="minorHAnsi"/>
          <w:bCs/>
        </w:rPr>
        <w:t>e propose to revise §</w:t>
      </w:r>
      <w:r w:rsidR="004E1774">
        <w:rPr>
          <w:rFonts w:eastAsiaTheme="minorHAnsi"/>
          <w:bCs/>
        </w:rPr>
        <w:t xml:space="preserve"> </w:t>
      </w:r>
      <w:r w:rsidR="004E1774" w:rsidRPr="00F52EA9">
        <w:rPr>
          <w:rFonts w:eastAsiaTheme="minorHAnsi"/>
          <w:bCs/>
        </w:rPr>
        <w:t xml:space="preserve">170.565 to apply the same </w:t>
      </w:r>
      <w:r>
        <w:rPr>
          <w:rFonts w:eastAsiaTheme="minorHAnsi"/>
          <w:bCs/>
        </w:rPr>
        <w:t xml:space="preserve">process for </w:t>
      </w:r>
      <w:r w:rsidR="004E1774" w:rsidRPr="00F52EA9">
        <w:rPr>
          <w:rFonts w:eastAsiaTheme="minorHAnsi"/>
          <w:bCs/>
        </w:rPr>
        <w:t>ONC-ATL</w:t>
      </w:r>
      <w:r>
        <w:rPr>
          <w:rFonts w:eastAsiaTheme="minorHAnsi"/>
          <w:bCs/>
        </w:rPr>
        <w:t xml:space="preserve"> status revocation </w:t>
      </w:r>
      <w:r w:rsidR="004E1774" w:rsidRPr="00F52EA9">
        <w:rPr>
          <w:rFonts w:eastAsiaTheme="minorHAnsi"/>
          <w:bCs/>
        </w:rPr>
        <w:t>as appl</w:t>
      </w:r>
      <w:r>
        <w:rPr>
          <w:rFonts w:eastAsiaTheme="minorHAnsi"/>
          <w:bCs/>
        </w:rPr>
        <w:t>ies</w:t>
      </w:r>
      <w:r w:rsidR="004E1774" w:rsidRPr="00F52EA9">
        <w:rPr>
          <w:rFonts w:eastAsiaTheme="minorHAnsi"/>
          <w:bCs/>
        </w:rPr>
        <w:t xml:space="preserve"> to ONC-ACBs. </w:t>
      </w:r>
      <w:r w:rsidRPr="00FF072C">
        <w:t>We estimate that a</w:t>
      </w:r>
      <w:r>
        <w:t>n ONC-ATL</w:t>
      </w:r>
      <w:r w:rsidRPr="00FF072C">
        <w:t xml:space="preserve"> may commit, on average and depending on complexity, between </w:t>
      </w:r>
      <w:r>
        <w:t>20</w:t>
      </w:r>
      <w:r w:rsidRPr="00FF072C">
        <w:t xml:space="preserve"> </w:t>
      </w:r>
      <w:r w:rsidR="00AA1CE7">
        <w:t>and</w:t>
      </w:r>
      <w:r w:rsidRPr="00FF072C">
        <w:t xml:space="preserve"> </w:t>
      </w:r>
      <w:r>
        <w:t>160</w:t>
      </w:r>
      <w:r w:rsidRPr="00FF072C">
        <w:t xml:space="preserve"> hours of staff time to </w:t>
      </w:r>
      <w:r w:rsidR="000605FE">
        <w:t xml:space="preserve">provide responses and information requested by </w:t>
      </w:r>
      <w:r w:rsidR="00155A11">
        <w:t>ONC</w:t>
      </w:r>
      <w:r w:rsidR="000605FE">
        <w:t>.</w:t>
      </w:r>
      <w:r w:rsidR="00155A11">
        <w:t xml:space="preserve"> </w:t>
      </w:r>
      <w:r w:rsidR="00155A11" w:rsidRPr="00FF072C">
        <w:t>We assume that the expertise of the employee(s) needed to comply with ONC’s requests would be equivalent to a GS-15, Step 1 federal employee. The hourly wage with benefits for a GS-15, Step 1 employee located in Washington, DC is approximately $122.74. Therefore, we estimate the cost for a</w:t>
      </w:r>
      <w:r w:rsidR="00155A11">
        <w:t>n</w:t>
      </w:r>
      <w:r w:rsidR="00155A11" w:rsidRPr="00FF072C">
        <w:t xml:space="preserve"> </w:t>
      </w:r>
      <w:r w:rsidR="00155A11">
        <w:t xml:space="preserve">ONC-ATL to comply with ONC requests per § 170.565 </w:t>
      </w:r>
      <w:r w:rsidR="00155A11" w:rsidRPr="00FF072C">
        <w:t>would, on average, range from $</w:t>
      </w:r>
      <w:r w:rsidR="00155A11">
        <w:t>2</w:t>
      </w:r>
      <w:r w:rsidR="00155A11" w:rsidRPr="00FF072C">
        <w:t>,</w:t>
      </w:r>
      <w:r w:rsidR="00155A11">
        <w:t>455</w:t>
      </w:r>
      <w:r w:rsidR="00155A11" w:rsidRPr="00FF072C">
        <w:t xml:space="preserve"> to $</w:t>
      </w:r>
      <w:r w:rsidR="00155A11">
        <w:t>1</w:t>
      </w:r>
      <w:r w:rsidR="00155A11" w:rsidRPr="00FF072C">
        <w:t>9,</w:t>
      </w:r>
      <w:r w:rsidR="00155A11">
        <w:t>638</w:t>
      </w:r>
      <w:r w:rsidR="00155A11" w:rsidRPr="00FF072C">
        <w:t xml:space="preserve">. </w:t>
      </w:r>
      <w:r w:rsidR="00082D4D" w:rsidRPr="00FF072C">
        <w:t xml:space="preserve">We note that </w:t>
      </w:r>
      <w:r w:rsidR="00082D4D">
        <w:t xml:space="preserve">in some instances the </w:t>
      </w:r>
      <w:r w:rsidR="00082D4D" w:rsidRPr="00FF072C">
        <w:t>cost</w:t>
      </w:r>
      <w:r w:rsidR="00082D4D">
        <w:t>s may be</w:t>
      </w:r>
      <w:r w:rsidR="00082D4D" w:rsidRPr="00FF072C">
        <w:t xml:space="preserve"> less and</w:t>
      </w:r>
      <w:r w:rsidR="00082D4D">
        <w:t xml:space="preserve"> in other instances the costs may exceed </w:t>
      </w:r>
      <w:r w:rsidR="00082D4D" w:rsidRPr="00FF072C">
        <w:t xml:space="preserve">this estimated cost range. </w:t>
      </w:r>
    </w:p>
    <w:p w:rsidR="004E1774" w:rsidRPr="008C0D1E" w:rsidRDefault="004E1774" w:rsidP="004E1774">
      <w:pPr>
        <w:spacing w:line="480" w:lineRule="auto"/>
        <w:ind w:left="720"/>
        <w:jc w:val="left"/>
        <w:rPr>
          <w:u w:val="single"/>
        </w:rPr>
      </w:pPr>
      <w:r w:rsidRPr="008C0D1E">
        <w:rPr>
          <w:u w:val="single"/>
        </w:rPr>
        <w:t xml:space="preserve">Costs to </w:t>
      </w:r>
      <w:r>
        <w:rPr>
          <w:u w:val="single"/>
        </w:rPr>
        <w:t>ONC</w:t>
      </w:r>
    </w:p>
    <w:p w:rsidR="00082D4D" w:rsidRDefault="00AA1CE7" w:rsidP="004E1774">
      <w:pPr>
        <w:spacing w:line="480" w:lineRule="auto"/>
        <w:ind w:firstLine="720"/>
        <w:jc w:val="left"/>
      </w:pPr>
      <w:r w:rsidRPr="00FF072C">
        <w:lastRenderedPageBreak/>
        <w:t xml:space="preserve">We estimate that </w:t>
      </w:r>
      <w:r>
        <w:t>ONC would commit</w:t>
      </w:r>
      <w:r w:rsidRPr="00FF072C">
        <w:t xml:space="preserve">, on average and depending on complexity, </w:t>
      </w:r>
      <w:r>
        <w:t xml:space="preserve">between 40 and 320 </w:t>
      </w:r>
      <w:r w:rsidRPr="00FF072C">
        <w:t xml:space="preserve">hours of staff time to </w:t>
      </w:r>
      <w:r w:rsidR="00082D4D">
        <w:t>conducting actions under § 170.565 related to ONC-ATLs.</w:t>
      </w:r>
      <w:r>
        <w:t xml:space="preserve"> </w:t>
      </w:r>
      <w:r w:rsidR="00082D4D" w:rsidRPr="00FF072C">
        <w:t>We assume that the expertise of a GS-15, Step 1 federal employee(s) would be necessary. Therefore, we estimate the cost for ONC would, on average, range from $</w:t>
      </w:r>
      <w:r w:rsidR="00082D4D">
        <w:t>4</w:t>
      </w:r>
      <w:r w:rsidR="00082D4D" w:rsidRPr="00FF072C">
        <w:t>,</w:t>
      </w:r>
      <w:r w:rsidR="00082D4D">
        <w:t>910</w:t>
      </w:r>
      <w:r w:rsidR="00082D4D" w:rsidRPr="00FF072C">
        <w:t xml:space="preserve"> to $</w:t>
      </w:r>
      <w:r w:rsidR="00082D4D">
        <w:t>39</w:t>
      </w:r>
      <w:r w:rsidR="00082D4D" w:rsidRPr="00FF072C">
        <w:t>,</w:t>
      </w:r>
      <w:r w:rsidR="00082D4D">
        <w:t>277</w:t>
      </w:r>
      <w:r w:rsidR="00082D4D" w:rsidRPr="00FF072C">
        <w:t xml:space="preserve">. We note that </w:t>
      </w:r>
      <w:r w:rsidR="00082D4D">
        <w:t xml:space="preserve">in some instances the </w:t>
      </w:r>
      <w:r w:rsidR="00082D4D" w:rsidRPr="00FF072C">
        <w:t>cost</w:t>
      </w:r>
      <w:r w:rsidR="00082D4D">
        <w:t>s may be</w:t>
      </w:r>
      <w:r w:rsidR="00082D4D" w:rsidRPr="00FF072C">
        <w:t xml:space="preserve"> less and</w:t>
      </w:r>
      <w:r w:rsidR="00082D4D">
        <w:t xml:space="preserve"> in other instances the costs may exceed </w:t>
      </w:r>
      <w:r w:rsidR="00082D4D" w:rsidRPr="00FF072C">
        <w:t xml:space="preserve">this estimated cost range. </w:t>
      </w:r>
    </w:p>
    <w:p w:rsidR="00082D4D" w:rsidRDefault="00082D4D" w:rsidP="00082D4D">
      <w:pPr>
        <w:spacing w:line="480" w:lineRule="auto"/>
        <w:ind w:firstLine="720"/>
        <w:jc w:val="left"/>
      </w:pPr>
      <w:r>
        <w:rPr>
          <w:bCs/>
        </w:rPr>
        <w:t xml:space="preserve">We welcome comment on our estimated costs and any comparable processes and costs that we could use to improve our cost estimates. We intend to </w:t>
      </w:r>
      <w:r>
        <w:t xml:space="preserve">continue to conduct fact-finding in an effort to provide more reliable cost estimates in a subsequent final rule. </w:t>
      </w:r>
    </w:p>
    <w:p w:rsidR="00391F91" w:rsidRDefault="00082D4D" w:rsidP="00E62049">
      <w:pPr>
        <w:spacing w:line="480" w:lineRule="auto"/>
        <w:ind w:left="2160"/>
        <w:jc w:val="left"/>
        <w:outlineLvl w:val="3"/>
      </w:pPr>
      <w:r>
        <w:t xml:space="preserve"> </w:t>
      </w:r>
      <w:r w:rsidR="00391F91">
        <w:t>(7)</w:t>
      </w:r>
      <w:r w:rsidR="00391F91" w:rsidRPr="00BD5DDC">
        <w:t xml:space="preserve"> </w:t>
      </w:r>
      <w:r w:rsidR="00391F91">
        <w:t>C</w:t>
      </w:r>
      <w:r w:rsidR="00391F91" w:rsidRPr="002C225B">
        <w:t xml:space="preserve">osts for ONC-ACBs to </w:t>
      </w:r>
      <w:r w:rsidR="00391F91">
        <w:t>P</w:t>
      </w:r>
      <w:r w:rsidR="00391F91" w:rsidRPr="002C225B">
        <w:t xml:space="preserve">ublicly </w:t>
      </w:r>
      <w:r w:rsidR="00391F91">
        <w:t>P</w:t>
      </w:r>
      <w:r w:rsidR="00391F91" w:rsidRPr="002C225B">
        <w:t xml:space="preserve">ost </w:t>
      </w:r>
      <w:r w:rsidR="00391F91">
        <w:t>I</w:t>
      </w:r>
      <w:r w:rsidR="00391F91" w:rsidRPr="002C225B">
        <w:t xml:space="preserve">dentifiable </w:t>
      </w:r>
      <w:r w:rsidR="00391F91">
        <w:t>S</w:t>
      </w:r>
      <w:r w:rsidR="00391F91" w:rsidRPr="002C225B">
        <w:t xml:space="preserve">urveillance </w:t>
      </w:r>
      <w:r w:rsidR="00391F91">
        <w:t>R</w:t>
      </w:r>
      <w:r w:rsidR="00391F91" w:rsidRPr="002C225B">
        <w:t>esults</w:t>
      </w:r>
    </w:p>
    <w:p w:rsidR="00391F91" w:rsidRDefault="00391F91" w:rsidP="00391F91">
      <w:pPr>
        <w:spacing w:line="480" w:lineRule="auto"/>
        <w:ind w:firstLine="720"/>
        <w:jc w:val="left"/>
      </w:pPr>
      <w:r>
        <w:t xml:space="preserve">In section II.B of this preamble, </w:t>
      </w:r>
      <w:r w:rsidRPr="0022260C">
        <w:rPr>
          <w:snapToGrid w:val="0"/>
          <w:szCs w:val="20"/>
        </w:rPr>
        <w:t>we</w:t>
      </w:r>
      <w:r w:rsidRPr="0022260C">
        <w:rPr>
          <w:rFonts w:eastAsiaTheme="minorHAnsi"/>
        </w:rPr>
        <w:t xml:space="preserve"> propose to require </w:t>
      </w:r>
      <w:r w:rsidRPr="0022260C">
        <w:t xml:space="preserve">ONC-ACBs to </w:t>
      </w:r>
      <w:r>
        <w:t>make</w:t>
      </w:r>
      <w:r w:rsidRPr="0022260C">
        <w:t xml:space="preserve"> </w:t>
      </w:r>
      <w:r>
        <w:t>identifiable</w:t>
      </w:r>
      <w:r w:rsidRPr="0022260C">
        <w:t xml:space="preserve"> surveillance results </w:t>
      </w:r>
      <w:r>
        <w:t xml:space="preserve">publicly available on their websites </w:t>
      </w:r>
      <w:r w:rsidRPr="0022260C">
        <w:t>on a quarterly basis.</w:t>
      </w:r>
      <w:r>
        <w:t xml:space="preserve"> W</w:t>
      </w:r>
      <w:r w:rsidRPr="00A4176D">
        <w:t>e believe that an employee equivalent to a GS-9, Step 1 federal employee could</w:t>
      </w:r>
      <w:r>
        <w:t xml:space="preserve"> post the surveillance results</w:t>
      </w:r>
      <w:r w:rsidR="00DA4814">
        <w:t xml:space="preserve">. We believe it would take the employee no more than </w:t>
      </w:r>
      <w:r>
        <w:t>four hours annually to</w:t>
      </w:r>
      <w:r w:rsidR="00DA4814">
        <w:t xml:space="preserve"> prepare and post the surveillance results</w:t>
      </w:r>
      <w:r>
        <w:t xml:space="preserve">. </w:t>
      </w:r>
      <w:r w:rsidRPr="00A4176D">
        <w:t xml:space="preserve">The hourly wage with benefits for a GS-9, Step 1 federal employee located in Washington, DC is approximately $51.20. </w:t>
      </w:r>
      <w:r>
        <w:t>Therefore, we estimate the</w:t>
      </w:r>
      <w:r w:rsidRPr="00A4176D">
        <w:t xml:space="preserve"> </w:t>
      </w:r>
      <w:r>
        <w:t xml:space="preserve">annual </w:t>
      </w:r>
      <w:r w:rsidRPr="00A4176D">
        <w:t>cost</w:t>
      </w:r>
      <w:r>
        <w:t xml:space="preserve"> for </w:t>
      </w:r>
      <w:r w:rsidR="00DA4814">
        <w:t xml:space="preserve">each </w:t>
      </w:r>
      <w:r>
        <w:t>ONC-ACB to post surveillance results to be $205</w:t>
      </w:r>
      <w:r w:rsidR="00DA4814">
        <w:t xml:space="preserve"> and the total cost for all ONC-ACBs to be $615</w:t>
      </w:r>
      <w:r w:rsidRPr="00A4176D">
        <w:t xml:space="preserve">.   </w:t>
      </w:r>
    </w:p>
    <w:p w:rsidR="00E62049" w:rsidRDefault="00E62049" w:rsidP="00E62049">
      <w:pPr>
        <w:spacing w:line="480" w:lineRule="auto"/>
        <w:ind w:left="2160"/>
        <w:jc w:val="left"/>
        <w:outlineLvl w:val="3"/>
      </w:pPr>
      <w:r>
        <w:t>(</w:t>
      </w:r>
      <w:r w:rsidR="00391F91">
        <w:t>8</w:t>
      </w:r>
      <w:r>
        <w:t>) Total Annual Cost Estimate</w:t>
      </w:r>
    </w:p>
    <w:p w:rsidR="004A57E5" w:rsidRPr="00D86271" w:rsidRDefault="004A57E5" w:rsidP="004A57E5">
      <w:pPr>
        <w:spacing w:line="480" w:lineRule="auto"/>
        <w:ind w:firstLine="720"/>
        <w:jc w:val="left"/>
      </w:pPr>
      <w:r>
        <w:t xml:space="preserve">We estimate the total annual cost for this proposed rule, based on the cost estimates outlined above, would range from </w:t>
      </w:r>
      <w:r w:rsidR="0069097C" w:rsidRPr="00DE70C4">
        <w:t>$</w:t>
      </w:r>
      <w:r w:rsidR="0069097C">
        <w:t>230,</w:t>
      </w:r>
      <w:r w:rsidR="00C8511D">
        <w:t>616</w:t>
      </w:r>
      <w:r w:rsidR="0069097C" w:rsidRPr="00DE70C4">
        <w:t xml:space="preserve"> to $650,</w:t>
      </w:r>
      <w:r w:rsidR="0069097C">
        <w:t>288,</w:t>
      </w:r>
      <w:r w:rsidR="00C8511D">
        <w:t>915</w:t>
      </w:r>
      <w:r w:rsidR="00780E6A" w:rsidRPr="00780E6A">
        <w:rPr>
          <w:bCs/>
        </w:rPr>
        <w:t xml:space="preserve"> </w:t>
      </w:r>
      <w:r w:rsidR="00780E6A" w:rsidRPr="00EB13D2">
        <w:rPr>
          <w:bCs/>
        </w:rPr>
        <w:t xml:space="preserve">with </w:t>
      </w:r>
      <w:r w:rsidR="00780E6A">
        <w:rPr>
          <w:bCs/>
        </w:rPr>
        <w:t>an</w:t>
      </w:r>
      <w:r w:rsidR="00780E6A" w:rsidRPr="00EB13D2">
        <w:rPr>
          <w:bCs/>
        </w:rPr>
        <w:t xml:space="preserve"> average annual cost</w:t>
      </w:r>
      <w:r w:rsidR="00780E6A">
        <w:rPr>
          <w:bCs/>
        </w:rPr>
        <w:t xml:space="preserve"> of $6,59</w:t>
      </w:r>
      <w:r w:rsidR="00C8511D">
        <w:rPr>
          <w:bCs/>
        </w:rPr>
        <w:t>5</w:t>
      </w:r>
      <w:r w:rsidR="00780E6A">
        <w:rPr>
          <w:bCs/>
        </w:rPr>
        <w:t>,</w:t>
      </w:r>
      <w:r w:rsidR="00C8511D">
        <w:rPr>
          <w:bCs/>
        </w:rPr>
        <w:t>268</w:t>
      </w:r>
      <w:r>
        <w:t>.</w:t>
      </w:r>
    </w:p>
    <w:p w:rsidR="00AB047A" w:rsidRPr="00AB047A" w:rsidRDefault="00AB047A" w:rsidP="00AB047A">
      <w:pPr>
        <w:spacing w:line="480" w:lineRule="auto"/>
        <w:ind w:left="1440"/>
        <w:jc w:val="left"/>
        <w:outlineLvl w:val="3"/>
      </w:pPr>
      <w:bookmarkStart w:id="5" w:name="_Toc319138527"/>
      <w:r w:rsidRPr="00AB047A">
        <w:lastRenderedPageBreak/>
        <w:t>b. Benefits</w:t>
      </w:r>
      <w:bookmarkEnd w:id="5"/>
    </w:p>
    <w:p w:rsidR="002849A3" w:rsidRPr="002849A3" w:rsidRDefault="002849A3" w:rsidP="002849A3">
      <w:pPr>
        <w:spacing w:line="480" w:lineRule="auto"/>
        <w:ind w:firstLine="720"/>
        <w:jc w:val="left"/>
        <w:rPr>
          <w:rFonts w:eastAsiaTheme="minorHAnsi"/>
          <w:bCs/>
        </w:rPr>
      </w:pPr>
      <w:r w:rsidRPr="002849A3">
        <w:rPr>
          <w:rFonts w:eastAsiaTheme="minorHAnsi"/>
          <w:bCs/>
        </w:rPr>
        <w:t xml:space="preserve">The proposed rule’s provisions for ONC direct review of certified health IT would promote health IT developers’ </w:t>
      </w:r>
      <w:r w:rsidRPr="002849A3">
        <w:t>accountability for the performance, reliability, and safety of certified health IT; and facilitate the use of safer and reliable health IT by health care providers and patients</w:t>
      </w:r>
      <w:r w:rsidRPr="002849A3">
        <w:rPr>
          <w:rFonts w:eastAsiaTheme="minorHAnsi"/>
          <w:bCs/>
        </w:rPr>
        <w:t xml:space="preserve">. </w:t>
      </w:r>
      <w:r w:rsidR="00B2087B">
        <w:rPr>
          <w:rFonts w:eastAsiaTheme="minorHAnsi"/>
          <w:bCs/>
        </w:rPr>
        <w:t xml:space="preserve">Specifically, </w:t>
      </w:r>
      <w:r w:rsidRPr="002849A3">
        <w:rPr>
          <w:rFonts w:eastAsiaTheme="minorHAnsi"/>
          <w:bCs/>
        </w:rPr>
        <w:t xml:space="preserve">ONC’s direct review of certified health IT would permit ONC to </w:t>
      </w:r>
      <w:r w:rsidR="00B2087B">
        <w:rPr>
          <w:rFonts w:eastAsiaTheme="minorHAnsi"/>
          <w:bCs/>
        </w:rPr>
        <w:t>a</w:t>
      </w:r>
      <w:r w:rsidRPr="002849A3">
        <w:rPr>
          <w:rFonts w:eastAsiaTheme="minorHAnsi"/>
          <w:bCs/>
        </w:rPr>
        <w:t xml:space="preserve">ssess non-conformities and prescribe comprehensive corrective actions for health IT developers to address non-conformities, including notifying affected customers. </w:t>
      </w:r>
      <w:r w:rsidR="006C1122" w:rsidRPr="002849A3">
        <w:rPr>
          <w:rFonts w:eastAsiaTheme="minorHAnsi"/>
          <w:bCs/>
        </w:rPr>
        <w:t>As previously stated, our first and foremost goal would be to work with health IT developers to remedy any non-conformities with certified health IT in a timely manner and across all customers</w:t>
      </w:r>
      <w:r w:rsidR="006C1122">
        <w:rPr>
          <w:rFonts w:eastAsiaTheme="minorHAnsi"/>
          <w:bCs/>
        </w:rPr>
        <w:t xml:space="preserve">. </w:t>
      </w:r>
      <w:r w:rsidR="00110557">
        <w:rPr>
          <w:rFonts w:eastAsiaTheme="minorHAnsi"/>
          <w:bCs/>
        </w:rPr>
        <w:t xml:space="preserve">If </w:t>
      </w:r>
      <w:r w:rsidRPr="002849A3">
        <w:rPr>
          <w:rFonts w:eastAsiaTheme="minorHAnsi"/>
          <w:bCs/>
        </w:rPr>
        <w:t>ONC</w:t>
      </w:r>
      <w:r w:rsidR="00110557">
        <w:rPr>
          <w:rFonts w:eastAsiaTheme="minorHAnsi"/>
          <w:bCs/>
        </w:rPr>
        <w:t xml:space="preserve"> ultimately</w:t>
      </w:r>
      <w:r w:rsidRPr="002849A3">
        <w:rPr>
          <w:rFonts w:eastAsiaTheme="minorHAnsi"/>
          <w:bCs/>
        </w:rPr>
        <w:t xml:space="preserve"> suspend</w:t>
      </w:r>
      <w:r w:rsidR="00110557">
        <w:rPr>
          <w:rFonts w:eastAsiaTheme="minorHAnsi"/>
          <w:bCs/>
        </w:rPr>
        <w:t>s</w:t>
      </w:r>
      <w:r w:rsidRPr="002849A3">
        <w:rPr>
          <w:rFonts w:eastAsiaTheme="minorHAnsi"/>
          <w:bCs/>
        </w:rPr>
        <w:t xml:space="preserve"> and/or terminate</w:t>
      </w:r>
      <w:r w:rsidR="00110557">
        <w:rPr>
          <w:rFonts w:eastAsiaTheme="minorHAnsi"/>
          <w:bCs/>
        </w:rPr>
        <w:t>s</w:t>
      </w:r>
      <w:r w:rsidRPr="002849A3">
        <w:rPr>
          <w:rFonts w:eastAsiaTheme="minorHAnsi"/>
          <w:bCs/>
        </w:rPr>
        <w:t xml:space="preserve"> a certification issued to a Complete EHR or Health IT Module under the proposals in this proposed rule, such action would serve to protect the integrity of the Program</w:t>
      </w:r>
      <w:r w:rsidR="001719F0">
        <w:rPr>
          <w:rFonts w:eastAsiaTheme="minorHAnsi"/>
          <w:bCs/>
        </w:rPr>
        <w:t xml:space="preserve"> and</w:t>
      </w:r>
      <w:r w:rsidRPr="002849A3">
        <w:rPr>
          <w:rFonts w:eastAsiaTheme="minorHAnsi"/>
          <w:bCs/>
        </w:rPr>
        <w:t xml:space="preserve"> users of health IT. </w:t>
      </w:r>
      <w:r w:rsidR="00B2087B">
        <w:rPr>
          <w:rFonts w:eastAsiaTheme="minorHAnsi"/>
          <w:bCs/>
        </w:rPr>
        <w:t xml:space="preserve">While we do not have available means to quantify the benefits of </w:t>
      </w:r>
      <w:r w:rsidR="001719F0">
        <w:rPr>
          <w:rFonts w:eastAsiaTheme="minorHAnsi"/>
          <w:bCs/>
        </w:rPr>
        <w:t xml:space="preserve">ONC </w:t>
      </w:r>
      <w:r w:rsidR="00B2087B">
        <w:rPr>
          <w:rFonts w:eastAsiaTheme="minorHAnsi"/>
          <w:bCs/>
        </w:rPr>
        <w:t>direct review</w:t>
      </w:r>
      <w:r w:rsidR="00C36753">
        <w:rPr>
          <w:rFonts w:eastAsiaTheme="minorHAnsi"/>
          <w:bCs/>
        </w:rPr>
        <w:t xml:space="preserve"> of certified health IT, we believe that ONC direct review </w:t>
      </w:r>
      <w:r w:rsidR="001719F0">
        <w:rPr>
          <w:rFonts w:eastAsiaTheme="minorHAnsi"/>
          <w:bCs/>
        </w:rPr>
        <w:t>support</w:t>
      </w:r>
      <w:r w:rsidR="00C36753">
        <w:rPr>
          <w:rFonts w:eastAsiaTheme="minorHAnsi"/>
          <w:bCs/>
        </w:rPr>
        <w:t>s</w:t>
      </w:r>
      <w:r w:rsidR="001719F0">
        <w:rPr>
          <w:rFonts w:eastAsiaTheme="minorHAnsi"/>
          <w:bCs/>
        </w:rPr>
        <w:t xml:space="preserve"> and enable</w:t>
      </w:r>
      <w:r w:rsidR="00C36753">
        <w:rPr>
          <w:rFonts w:eastAsiaTheme="minorHAnsi"/>
          <w:bCs/>
        </w:rPr>
        <w:t>s</w:t>
      </w:r>
      <w:r w:rsidR="001719F0">
        <w:rPr>
          <w:rFonts w:eastAsiaTheme="minorHAnsi"/>
          <w:bCs/>
        </w:rPr>
        <w:t xml:space="preserve"> the National Coordinator to fulfill his</w:t>
      </w:r>
      <w:r w:rsidR="00C36753">
        <w:rPr>
          <w:rFonts w:eastAsiaTheme="minorHAnsi"/>
          <w:bCs/>
        </w:rPr>
        <w:t>/her</w:t>
      </w:r>
      <w:r w:rsidR="001719F0">
        <w:rPr>
          <w:rFonts w:eastAsiaTheme="minorHAnsi"/>
          <w:bCs/>
        </w:rPr>
        <w:t xml:space="preserve"> responsibilities under the HITECT Act, instill</w:t>
      </w:r>
      <w:r w:rsidR="00C36753">
        <w:rPr>
          <w:rFonts w:eastAsiaTheme="minorHAnsi"/>
          <w:bCs/>
        </w:rPr>
        <w:t>s</w:t>
      </w:r>
      <w:r w:rsidR="001719F0">
        <w:rPr>
          <w:rFonts w:eastAsiaTheme="minorHAnsi"/>
          <w:bCs/>
        </w:rPr>
        <w:t xml:space="preserve"> public confidence in the Program, and protect</w:t>
      </w:r>
      <w:r w:rsidR="00C36753">
        <w:rPr>
          <w:rFonts w:eastAsiaTheme="minorHAnsi"/>
          <w:bCs/>
        </w:rPr>
        <w:t>s</w:t>
      </w:r>
      <w:r w:rsidR="001719F0">
        <w:rPr>
          <w:rFonts w:eastAsiaTheme="minorHAnsi"/>
          <w:bCs/>
        </w:rPr>
        <w:t xml:space="preserve"> public health and safety.</w:t>
      </w:r>
      <w:r w:rsidR="00354140">
        <w:rPr>
          <w:rFonts w:eastAsiaTheme="minorHAnsi"/>
          <w:bCs/>
        </w:rPr>
        <w:t xml:space="preserve">  </w:t>
      </w:r>
      <w:r w:rsidR="00B2087B">
        <w:rPr>
          <w:rFonts w:eastAsiaTheme="minorHAnsi"/>
          <w:bCs/>
        </w:rPr>
        <w:t xml:space="preserve"> </w:t>
      </w:r>
    </w:p>
    <w:p w:rsidR="002849A3" w:rsidRPr="002849A3" w:rsidRDefault="002849A3" w:rsidP="002849A3">
      <w:pPr>
        <w:autoSpaceDE w:val="0"/>
        <w:autoSpaceDN w:val="0"/>
        <w:adjustRightInd w:val="0"/>
        <w:spacing w:line="480" w:lineRule="auto"/>
        <w:ind w:firstLine="720"/>
        <w:jc w:val="left"/>
      </w:pPr>
      <w:r w:rsidRPr="002849A3">
        <w:rPr>
          <w:rFonts w:eastAsiaTheme="minorHAnsi"/>
          <w:bCs/>
        </w:rPr>
        <w:t xml:space="preserve">The proposed rule’s provisions would also provide other benefits. The proposals for ONC to authorize and oversee testing labs (ONC-ATLs) would facilitate further public confidence in testing and certification by permitting ONC to </w:t>
      </w:r>
      <w:r w:rsidRPr="002849A3">
        <w:t>timely and directly address testing issues for health IT. The proposed public availability of identifiable surveillance results would enhance transparency</w:t>
      </w:r>
      <w:r w:rsidR="009F7A68" w:rsidRPr="009F7A68">
        <w:t xml:space="preserve"> </w:t>
      </w:r>
      <w:r w:rsidR="009F7A68">
        <w:t>and the accountability of health IT developers to their customers</w:t>
      </w:r>
      <w:r w:rsidRPr="002849A3">
        <w:t>.</w:t>
      </w:r>
      <w:r w:rsidRPr="002849A3">
        <w:rPr>
          <w:snapToGrid w:val="0"/>
        </w:rPr>
        <w:t xml:space="preserve"> </w:t>
      </w:r>
      <w:r w:rsidRPr="002849A3">
        <w:rPr>
          <w:rFonts w:eastAsiaTheme="minorHAnsi"/>
          <w:bCs/>
        </w:rPr>
        <w:t>This proposal</w:t>
      </w:r>
      <w:r w:rsidRPr="002849A3">
        <w:t xml:space="preserve"> would provide customers and users of certified health IT with valuable information about the </w:t>
      </w:r>
      <w:r w:rsidR="009F7A68">
        <w:t>continued</w:t>
      </w:r>
      <w:r w:rsidRPr="002849A3">
        <w:t xml:space="preserve"> performance of certified health IT </w:t>
      </w:r>
      <w:r w:rsidR="009F7A68">
        <w:t>as well as</w:t>
      </w:r>
      <w:r w:rsidRPr="002849A3">
        <w:t xml:space="preserve"> surveillance efforts. Further, the public availability of identifiable surveillance results would likely benefit health IT developers by </w:t>
      </w:r>
      <w:r w:rsidRPr="002849A3">
        <w:lastRenderedPageBreak/>
        <w:t>providing a more complete context of surveillance and illuminating good performance and the continued compliance of certified health IT with Program requirements.</w:t>
      </w:r>
      <w:r w:rsidR="006C1122">
        <w:t xml:space="preserve"> Again, while </w:t>
      </w:r>
      <w:r w:rsidR="006C1122">
        <w:rPr>
          <w:rFonts w:eastAsiaTheme="minorHAnsi"/>
          <w:bCs/>
        </w:rPr>
        <w:t>we do not have available means to quantify</w:t>
      </w:r>
      <w:r w:rsidR="006C1122">
        <w:t xml:space="preserve"> these benefits, we</w:t>
      </w:r>
      <w:r w:rsidR="00146851">
        <w:t xml:space="preserve"> believe th</w:t>
      </w:r>
      <w:r w:rsidR="00EC104F">
        <w:t xml:space="preserve">ese proposed approaches, if finalized, would improve Program compliance and further public confidence in certified health IT. </w:t>
      </w:r>
      <w:r w:rsidR="006C1122">
        <w:t xml:space="preserve"> </w:t>
      </w:r>
      <w:r w:rsidRPr="002849A3">
        <w:rPr>
          <w:color w:val="000000"/>
        </w:rPr>
        <w:t xml:space="preserve"> </w:t>
      </w:r>
    </w:p>
    <w:p w:rsidR="002849A3" w:rsidRPr="002849A3" w:rsidRDefault="002849A3" w:rsidP="002849A3">
      <w:pPr>
        <w:spacing w:line="480" w:lineRule="auto"/>
        <w:ind w:firstLine="720"/>
        <w:jc w:val="left"/>
      </w:pPr>
      <w:r w:rsidRPr="002849A3">
        <w:rPr>
          <w:rFonts w:eastAsiaTheme="minorHAnsi"/>
          <w:bCs/>
        </w:rPr>
        <w:t>We</w:t>
      </w:r>
      <w:r w:rsidRPr="002849A3">
        <w:t xml:space="preserve"> welcome comment on potential means, methods, and relevant comparative studies and data that we could use to </w:t>
      </w:r>
      <w:r w:rsidR="00B2087B">
        <w:t xml:space="preserve">quantify </w:t>
      </w:r>
      <w:r w:rsidRPr="002849A3">
        <w:t>these benefits</w:t>
      </w:r>
      <w:r w:rsidR="00EC104F">
        <w:t xml:space="preserve">. </w:t>
      </w:r>
      <w:r w:rsidR="007B4625">
        <w:t>To note</w:t>
      </w:r>
      <w:r w:rsidR="00EC104F">
        <w:t xml:space="preserve">, we </w:t>
      </w:r>
      <w:r w:rsidR="007B4625">
        <w:t>do not have data to establish</w:t>
      </w:r>
      <w:r w:rsidR="00EC104F">
        <w:t xml:space="preserve"> how often we would need to exercise direct review, the extent of </w:t>
      </w:r>
      <w:r w:rsidR="007B4625">
        <w:t xml:space="preserve">existing and future </w:t>
      </w:r>
      <w:r w:rsidR="00EC104F">
        <w:t>non-conformit</w:t>
      </w:r>
      <w:r w:rsidR="007B4625">
        <w:t>ies</w:t>
      </w:r>
      <w:r w:rsidR="00EC104F">
        <w:t xml:space="preserve">, and the </w:t>
      </w:r>
      <w:r w:rsidR="007B4625">
        <w:t xml:space="preserve">likely </w:t>
      </w:r>
      <w:r w:rsidR="00EC104F">
        <w:t>outcome</w:t>
      </w:r>
      <w:r w:rsidR="007B4625">
        <w:t>s</w:t>
      </w:r>
      <w:r w:rsidR="00EC104F">
        <w:t xml:space="preserve"> that would be achieved</w:t>
      </w:r>
      <w:r w:rsidR="007B4625">
        <w:t xml:space="preserve"> by ONC review</w:t>
      </w:r>
      <w:r w:rsidR="00EC104F">
        <w:t xml:space="preserve">, including up to preventing the loss of life. Similarly, we </w:t>
      </w:r>
      <w:r w:rsidR="007B4625">
        <w:t xml:space="preserve">do not have data </w:t>
      </w:r>
      <w:r w:rsidR="00EC104F">
        <w:t xml:space="preserve">to establish </w:t>
      </w:r>
      <w:r w:rsidR="007B4625">
        <w:t>that</w:t>
      </w:r>
      <w:r w:rsidR="00EC104F">
        <w:t xml:space="preserve"> our proposals for </w:t>
      </w:r>
      <w:r w:rsidR="007B4625">
        <w:t xml:space="preserve">direct </w:t>
      </w:r>
      <w:r w:rsidR="00EC104F">
        <w:t xml:space="preserve">oversight of testing </w:t>
      </w:r>
      <w:r w:rsidR="007B4625">
        <w:t>labs</w:t>
      </w:r>
      <w:r w:rsidR="00EC104F">
        <w:t xml:space="preserve"> and </w:t>
      </w:r>
      <w:r w:rsidR="007B4625">
        <w:t>the public availability</w:t>
      </w:r>
      <w:r w:rsidR="00EC104F">
        <w:t xml:space="preserve"> of </w:t>
      </w:r>
      <w:r w:rsidR="007B4625">
        <w:t xml:space="preserve">identifiable </w:t>
      </w:r>
      <w:r w:rsidR="00EC104F">
        <w:t>surveillance results w</w:t>
      </w:r>
      <w:r w:rsidR="007B4625">
        <w:t>ould</w:t>
      </w:r>
      <w:r w:rsidR="00EC104F">
        <w:t xml:space="preserve"> actually</w:t>
      </w:r>
      <w:r w:rsidR="007B4625">
        <w:t xml:space="preserve"> result in greater public confidence in certified health IT, including greater adoption of certified health IT.</w:t>
      </w:r>
      <w:r w:rsidR="00EC104F">
        <w:t xml:space="preserve"> </w:t>
      </w:r>
      <w:r w:rsidRPr="002849A3">
        <w:t>We also welcome comment on other benefits</w:t>
      </w:r>
      <w:r w:rsidR="007B4625">
        <w:t>, quantifiable and non-quantifiable,</w:t>
      </w:r>
      <w:r w:rsidRPr="002849A3">
        <w:t xml:space="preserve"> which could be achieved through the proposals we have put forth in this proposed rule. </w:t>
      </w:r>
    </w:p>
    <w:p w:rsidR="00AB047A" w:rsidRPr="00AB047A" w:rsidRDefault="00AB047A" w:rsidP="00AB047A">
      <w:pPr>
        <w:keepNext/>
        <w:keepLines/>
        <w:tabs>
          <w:tab w:val="left" w:pos="360"/>
        </w:tabs>
        <w:spacing w:line="480" w:lineRule="auto"/>
        <w:ind w:left="720"/>
        <w:jc w:val="left"/>
        <w:outlineLvl w:val="2"/>
      </w:pPr>
      <w:bookmarkStart w:id="6" w:name="_Toc319138528"/>
      <w:r w:rsidRPr="00AB047A">
        <w:t>2. Regulatory Flexibility Act</w:t>
      </w:r>
      <w:bookmarkEnd w:id="6"/>
    </w:p>
    <w:p w:rsidR="00B17B8C" w:rsidRDefault="00AB047A" w:rsidP="00B17B8C">
      <w:pPr>
        <w:spacing w:line="480" w:lineRule="auto"/>
        <w:ind w:firstLine="720"/>
        <w:jc w:val="left"/>
        <w:rPr>
          <w:rFonts w:eastAsiaTheme="minorHAnsi"/>
          <w:color w:val="000000"/>
        </w:rPr>
      </w:pPr>
      <w:r w:rsidRPr="00AB047A">
        <w:t xml:space="preserve">The </w:t>
      </w:r>
      <w:r w:rsidR="00F1629B">
        <w:t>Regulatory Flexibility Act (</w:t>
      </w:r>
      <w:r w:rsidRPr="00AB047A">
        <w:t>RFA</w:t>
      </w:r>
      <w:r w:rsidR="00F1629B">
        <w:t>)</w:t>
      </w:r>
      <w:r w:rsidRPr="00AB047A">
        <w:t xml:space="preserve"> requires agencies to analyze options for regulatory relief of small businesses if a rule has a significant impact on a substantial number of small entities. The Small Business Administration (SBA) establishes the size of small businesses for federal government programs based on average annual receipts or the average employment of a </w:t>
      </w:r>
      <w:r w:rsidRPr="00AB047A">
        <w:lastRenderedPageBreak/>
        <w:t>firm.</w:t>
      </w:r>
      <w:r w:rsidR="002920A9">
        <w:rPr>
          <w:rStyle w:val="FootnoteReference"/>
        </w:rPr>
        <w:footnoteReference w:id="16"/>
      </w:r>
      <w:r w:rsidR="00173D12">
        <w:t xml:space="preserve"> </w:t>
      </w:r>
      <w:r w:rsidR="002920A9" w:rsidRPr="002920A9">
        <w:rPr>
          <w:rFonts w:eastAsiaTheme="minorHAnsi"/>
          <w:color w:val="000000"/>
        </w:rPr>
        <w:t xml:space="preserve">The entities that are likely to be directly affected by this proposed final rule are applicants for ONC–ATL status and health IT developers. </w:t>
      </w:r>
    </w:p>
    <w:p w:rsidR="00547B07" w:rsidRDefault="002920A9" w:rsidP="00B17B8C">
      <w:pPr>
        <w:spacing w:line="480" w:lineRule="auto"/>
        <w:ind w:firstLine="720"/>
        <w:jc w:val="left"/>
        <w:rPr>
          <w:rFonts w:eastAsiaTheme="minorHAnsi"/>
        </w:rPr>
      </w:pPr>
      <w:r w:rsidRPr="002920A9">
        <w:rPr>
          <w:rFonts w:eastAsiaTheme="minorHAnsi"/>
          <w:color w:val="000000"/>
        </w:rPr>
        <w:t xml:space="preserve">We estimate up to </w:t>
      </w:r>
      <w:r w:rsidR="0069097C">
        <w:rPr>
          <w:rFonts w:eastAsiaTheme="minorHAnsi"/>
          <w:color w:val="000000"/>
        </w:rPr>
        <w:t>eight</w:t>
      </w:r>
      <w:r w:rsidRPr="002920A9">
        <w:rPr>
          <w:rFonts w:eastAsiaTheme="minorHAnsi"/>
          <w:color w:val="000000"/>
        </w:rPr>
        <w:t xml:space="preserve"> applicants for ONC-ATL status. These applicants would be classified under the North American Industry Classification System (NAICS) codes 541380 (Testing Laboratories)</w:t>
      </w:r>
      <w:r w:rsidRPr="002920A9">
        <w:t xml:space="preserve"> </w:t>
      </w:r>
      <w:r w:rsidRPr="00AB047A">
        <w:t>specified at 13 CFR 121.201 where the SBA publishes “Small Business Size Standards by NAICS Industry.”</w:t>
      </w:r>
      <w:r w:rsidR="00173D12">
        <w:rPr>
          <w:rStyle w:val="FootnoteReference"/>
        </w:rPr>
        <w:footnoteReference w:id="17"/>
      </w:r>
      <w:r w:rsidRPr="002920A9">
        <w:rPr>
          <w:rFonts w:eastAsiaTheme="minorHAnsi"/>
          <w:color w:val="000000"/>
        </w:rPr>
        <w:t xml:space="preserve"> Th</w:t>
      </w:r>
      <w:r w:rsidR="00173D12">
        <w:rPr>
          <w:rFonts w:eastAsiaTheme="minorHAnsi"/>
        </w:rPr>
        <w:t xml:space="preserve">e </w:t>
      </w:r>
      <w:r w:rsidRPr="002920A9">
        <w:rPr>
          <w:rFonts w:eastAsiaTheme="minorHAnsi"/>
          <w:color w:val="000000"/>
        </w:rPr>
        <w:t>SBA</w:t>
      </w:r>
      <w:r w:rsidR="00173D12">
        <w:rPr>
          <w:rFonts w:eastAsiaTheme="minorHAnsi"/>
        </w:rPr>
        <w:t xml:space="preserve"> size standard associated with this NAICS code is set at</w:t>
      </w:r>
      <w:r w:rsidRPr="002920A9">
        <w:rPr>
          <w:rFonts w:eastAsiaTheme="minorHAnsi"/>
          <w:color w:val="000000"/>
        </w:rPr>
        <w:t xml:space="preserve"> $15 million annual receipts or less.</w:t>
      </w:r>
      <w:r>
        <w:rPr>
          <w:rFonts w:eastAsiaTheme="minorHAnsi"/>
        </w:rPr>
        <w:t xml:space="preserve"> </w:t>
      </w:r>
      <w:r w:rsidR="00E32706">
        <w:rPr>
          <w:rFonts w:eastAsiaTheme="minorHAnsi"/>
        </w:rPr>
        <w:t>As specified in section VII.C above, we estimate minimal costs for applicants for ON-ATL status to apply and participate in the Program as ONC-ATLs. W</w:t>
      </w:r>
      <w:r w:rsidR="00E32706" w:rsidRPr="00AB047A">
        <w:t xml:space="preserve">e </w:t>
      </w:r>
      <w:r w:rsidR="00E32706">
        <w:t xml:space="preserve">believe that we </w:t>
      </w:r>
      <w:r w:rsidR="00E32706" w:rsidRPr="00AB047A">
        <w:t xml:space="preserve">have proposed the minimum amount of requirements necessary to accomplish our </w:t>
      </w:r>
      <w:r w:rsidR="00E32706">
        <w:t>goal of enhanced oversight of testing under the Program.</w:t>
      </w:r>
      <w:r w:rsidR="00E32706" w:rsidRPr="00AB047A">
        <w:t xml:space="preserve"> </w:t>
      </w:r>
      <w:r w:rsidR="00E32706">
        <w:t>As</w:t>
      </w:r>
      <w:r w:rsidR="00E32706">
        <w:rPr>
          <w:rStyle w:val="CommentReference"/>
          <w:sz w:val="24"/>
          <w:szCs w:val="24"/>
        </w:rPr>
        <w:t xml:space="preserve"> discussed under section VII.B above, there are also no </w:t>
      </w:r>
      <w:r w:rsidR="00E32706" w:rsidRPr="00AB047A">
        <w:t>appropriate regulatory</w:t>
      </w:r>
      <w:r w:rsidR="00E32706">
        <w:t xml:space="preserve"> or non-regulatory</w:t>
      </w:r>
      <w:r w:rsidR="00E32706" w:rsidRPr="00AB047A">
        <w:t xml:space="preserve"> alternatives </w:t>
      </w:r>
      <w:r w:rsidR="00E32706">
        <w:t xml:space="preserve">that </w:t>
      </w:r>
      <w:r w:rsidR="00E32706" w:rsidRPr="00AB047A">
        <w:t>could be developed to lessen the compliance burden associated with this proposed rule</w:t>
      </w:r>
      <w:r w:rsidR="00E32706">
        <w:t xml:space="preserve">. </w:t>
      </w:r>
      <w:r w:rsidR="00E32706">
        <w:rPr>
          <w:rFonts w:eastAsiaTheme="minorHAnsi"/>
        </w:rPr>
        <w:t xml:space="preserve">We further note that we expect all of the estimated costs to be recouped by those applicants that become ONC-ATLs through the fees they charge for testing health IT under the Program.  </w:t>
      </w:r>
    </w:p>
    <w:p w:rsidR="00AB047A" w:rsidRPr="00AB047A" w:rsidRDefault="00AB047A" w:rsidP="00547B07">
      <w:pPr>
        <w:pStyle w:val="Default"/>
        <w:spacing w:line="480" w:lineRule="auto"/>
        <w:ind w:firstLine="720"/>
      </w:pPr>
      <w:r w:rsidRPr="00AB047A">
        <w:t>While health IT developers that pursue certification</w:t>
      </w:r>
      <w:r w:rsidR="00725D8A">
        <w:t xml:space="preserve"> of their health IT</w:t>
      </w:r>
      <w:r w:rsidRPr="00AB047A">
        <w:t xml:space="preserve"> under the Program represent a small segment of the overall information technology industry, we believe that </w:t>
      </w:r>
      <w:r w:rsidR="00173D12">
        <w:t>many</w:t>
      </w:r>
      <w:r w:rsidRPr="00AB047A">
        <w:t xml:space="preserve"> </w:t>
      </w:r>
      <w:r w:rsidR="002920A9">
        <w:t xml:space="preserve">health IT developers </w:t>
      </w:r>
      <w:r w:rsidRPr="00AB047A">
        <w:t>impacted by this proposed rule most likely fall under the North American Industry Classification System (NAICS) code 541511 “Custom Computer Programming Services</w:t>
      </w:r>
      <w:r w:rsidR="00173D12">
        <w:t>.</w:t>
      </w:r>
      <w:r w:rsidRPr="00AB047A">
        <w:t>”</w:t>
      </w:r>
      <w:r w:rsidR="00173D12">
        <w:rPr>
          <w:rStyle w:val="FootnoteReference"/>
        </w:rPr>
        <w:footnoteReference w:id="18"/>
      </w:r>
      <w:r w:rsidRPr="00AB047A">
        <w:t xml:space="preserve"> The SBA size standard associated with this NAICS code is set at $27.5 million</w:t>
      </w:r>
      <w:r w:rsidR="00173D12">
        <w:t xml:space="preserve"> </w:t>
      </w:r>
      <w:r w:rsidR="00173D12" w:rsidRPr="002920A9">
        <w:rPr>
          <w:rFonts w:eastAsiaTheme="minorHAnsi"/>
        </w:rPr>
        <w:t>annual receipts or less</w:t>
      </w:r>
      <w:r w:rsidRPr="00AB047A">
        <w:t>.</w:t>
      </w:r>
      <w:r w:rsidR="00547B07">
        <w:t xml:space="preserve"> </w:t>
      </w:r>
      <w:r w:rsidR="00E44D9C">
        <w:t>T</w:t>
      </w:r>
      <w:r w:rsidRPr="00AB047A">
        <w:t xml:space="preserve">here is enough data generally available to establish that between 75% </w:t>
      </w:r>
      <w:r w:rsidRPr="00AB047A">
        <w:lastRenderedPageBreak/>
        <w:t>and 90% of entities that are categorized under the NAICS code 541511 are under the SBA size standard. We also note that with the exception of aggregate business information available through the U.S. Census Bureau and the SBA related to NAICS code 541511, it appears that many health IT developers that pursue certification</w:t>
      </w:r>
      <w:r w:rsidR="00725D8A">
        <w:t xml:space="preserve"> of their health IT</w:t>
      </w:r>
      <w:r w:rsidRPr="00AB047A">
        <w:t xml:space="preserve"> under the Program are privately held or owned and do not regularly, if at all, make their specific annual receipts publicly available. As a result, it is difficult to locate empirical data related to many of these health IT developers to correlate to the SBA size standard. However, although not </w:t>
      </w:r>
      <w:r w:rsidR="00B17B8C">
        <w:t xml:space="preserve">perfectly </w:t>
      </w:r>
      <w:r w:rsidRPr="00AB047A">
        <w:t xml:space="preserve">correlated to the size standard for NAICS code 541511, we do have information indicating that over 60% of health IT developers that have had Complete EHRs and/or Health IT Modules certified to the 2011 Edition have less than 51 employees.  </w:t>
      </w:r>
    </w:p>
    <w:p w:rsidR="00B17B8C" w:rsidRDefault="00AB047A" w:rsidP="00E44D9C">
      <w:pPr>
        <w:autoSpaceDE w:val="0"/>
        <w:autoSpaceDN w:val="0"/>
        <w:adjustRightInd w:val="0"/>
        <w:spacing w:line="480" w:lineRule="auto"/>
        <w:ind w:firstLine="720"/>
        <w:jc w:val="left"/>
      </w:pPr>
      <w:r w:rsidRPr="00AB047A">
        <w:t xml:space="preserve">We estimate that this proposed rule would have effects on health IT developers, some of which may be small entities, that have certified </w:t>
      </w:r>
      <w:r w:rsidR="00B87714">
        <w:t>health IT</w:t>
      </w:r>
      <w:r w:rsidRPr="00AB047A">
        <w:t xml:space="preserve"> or are likely to pursue certification</w:t>
      </w:r>
      <w:r w:rsidR="00B87714">
        <w:t xml:space="preserve"> of their health IT</w:t>
      </w:r>
      <w:r w:rsidRPr="00AB047A">
        <w:t xml:space="preserve"> under the Program</w:t>
      </w:r>
      <w:r w:rsidR="00547B07">
        <w:t xml:space="preserve"> because </w:t>
      </w:r>
      <w:r w:rsidR="00B17B8C">
        <w:t>health IT developers</w:t>
      </w:r>
      <w:r w:rsidR="00547B07">
        <w:t xml:space="preserve"> </w:t>
      </w:r>
      <w:r w:rsidR="00547B07" w:rsidRPr="00B17B8C">
        <w:rPr>
          <w:u w:val="single"/>
        </w:rPr>
        <w:t>may</w:t>
      </w:r>
      <w:r w:rsidR="00547B07">
        <w:t xml:space="preserve"> need to reassess their health IT to </w:t>
      </w:r>
      <w:r w:rsidR="00B17B8C">
        <w:t>verify</w:t>
      </w:r>
      <w:r w:rsidR="00547B07">
        <w:t xml:space="preserve"> compliance with </w:t>
      </w:r>
      <w:r w:rsidR="00B17B8C">
        <w:t xml:space="preserve">the </w:t>
      </w:r>
      <w:r w:rsidR="00547B07">
        <w:t>Program requirements</w:t>
      </w:r>
      <w:r w:rsidR="00B17B8C">
        <w:t xml:space="preserve"> outlined in this proposed rule</w:t>
      </w:r>
      <w:r w:rsidRPr="00AB047A">
        <w:t xml:space="preserve"> and the</w:t>
      </w:r>
      <w:r w:rsidR="00547B07">
        <w:t>y may</w:t>
      </w:r>
      <w:r w:rsidRPr="00AB047A">
        <w:t xml:space="preserve"> have their certified </w:t>
      </w:r>
      <w:r w:rsidR="00B87714">
        <w:t>health IT</w:t>
      </w:r>
      <w:r w:rsidRPr="00AB047A">
        <w:t xml:space="preserve"> subjected to a corrective action, suspension, and/or termination</w:t>
      </w:r>
      <w:r w:rsidR="00B87714">
        <w:t xml:space="preserve"> under the provisions of this proposed rule</w:t>
      </w:r>
      <w:r w:rsidRPr="00AB047A">
        <w:t xml:space="preserve">. </w:t>
      </w:r>
      <w:r w:rsidR="00B17B8C">
        <w:t>W</w:t>
      </w:r>
      <w:r w:rsidRPr="00AB047A">
        <w:t>e believe</w:t>
      </w:r>
      <w:r w:rsidR="00B17B8C">
        <w:t>, however,</w:t>
      </w:r>
      <w:r w:rsidRPr="00AB047A">
        <w:t xml:space="preserve"> that we have proposed the minimum amount of requirements necessary to accomplish our primary policy goal</w:t>
      </w:r>
      <w:r w:rsidR="00E44D9C">
        <w:t>s</w:t>
      </w:r>
      <w:r w:rsidRPr="00AB047A">
        <w:t xml:space="preserve"> of </w:t>
      </w:r>
      <w:r w:rsidR="00E44D9C" w:rsidRPr="00163976">
        <w:t>enhanc</w:t>
      </w:r>
      <w:r w:rsidR="00E44D9C">
        <w:t xml:space="preserve">ing </w:t>
      </w:r>
      <w:r w:rsidR="00B17B8C">
        <w:t>P</w:t>
      </w:r>
      <w:r w:rsidR="00E44D9C" w:rsidRPr="00163976">
        <w:rPr>
          <w:rStyle w:val="CommentReference"/>
          <w:sz w:val="24"/>
          <w:szCs w:val="24"/>
        </w:rPr>
        <w:t>rogram oversight</w:t>
      </w:r>
      <w:r w:rsidR="00E44D9C">
        <w:rPr>
          <w:rStyle w:val="CommentReference"/>
          <w:sz w:val="24"/>
          <w:szCs w:val="24"/>
        </w:rPr>
        <w:t xml:space="preserve"> and </w:t>
      </w:r>
      <w:r w:rsidR="00DF0556">
        <w:rPr>
          <w:rStyle w:val="CommentReference"/>
          <w:sz w:val="24"/>
          <w:szCs w:val="24"/>
        </w:rPr>
        <w:t xml:space="preserve">health IT developer </w:t>
      </w:r>
      <w:r w:rsidR="00E44D9C">
        <w:rPr>
          <w:rStyle w:val="CommentReference"/>
          <w:sz w:val="24"/>
          <w:szCs w:val="24"/>
        </w:rPr>
        <w:t>accountability for</w:t>
      </w:r>
      <w:r w:rsidR="00E44D9C" w:rsidRPr="00163976">
        <w:rPr>
          <w:rStyle w:val="CommentReference"/>
          <w:sz w:val="24"/>
          <w:szCs w:val="24"/>
        </w:rPr>
        <w:t xml:space="preserve"> the</w:t>
      </w:r>
      <w:r w:rsidR="00E44D9C">
        <w:rPr>
          <w:rStyle w:val="CommentReference"/>
          <w:sz w:val="24"/>
          <w:szCs w:val="24"/>
        </w:rPr>
        <w:t xml:space="preserve"> performance, reliability, and safety of </w:t>
      </w:r>
      <w:r w:rsidR="00E44D9C" w:rsidRPr="00163976">
        <w:rPr>
          <w:rStyle w:val="CommentReference"/>
          <w:sz w:val="24"/>
          <w:szCs w:val="24"/>
        </w:rPr>
        <w:t>certifi</w:t>
      </w:r>
      <w:r w:rsidR="00E44D9C">
        <w:rPr>
          <w:rStyle w:val="CommentReference"/>
          <w:sz w:val="24"/>
          <w:szCs w:val="24"/>
        </w:rPr>
        <w:t>ed</w:t>
      </w:r>
      <w:r w:rsidR="00E44D9C" w:rsidRPr="00163976">
        <w:rPr>
          <w:rStyle w:val="CommentReference"/>
          <w:sz w:val="24"/>
          <w:szCs w:val="24"/>
        </w:rPr>
        <w:t xml:space="preserve"> health IT</w:t>
      </w:r>
      <w:r w:rsidR="00E44D9C">
        <w:rPr>
          <w:rStyle w:val="CommentReference"/>
          <w:sz w:val="24"/>
          <w:szCs w:val="24"/>
        </w:rPr>
        <w:t xml:space="preserve">. Further, </w:t>
      </w:r>
      <w:r w:rsidR="00DF0556">
        <w:rPr>
          <w:rStyle w:val="CommentReference"/>
          <w:sz w:val="24"/>
          <w:szCs w:val="24"/>
        </w:rPr>
        <w:t>as discussed under section VII.</w:t>
      </w:r>
      <w:r w:rsidR="00B17B8C">
        <w:rPr>
          <w:rStyle w:val="CommentReference"/>
          <w:sz w:val="24"/>
          <w:szCs w:val="24"/>
        </w:rPr>
        <w:t>B</w:t>
      </w:r>
      <w:r w:rsidR="00DF0556">
        <w:rPr>
          <w:rStyle w:val="CommentReference"/>
          <w:sz w:val="24"/>
          <w:szCs w:val="24"/>
        </w:rPr>
        <w:t xml:space="preserve"> above,</w:t>
      </w:r>
      <w:r w:rsidR="00E44D9C">
        <w:rPr>
          <w:rStyle w:val="CommentReference"/>
          <w:sz w:val="24"/>
          <w:szCs w:val="24"/>
        </w:rPr>
        <w:t xml:space="preserve"> there are </w:t>
      </w:r>
      <w:r w:rsidR="006C2404">
        <w:rPr>
          <w:rStyle w:val="CommentReference"/>
          <w:sz w:val="24"/>
          <w:szCs w:val="24"/>
        </w:rPr>
        <w:t xml:space="preserve">no </w:t>
      </w:r>
      <w:r w:rsidRPr="00AB047A">
        <w:t>appropriate regulatory</w:t>
      </w:r>
      <w:r w:rsidR="00DF0556">
        <w:t xml:space="preserve"> or non-regulatory</w:t>
      </w:r>
      <w:r w:rsidRPr="00AB047A">
        <w:t xml:space="preserve"> alternatives </w:t>
      </w:r>
      <w:r w:rsidR="00E44D9C">
        <w:t xml:space="preserve">that </w:t>
      </w:r>
      <w:r w:rsidRPr="00AB047A">
        <w:t>could be developed to lessen the compliance burden associated with this proposed rule</w:t>
      </w:r>
      <w:r w:rsidR="00E44D9C">
        <w:t xml:space="preserve"> as this proposed rule places no </w:t>
      </w:r>
      <w:r w:rsidR="00E44D9C" w:rsidRPr="002B7059">
        <w:t>new r</w:t>
      </w:r>
      <w:r w:rsidR="00E44D9C">
        <w:t>equirements on health IT developers</w:t>
      </w:r>
      <w:r w:rsidR="00DF0556">
        <w:t>, unless their certified health IT is reviewed by ONC and found to have a non-conformity</w:t>
      </w:r>
      <w:r w:rsidR="00634C1B">
        <w:t xml:space="preserve">. </w:t>
      </w:r>
    </w:p>
    <w:p w:rsidR="00AB047A" w:rsidRPr="00AB047A" w:rsidRDefault="00B17B8C" w:rsidP="00E44D9C">
      <w:pPr>
        <w:autoSpaceDE w:val="0"/>
        <w:autoSpaceDN w:val="0"/>
        <w:adjustRightInd w:val="0"/>
        <w:spacing w:line="480" w:lineRule="auto"/>
        <w:ind w:firstLine="720"/>
        <w:jc w:val="left"/>
        <w:rPr>
          <w:u w:val="single"/>
        </w:rPr>
      </w:pPr>
      <w:r>
        <w:lastRenderedPageBreak/>
        <w:t>W</w:t>
      </w:r>
      <w:r w:rsidR="00AB047A" w:rsidRPr="00AB047A">
        <w:t>e do not believe that the proposed rule w</w:t>
      </w:r>
      <w:r w:rsidR="0069097C">
        <w:t>ould</w:t>
      </w:r>
      <w:r w:rsidR="00AB047A" w:rsidRPr="00AB047A">
        <w:t xml:space="preserve"> create a significant impact on a substantial number of small entities, but request comment on whether there are small entities that we have not identified that may be affected in a significant way by this proposed rule.</w:t>
      </w:r>
      <w:r w:rsidR="00E44D9C">
        <w:t xml:space="preserve"> </w:t>
      </w:r>
      <w:r w:rsidR="00AB047A" w:rsidRPr="00AB047A">
        <w:t xml:space="preserve">Additionally, the Secretary </w:t>
      </w:r>
      <w:r>
        <w:t xml:space="preserve">proposes to </w:t>
      </w:r>
      <w:r w:rsidR="00AB047A" w:rsidRPr="00AB047A">
        <w:t>certif</w:t>
      </w:r>
      <w:r>
        <w:t>y</w:t>
      </w:r>
      <w:r w:rsidR="00AB047A" w:rsidRPr="00AB047A">
        <w:t xml:space="preserve"> that this proposed rule w</w:t>
      </w:r>
      <w:r w:rsidR="005629EC">
        <w:t>ould</w:t>
      </w:r>
      <w:r w:rsidR="00AB047A" w:rsidRPr="00AB047A">
        <w:t xml:space="preserve"> not have a</w:t>
      </w:r>
      <w:r w:rsidR="0069097C">
        <w:t xml:space="preserve"> </w:t>
      </w:r>
      <w:r w:rsidR="00AB047A" w:rsidRPr="00AB047A">
        <w:t xml:space="preserve">significant impact on a substantial number of small entities. </w:t>
      </w:r>
    </w:p>
    <w:p w:rsidR="00AB047A" w:rsidRPr="00AB047A" w:rsidRDefault="00AB047A" w:rsidP="00AB047A">
      <w:pPr>
        <w:keepNext/>
        <w:keepLines/>
        <w:spacing w:line="480" w:lineRule="auto"/>
        <w:ind w:left="720"/>
        <w:jc w:val="left"/>
        <w:outlineLvl w:val="2"/>
      </w:pPr>
      <w:bookmarkStart w:id="7" w:name="_Toc319138529"/>
      <w:r w:rsidRPr="00AB047A">
        <w:t>3. Executive Order 13132 - Federalism</w:t>
      </w:r>
      <w:bookmarkEnd w:id="7"/>
    </w:p>
    <w:p w:rsidR="00AB047A" w:rsidRPr="00AB047A" w:rsidRDefault="00AB047A" w:rsidP="00AB047A">
      <w:pPr>
        <w:spacing w:line="480" w:lineRule="auto"/>
        <w:ind w:firstLine="720"/>
        <w:jc w:val="left"/>
      </w:pPr>
      <w:r w:rsidRPr="00AB047A">
        <w:t>Executive Order 13132 establishes certain requirements that an agency must meet when it promulgates a proposed rule (and subsequent final rule) that imposes substantial direct requirement costs on state and local governments, preempts state law, or otherwise has federalism implications. Nothing in this proposed rule imposes substantial direct compliance costs on state and local governments, preempts state law</w:t>
      </w:r>
      <w:r w:rsidR="002A034F">
        <w:t>,</w:t>
      </w:r>
      <w:r w:rsidRPr="00AB047A">
        <w:t xml:space="preserve"> or otherwise has federalism implications. We are not aware of any </w:t>
      </w:r>
      <w:r w:rsidR="00725D8A">
        <w:t>s</w:t>
      </w:r>
      <w:r w:rsidRPr="00AB047A">
        <w:t xml:space="preserve">tate laws or regulations that are contradicted or impeded by any of the </w:t>
      </w:r>
      <w:r w:rsidR="00634C1B">
        <w:t xml:space="preserve">proposals in this proposed rule. We welcome comments on this assessment. </w:t>
      </w:r>
      <w:r w:rsidRPr="00AB047A">
        <w:t xml:space="preserve"> </w:t>
      </w:r>
    </w:p>
    <w:p w:rsidR="00AB047A" w:rsidRPr="00AB047A" w:rsidRDefault="00AB047A" w:rsidP="00AB047A">
      <w:pPr>
        <w:keepNext/>
        <w:keepLines/>
        <w:spacing w:line="480" w:lineRule="auto"/>
        <w:ind w:left="720"/>
        <w:jc w:val="left"/>
        <w:outlineLvl w:val="2"/>
      </w:pPr>
      <w:bookmarkStart w:id="8" w:name="_Toc319138530"/>
      <w:r w:rsidRPr="00AB047A">
        <w:t>4. Unfunded Mandates Reform Act of 1995</w:t>
      </w:r>
      <w:bookmarkEnd w:id="8"/>
    </w:p>
    <w:p w:rsidR="00AB047A" w:rsidRPr="00AB047A" w:rsidRDefault="00AB047A" w:rsidP="00AB047A">
      <w:pPr>
        <w:spacing w:line="480" w:lineRule="auto"/>
        <w:ind w:firstLine="720"/>
        <w:jc w:val="left"/>
      </w:pPr>
      <w:r w:rsidRPr="00AB047A">
        <w:t xml:space="preserve">Section 202 of the Unfunded Mandates Reform Act of 1995 requires that agencies assess anticipated costs and benefits before issuing any rule </w:t>
      </w:r>
      <w:r w:rsidR="008A5551" w:rsidRPr="008B79F9">
        <w:t>that imposes unfunded mandates on state, local</w:t>
      </w:r>
      <w:r w:rsidR="002A034F">
        <w:t>,</w:t>
      </w:r>
      <w:r w:rsidR="008A5551" w:rsidRPr="008B79F9">
        <w:t xml:space="preserve"> and tribal governments or the private sector </w:t>
      </w:r>
      <w:r w:rsidRPr="00AB047A">
        <w:t>requir</w:t>
      </w:r>
      <w:r w:rsidR="008A5551">
        <w:t>ing</w:t>
      </w:r>
      <w:r w:rsidRPr="00AB047A">
        <w:t xml:space="preserve"> spending in any one year of $100 million in 1995 dollars, updated annually for inflation. The current inflation-adjusted statutory threshold is approximately $14</w:t>
      </w:r>
      <w:r w:rsidR="006A7A8A">
        <w:t>4</w:t>
      </w:r>
      <w:r w:rsidRPr="00AB047A">
        <w:t xml:space="preserve"> million. </w:t>
      </w:r>
      <w:r w:rsidR="006A7A8A">
        <w:t xml:space="preserve">While the estimated potential cost effects of this </w:t>
      </w:r>
      <w:r w:rsidRPr="00AB047A">
        <w:t xml:space="preserve">proposed rule </w:t>
      </w:r>
      <w:r w:rsidR="006A7A8A">
        <w:t xml:space="preserve">reach the statutory threshold, </w:t>
      </w:r>
      <w:r w:rsidR="008A5551">
        <w:t xml:space="preserve">we do not believe </w:t>
      </w:r>
      <w:r w:rsidR="006A7A8A">
        <w:t xml:space="preserve">this proposed rule </w:t>
      </w:r>
      <w:r w:rsidRPr="00AB047A">
        <w:t>impose</w:t>
      </w:r>
      <w:r w:rsidR="008A5551">
        <w:t>s</w:t>
      </w:r>
      <w:r w:rsidRPr="00AB047A">
        <w:t xml:space="preserve"> unfunded mandate</w:t>
      </w:r>
      <w:r w:rsidR="008A5551">
        <w:t>s</w:t>
      </w:r>
      <w:r w:rsidRPr="00AB047A">
        <w:t xml:space="preserve"> on </w:t>
      </w:r>
      <w:r w:rsidR="006A7A8A">
        <w:t>s</w:t>
      </w:r>
      <w:r w:rsidRPr="00AB047A">
        <w:t>tate, local, and tribal governments</w:t>
      </w:r>
      <w:r w:rsidR="008A5551">
        <w:t xml:space="preserve"> or the private sector</w:t>
      </w:r>
      <w:r w:rsidRPr="00AB047A">
        <w:t>.</w:t>
      </w:r>
      <w:r w:rsidR="006A7A8A">
        <w:t xml:space="preserve"> </w:t>
      </w:r>
      <w:r w:rsidR="008A5551">
        <w:t>A</w:t>
      </w:r>
      <w:r w:rsidR="008A5551" w:rsidRPr="008B79F9">
        <w:t>s described under section VII.</w:t>
      </w:r>
      <w:r w:rsidR="00051969">
        <w:t>C</w:t>
      </w:r>
      <w:r w:rsidR="008A5551" w:rsidRPr="008B79F9">
        <w:t>.1</w:t>
      </w:r>
      <w:r w:rsidR="008A5551">
        <w:t xml:space="preserve"> above</w:t>
      </w:r>
      <w:r w:rsidR="008A5551" w:rsidRPr="008B79F9">
        <w:t xml:space="preserve">, we estimate the </w:t>
      </w:r>
      <w:r w:rsidR="008A5551" w:rsidRPr="008A5551">
        <w:rPr>
          <w:u w:val="single"/>
        </w:rPr>
        <w:t>potential</w:t>
      </w:r>
      <w:r w:rsidR="008A5551">
        <w:t xml:space="preserve"> </w:t>
      </w:r>
      <w:r w:rsidR="006052D4">
        <w:t>monetary</w:t>
      </w:r>
      <w:r w:rsidR="008A5551">
        <w:t xml:space="preserve"> </w:t>
      </w:r>
      <w:r w:rsidR="008A5551" w:rsidRPr="008B79F9">
        <w:t>costs for the private sector (health IT developers</w:t>
      </w:r>
      <w:r w:rsidR="006052D4">
        <w:t xml:space="preserve"> and</w:t>
      </w:r>
      <w:r w:rsidR="008A5551" w:rsidRPr="008B79F9">
        <w:t xml:space="preserve"> health</w:t>
      </w:r>
      <w:r w:rsidR="00951817">
        <w:t xml:space="preserve"> </w:t>
      </w:r>
      <w:r w:rsidR="008A5551" w:rsidRPr="008B79F9">
        <w:t>care providers</w:t>
      </w:r>
      <w:r w:rsidR="008A5551">
        <w:t xml:space="preserve">), which would be the result of a health IT </w:t>
      </w:r>
      <w:r w:rsidR="008A5551">
        <w:lastRenderedPageBreak/>
        <w:t>developer not maintaining its product(s) compliance with voluntary Program requirements</w:t>
      </w:r>
      <w:r w:rsidR="00C12AF2">
        <w:t xml:space="preserve"> and having its product’s certification terminated</w:t>
      </w:r>
      <w:r w:rsidR="008A5551" w:rsidRPr="008B79F9">
        <w:t>.</w:t>
      </w:r>
      <w:r w:rsidR="008A5551">
        <w:t xml:space="preserve"> The minimal </w:t>
      </w:r>
      <w:r w:rsidR="006052D4">
        <w:t>monetary</w:t>
      </w:r>
      <w:r w:rsidR="008A5551">
        <w:t xml:space="preserve"> cost estimates for ONC-ATLs derive from voluntary participation in the Program and </w:t>
      </w:r>
      <w:r w:rsidR="006052D4">
        <w:t>w</w:t>
      </w:r>
      <w:r w:rsidR="008A5551">
        <w:t xml:space="preserve">ould be recouped through fees charged for the testing of health IT under the Program. </w:t>
      </w:r>
      <w:r w:rsidR="006A7A8A">
        <w:t>We welcome comments on th</w:t>
      </w:r>
      <w:r w:rsidR="008A5551">
        <w:t>ese</w:t>
      </w:r>
      <w:r w:rsidR="006A7A8A">
        <w:t xml:space="preserve"> conclusion</w:t>
      </w:r>
      <w:r w:rsidR="008A5551">
        <w:t>s</w:t>
      </w:r>
      <w:r w:rsidR="006A7A8A">
        <w:t>.</w:t>
      </w:r>
    </w:p>
    <w:p w:rsidR="00AB047A" w:rsidRPr="00AB047A" w:rsidRDefault="00AB047A" w:rsidP="00A22FBA">
      <w:pPr>
        <w:spacing w:line="480" w:lineRule="auto"/>
        <w:ind w:firstLine="720"/>
        <w:jc w:val="left"/>
        <w:rPr>
          <w:rFonts w:asciiTheme="minorHAnsi" w:eastAsiaTheme="minorHAnsi" w:hAnsiTheme="minorHAnsi" w:cstheme="minorBidi"/>
          <w:sz w:val="22"/>
          <w:szCs w:val="22"/>
        </w:rPr>
      </w:pPr>
      <w:r w:rsidRPr="00AB047A">
        <w:t>OMB reviewed this proposed rule.</w:t>
      </w:r>
      <w:r w:rsidRPr="00AB047A" w:rsidDel="0008721D">
        <w:t xml:space="preserve"> </w:t>
      </w:r>
    </w:p>
    <w:p w:rsidR="005A341D" w:rsidRPr="005A341D" w:rsidRDefault="005A341D" w:rsidP="005A341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left"/>
        <w:rPr>
          <w:b/>
        </w:rPr>
      </w:pPr>
      <w:r w:rsidRPr="005A341D">
        <w:rPr>
          <w:b/>
        </w:rPr>
        <w:t>List of Subjects in 45 CFR Part 170</w:t>
      </w:r>
    </w:p>
    <w:p w:rsidR="0039024F" w:rsidRPr="005A341D" w:rsidRDefault="0039024F" w:rsidP="0039024F">
      <w:pPr>
        <w:spacing w:line="480" w:lineRule="auto"/>
        <w:jc w:val="left"/>
      </w:pPr>
      <w:r w:rsidRPr="005A341D">
        <w:t>Computer technology, Electronic health record, Electronic information system, Electronic transactions, Health, Health care, Health information technology, Health insurance, Health records, Hospitals, Incorporation by reference, Laboratories, Medicaid, Medicare, Privacy, Reporting and recordkeeping requirements, Public health, Security.</w:t>
      </w:r>
    </w:p>
    <w:p w:rsidR="00C826F6" w:rsidRDefault="00C826F6" w:rsidP="005A341D">
      <w:pPr>
        <w:spacing w:line="480" w:lineRule="auto"/>
        <w:contextualSpacing/>
        <w:jc w:val="left"/>
      </w:pPr>
    </w:p>
    <w:p w:rsidR="005A341D" w:rsidRPr="005A341D" w:rsidRDefault="005A341D" w:rsidP="005A341D">
      <w:pPr>
        <w:spacing w:line="480" w:lineRule="auto"/>
        <w:contextualSpacing/>
        <w:jc w:val="left"/>
      </w:pPr>
      <w:r w:rsidRPr="005A341D">
        <w:t xml:space="preserve">For the reasons set forth in the preamble, 45 CFR </w:t>
      </w:r>
      <w:r w:rsidRPr="0039024F">
        <w:t>subtitle A, subchapter D</w:t>
      </w:r>
      <w:r w:rsidRPr="005A341D">
        <w:t>, part 170, is proposed to be amended as follows:</w:t>
      </w:r>
    </w:p>
    <w:p w:rsidR="00112E69" w:rsidRPr="005A341D" w:rsidRDefault="00112E69" w:rsidP="00112E69">
      <w:pPr>
        <w:spacing w:line="480" w:lineRule="auto"/>
        <w:jc w:val="left"/>
        <w:rPr>
          <w:b/>
        </w:rPr>
      </w:pPr>
      <w:r w:rsidRPr="005A341D">
        <w:rPr>
          <w:b/>
        </w:rPr>
        <w:t>PART 170 –</w:t>
      </w:r>
      <w:r w:rsidRPr="005A341D">
        <w:rPr>
          <w:b/>
          <w:caps/>
        </w:rPr>
        <w:t xml:space="preserve"> Health Information Technology Standards, Implementation Specifications, and Certification Criteria and Certification Programs</w:t>
      </w:r>
      <w:r w:rsidRPr="005A341D">
        <w:rPr>
          <w:b/>
        </w:rPr>
        <w:t xml:space="preserve"> FOR HEALTH INFORMATION TECHNOLOGY</w:t>
      </w:r>
    </w:p>
    <w:p w:rsidR="00112E69" w:rsidRPr="005A341D" w:rsidRDefault="00112E69" w:rsidP="00112E69">
      <w:pPr>
        <w:spacing w:line="480" w:lineRule="auto"/>
        <w:ind w:left="360" w:hanging="360"/>
        <w:contextualSpacing/>
        <w:jc w:val="left"/>
      </w:pPr>
      <w:r w:rsidRPr="005A341D">
        <w:t>1. The authority citation for part 170 continues to read as follows:</w:t>
      </w:r>
    </w:p>
    <w:p w:rsidR="00112E69" w:rsidRDefault="00112E69" w:rsidP="00112E69">
      <w:pPr>
        <w:spacing w:line="480" w:lineRule="auto"/>
        <w:jc w:val="left"/>
      </w:pPr>
      <w:r w:rsidRPr="005A341D">
        <w:rPr>
          <w:b/>
          <w:bCs/>
        </w:rPr>
        <w:t>Authority:</w:t>
      </w:r>
      <w:r w:rsidRPr="005A341D">
        <w:t xml:space="preserve"> 42 U.S.C. 300jj–11; 42 U.S.C</w:t>
      </w:r>
      <w:r>
        <w:t>.</w:t>
      </w:r>
      <w:r w:rsidRPr="005A341D">
        <w:t xml:space="preserve"> 300jj–14; 5 U.S.C. 552.</w:t>
      </w:r>
    </w:p>
    <w:p w:rsidR="000B369E" w:rsidRDefault="00F56DD7" w:rsidP="00F86119">
      <w:pPr>
        <w:pStyle w:val="NormalWeb"/>
        <w:shd w:val="clear" w:color="auto" w:fill="FFFFFF"/>
        <w:spacing w:before="0" w:beforeAutospacing="0" w:after="0" w:afterAutospacing="0" w:line="480" w:lineRule="auto"/>
      </w:pPr>
      <w:r w:rsidRPr="00F56DD7">
        <w:rPr>
          <w:iCs/>
          <w:color w:val="000000"/>
        </w:rPr>
        <w:t>2.</w:t>
      </w:r>
      <w:r w:rsidR="00F86119">
        <w:t xml:space="preserve"> </w:t>
      </w:r>
      <w:r w:rsidR="00A22FBA">
        <w:t>Amend</w:t>
      </w:r>
      <w:r w:rsidR="000B369E">
        <w:t xml:space="preserve"> § 170.501 </w:t>
      </w:r>
      <w:r w:rsidR="00A22FBA">
        <w:t xml:space="preserve">by revising paragraph (a) </w:t>
      </w:r>
      <w:r w:rsidR="000B369E">
        <w:t>to read as follows:</w:t>
      </w:r>
    </w:p>
    <w:p w:rsidR="000B369E" w:rsidRPr="000B369E" w:rsidRDefault="000B369E" w:rsidP="000B369E">
      <w:pPr>
        <w:shd w:val="clear" w:color="auto" w:fill="FFFFFF"/>
        <w:spacing w:line="480" w:lineRule="auto"/>
        <w:jc w:val="left"/>
        <w:outlineLvl w:val="1"/>
        <w:rPr>
          <w:b/>
          <w:bCs/>
          <w:color w:val="000000"/>
        </w:rPr>
      </w:pPr>
      <w:r w:rsidRPr="000B369E">
        <w:rPr>
          <w:b/>
          <w:bCs/>
          <w:color w:val="000000"/>
        </w:rPr>
        <w:t>§</w:t>
      </w:r>
      <w:r>
        <w:rPr>
          <w:b/>
          <w:bCs/>
          <w:color w:val="000000"/>
        </w:rPr>
        <w:t xml:space="preserve"> </w:t>
      </w:r>
      <w:r w:rsidRPr="000B369E">
        <w:rPr>
          <w:b/>
          <w:bCs/>
          <w:color w:val="000000"/>
        </w:rPr>
        <w:t>170.501 Applicability.</w:t>
      </w:r>
    </w:p>
    <w:p w:rsidR="000B369E" w:rsidRDefault="000B369E" w:rsidP="002334B1">
      <w:pPr>
        <w:shd w:val="clear" w:color="auto" w:fill="FFFFFF"/>
        <w:spacing w:line="480" w:lineRule="auto"/>
        <w:jc w:val="left"/>
        <w:rPr>
          <w:color w:val="000000"/>
        </w:rPr>
      </w:pPr>
      <w:r w:rsidRPr="000B369E">
        <w:rPr>
          <w:color w:val="000000"/>
        </w:rPr>
        <w:t xml:space="preserve">(a) This subpart establishes the processes that applicants for ONC-ACB status must follow to be granted ONC-ACB status by the National Coordinator; the processes the National Coordinator </w:t>
      </w:r>
      <w:r w:rsidRPr="000B369E">
        <w:rPr>
          <w:color w:val="000000"/>
        </w:rPr>
        <w:lastRenderedPageBreak/>
        <w:t xml:space="preserve">will follow when assessing applicants and granting ONC-ACB status; the requirements that ONC-ACBs must follow to maintain ONC-ACB status; and the requirements of ONC-ACBs for certifying Complete EHRs, </w:t>
      </w:r>
      <w:r w:rsidR="00FC746F">
        <w:rPr>
          <w:color w:val="000000"/>
        </w:rPr>
        <w:t>Health IT</w:t>
      </w:r>
      <w:r w:rsidRPr="000B369E">
        <w:rPr>
          <w:color w:val="000000"/>
        </w:rPr>
        <w:t xml:space="preserve"> Module(s), and other types of </w:t>
      </w:r>
      <w:r w:rsidR="00AB19A3">
        <w:rPr>
          <w:color w:val="000000"/>
        </w:rPr>
        <w:t xml:space="preserve">health </w:t>
      </w:r>
      <w:r w:rsidRPr="000B369E">
        <w:rPr>
          <w:color w:val="000000"/>
        </w:rPr>
        <w:t>IT in accordance with the applicable certification criteria adopted by the Secretary in subpart C of this part. It also establishes the processes that applicants for ONC-ATL status must follow to be granted ONC-ATL status by the National Coordinator; the processes the National Coordinator will follow when assessing applicants and granting ONC-ATL status; the requirements that ONC-ATLs must follow to maintain ONC-ATL status; and the requirements of ONC-ATLs for testing</w:t>
      </w:r>
      <w:r w:rsidR="00855688">
        <w:rPr>
          <w:color w:val="000000"/>
        </w:rPr>
        <w:t xml:space="preserve"> Complete EHRs and</w:t>
      </w:r>
      <w:r w:rsidRPr="000B369E">
        <w:rPr>
          <w:color w:val="000000"/>
        </w:rPr>
        <w:t xml:space="preserve"> Health IT Modules in accordance with the applicable certification criteria adopted by the Secretary in subpart C of this part. Further, this subpart establishes the processes accreditation organizations must follow to request approval from the National Coordinator and that the National Coordinator in turn will follow to approve an accreditation organization under the ONC H</w:t>
      </w:r>
      <w:r w:rsidR="00AB19A3">
        <w:rPr>
          <w:color w:val="000000"/>
        </w:rPr>
        <w:t xml:space="preserve">ealth </w:t>
      </w:r>
      <w:r w:rsidRPr="000B369E">
        <w:rPr>
          <w:color w:val="000000"/>
        </w:rPr>
        <w:t>IT Certification Program as well as certain ongoing responsibilities for an ONC-AA.</w:t>
      </w:r>
    </w:p>
    <w:p w:rsidR="002334B1" w:rsidRPr="000B369E" w:rsidRDefault="002334B1" w:rsidP="002334B1">
      <w:pPr>
        <w:shd w:val="clear" w:color="auto" w:fill="FFFFFF"/>
        <w:spacing w:line="480" w:lineRule="auto"/>
        <w:jc w:val="left"/>
        <w:rPr>
          <w:color w:val="000000"/>
        </w:rPr>
      </w:pPr>
      <w:r>
        <w:rPr>
          <w:color w:val="000000"/>
        </w:rPr>
        <w:t>* * * * *</w:t>
      </w:r>
    </w:p>
    <w:p w:rsidR="00F86119" w:rsidRDefault="000B369E" w:rsidP="00F86119">
      <w:pPr>
        <w:pStyle w:val="NormalWeb"/>
        <w:shd w:val="clear" w:color="auto" w:fill="FFFFFF"/>
        <w:spacing w:before="0" w:beforeAutospacing="0" w:after="0" w:afterAutospacing="0" w:line="480" w:lineRule="auto"/>
      </w:pPr>
      <w:r>
        <w:t xml:space="preserve">3. </w:t>
      </w:r>
      <w:r w:rsidR="00A22FBA">
        <w:t xml:space="preserve">Amend </w:t>
      </w:r>
      <w:r w:rsidR="00F86119">
        <w:t>§ 170.502</w:t>
      </w:r>
      <w:r w:rsidR="00A22FBA" w:rsidRPr="00A22FBA">
        <w:t xml:space="preserve"> </w:t>
      </w:r>
      <w:r w:rsidR="00A22FBA">
        <w:t>by revising the definitions of “Applicant” and “Gap certification” and by adding the definition of “</w:t>
      </w:r>
      <w:r w:rsidR="00A22FBA" w:rsidRPr="00BA572F">
        <w:rPr>
          <w:color w:val="000000"/>
        </w:rPr>
        <w:t>ONC-Authorized Testing Lab or ONC-ATL</w:t>
      </w:r>
      <w:r w:rsidR="00A22FBA" w:rsidRPr="007F6C69">
        <w:rPr>
          <w:color w:val="000000"/>
        </w:rPr>
        <w:t>”</w:t>
      </w:r>
      <w:r w:rsidR="00F86119">
        <w:t xml:space="preserve"> </w:t>
      </w:r>
      <w:r w:rsidR="0070641B">
        <w:t xml:space="preserve">in alphabetical order </w:t>
      </w:r>
      <w:r w:rsidR="00F86119">
        <w:t>to read as follows:</w:t>
      </w:r>
    </w:p>
    <w:p w:rsidR="00F86119" w:rsidRPr="00827E54" w:rsidRDefault="00F86119" w:rsidP="00F86119">
      <w:pPr>
        <w:autoSpaceDE w:val="0"/>
        <w:autoSpaceDN w:val="0"/>
        <w:adjustRightInd w:val="0"/>
        <w:spacing w:line="480" w:lineRule="auto"/>
        <w:jc w:val="left"/>
        <w:rPr>
          <w:b/>
        </w:rPr>
      </w:pPr>
      <w:r w:rsidRPr="00827E54">
        <w:rPr>
          <w:rFonts w:eastAsia="Calibri"/>
          <w:b/>
          <w:bCs/>
        </w:rPr>
        <w:t>§ 170.502 Definitions.</w:t>
      </w:r>
    </w:p>
    <w:p w:rsidR="00F86119" w:rsidRPr="00015AAE" w:rsidRDefault="002334B1" w:rsidP="00F86119">
      <w:pPr>
        <w:autoSpaceDE w:val="0"/>
        <w:autoSpaceDN w:val="0"/>
        <w:adjustRightInd w:val="0"/>
        <w:spacing w:line="480" w:lineRule="auto"/>
        <w:jc w:val="left"/>
        <w:rPr>
          <w:rFonts w:eastAsia="Calibri"/>
        </w:rPr>
      </w:pPr>
      <w:r w:rsidRPr="00015AAE">
        <w:rPr>
          <w:rFonts w:eastAsia="Calibri"/>
        </w:rPr>
        <w:t>* * * * *</w:t>
      </w:r>
    </w:p>
    <w:p w:rsidR="000B369E" w:rsidRPr="000B369E" w:rsidRDefault="000B369E" w:rsidP="000B369E">
      <w:pPr>
        <w:shd w:val="clear" w:color="auto" w:fill="FFFFFF"/>
        <w:spacing w:line="480" w:lineRule="auto"/>
        <w:jc w:val="left"/>
        <w:rPr>
          <w:color w:val="000000"/>
        </w:rPr>
      </w:pPr>
      <w:r w:rsidRPr="000B369E">
        <w:rPr>
          <w:iCs/>
          <w:color w:val="000000"/>
          <w:u w:val="single"/>
        </w:rPr>
        <w:t>Applicant</w:t>
      </w:r>
      <w:r w:rsidRPr="00392BF8">
        <w:rPr>
          <w:color w:val="000000"/>
        </w:rPr>
        <w:t> </w:t>
      </w:r>
      <w:r w:rsidRPr="000B369E">
        <w:rPr>
          <w:color w:val="000000"/>
        </w:rPr>
        <w:t>means a single organization or a consortium of organizations that seeks to become an ONC-ACB or ONC-ATL by submitting an application to the National Coordinator for such status.</w:t>
      </w:r>
    </w:p>
    <w:p w:rsidR="000B369E" w:rsidRPr="00015AAE" w:rsidRDefault="002334B1" w:rsidP="000B369E">
      <w:pPr>
        <w:shd w:val="clear" w:color="auto" w:fill="FFFFFF"/>
        <w:spacing w:line="480" w:lineRule="auto"/>
        <w:jc w:val="left"/>
        <w:rPr>
          <w:color w:val="000000"/>
        </w:rPr>
      </w:pPr>
      <w:r w:rsidRPr="00015AAE">
        <w:rPr>
          <w:iCs/>
          <w:color w:val="000000"/>
        </w:rPr>
        <w:lastRenderedPageBreak/>
        <w:t>* * * * *</w:t>
      </w:r>
    </w:p>
    <w:p w:rsidR="00F86119" w:rsidRPr="00DE3713" w:rsidRDefault="00F86119" w:rsidP="00F86119">
      <w:pPr>
        <w:autoSpaceDE w:val="0"/>
        <w:autoSpaceDN w:val="0"/>
        <w:adjustRightInd w:val="0"/>
        <w:spacing w:line="480" w:lineRule="auto"/>
        <w:jc w:val="left"/>
        <w:rPr>
          <w:rFonts w:eastAsia="Calibri"/>
        </w:rPr>
      </w:pPr>
      <w:r w:rsidRPr="008463D0">
        <w:rPr>
          <w:rFonts w:eastAsia="Calibri"/>
          <w:iCs/>
          <w:u w:val="single"/>
        </w:rPr>
        <w:t>Gap certification</w:t>
      </w:r>
      <w:r w:rsidRPr="00DE3713">
        <w:rPr>
          <w:rFonts w:eastAsia="Calibri"/>
          <w:i/>
          <w:iCs/>
        </w:rPr>
        <w:t xml:space="preserve"> </w:t>
      </w:r>
      <w:r>
        <w:rPr>
          <w:rFonts w:eastAsia="Calibri"/>
        </w:rPr>
        <w:t xml:space="preserve">means the </w:t>
      </w:r>
      <w:r w:rsidRPr="00DE3713">
        <w:rPr>
          <w:rFonts w:eastAsia="Calibri"/>
        </w:rPr>
        <w:t>certific</w:t>
      </w:r>
      <w:r>
        <w:rPr>
          <w:rFonts w:eastAsia="Calibri"/>
        </w:rPr>
        <w:t xml:space="preserve">ation of a previously certified </w:t>
      </w:r>
      <w:r w:rsidRPr="00DE3713">
        <w:rPr>
          <w:rFonts w:eastAsia="Calibri"/>
        </w:rPr>
        <w:t xml:space="preserve">Complete EHR or </w:t>
      </w:r>
      <w:r>
        <w:rPr>
          <w:rFonts w:eastAsia="Calibri"/>
        </w:rPr>
        <w:t>Health IT</w:t>
      </w:r>
      <w:r w:rsidRPr="00DE3713">
        <w:rPr>
          <w:rFonts w:eastAsia="Calibri"/>
        </w:rPr>
        <w:t xml:space="preserve"> Module(s) to:</w:t>
      </w:r>
    </w:p>
    <w:p w:rsidR="0061214F" w:rsidRDefault="00F86119" w:rsidP="00F86119">
      <w:pPr>
        <w:autoSpaceDE w:val="0"/>
        <w:autoSpaceDN w:val="0"/>
        <w:adjustRightInd w:val="0"/>
        <w:spacing w:line="480" w:lineRule="auto"/>
        <w:jc w:val="left"/>
        <w:rPr>
          <w:rFonts w:eastAsia="Calibri"/>
        </w:rPr>
      </w:pPr>
      <w:r w:rsidRPr="00DE3713">
        <w:rPr>
          <w:rFonts w:eastAsia="Calibri"/>
        </w:rPr>
        <w:t>(1) All applicable new and/or revised</w:t>
      </w:r>
      <w:r>
        <w:rPr>
          <w:rFonts w:eastAsia="Calibri"/>
        </w:rPr>
        <w:t xml:space="preserve"> </w:t>
      </w:r>
      <w:r w:rsidRPr="00DE3713">
        <w:rPr>
          <w:rFonts w:eastAsia="Calibri"/>
        </w:rPr>
        <w:t>certif</w:t>
      </w:r>
      <w:r>
        <w:rPr>
          <w:rFonts w:eastAsia="Calibri"/>
        </w:rPr>
        <w:t xml:space="preserve">ication criteria adopted by the </w:t>
      </w:r>
      <w:r w:rsidRPr="00DE3713">
        <w:rPr>
          <w:rFonts w:eastAsia="Calibri"/>
        </w:rPr>
        <w:t>Secretary at subpart C of this part</w:t>
      </w:r>
      <w:r>
        <w:rPr>
          <w:rFonts w:eastAsia="Calibri"/>
        </w:rPr>
        <w:t xml:space="preserve"> based </w:t>
      </w:r>
      <w:r w:rsidRPr="00DE3713">
        <w:rPr>
          <w:rFonts w:eastAsia="Calibri"/>
        </w:rPr>
        <w:t>on</w:t>
      </w:r>
      <w:r w:rsidR="007F6C69">
        <w:rPr>
          <w:rFonts w:eastAsia="Calibri"/>
        </w:rPr>
        <w:t xml:space="preserve"> t</w:t>
      </w:r>
      <w:r w:rsidR="00AC277E">
        <w:rPr>
          <w:rFonts w:eastAsia="Calibri"/>
        </w:rPr>
        <w:t>est results issued by a</w:t>
      </w:r>
      <w:r w:rsidR="0061214F">
        <w:rPr>
          <w:rFonts w:eastAsia="Calibri"/>
        </w:rPr>
        <w:t xml:space="preserve"> NVLAP-accredited testing laboratory under the ONC Health IT Certification Program</w:t>
      </w:r>
      <w:r w:rsidR="00AC277E">
        <w:rPr>
          <w:rFonts w:eastAsia="Calibri"/>
        </w:rPr>
        <w:t xml:space="preserve"> or</w:t>
      </w:r>
      <w:r w:rsidR="0061214F">
        <w:rPr>
          <w:rFonts w:eastAsia="Calibri"/>
        </w:rPr>
        <w:t xml:space="preserve"> </w:t>
      </w:r>
      <w:r w:rsidR="007F6C69">
        <w:rPr>
          <w:rFonts w:eastAsia="Calibri"/>
        </w:rPr>
        <w:t xml:space="preserve">an </w:t>
      </w:r>
      <w:r w:rsidR="0061214F">
        <w:rPr>
          <w:rFonts w:eastAsia="Calibri"/>
        </w:rPr>
        <w:t>ONC-ATL; and</w:t>
      </w:r>
    </w:p>
    <w:p w:rsidR="00F86119" w:rsidRDefault="00F86119" w:rsidP="00F86119">
      <w:pPr>
        <w:autoSpaceDE w:val="0"/>
        <w:autoSpaceDN w:val="0"/>
        <w:adjustRightInd w:val="0"/>
        <w:spacing w:line="480" w:lineRule="auto"/>
        <w:jc w:val="left"/>
        <w:rPr>
          <w:rFonts w:eastAsia="Calibri"/>
        </w:rPr>
      </w:pPr>
      <w:r w:rsidRPr="00833E5F">
        <w:rPr>
          <w:rFonts w:eastAsia="Calibri"/>
        </w:rPr>
        <w:t xml:space="preserve">(2) All other applicable certification criteria adopted by the Secretary at subpart C of this part based on the test results used to previously certify the Complete EHR or </w:t>
      </w:r>
      <w:r>
        <w:rPr>
          <w:rFonts w:eastAsia="Calibri"/>
        </w:rPr>
        <w:t>Health IT</w:t>
      </w:r>
      <w:r w:rsidRPr="00833E5F">
        <w:rPr>
          <w:rFonts w:eastAsia="Calibri"/>
        </w:rPr>
        <w:t xml:space="preserve"> Module(s)</w:t>
      </w:r>
      <w:r w:rsidR="0061214F">
        <w:rPr>
          <w:rFonts w:eastAsia="Calibri"/>
        </w:rPr>
        <w:t xml:space="preserve"> under the ONC Health IT Certification Program</w:t>
      </w:r>
      <w:r w:rsidRPr="00833E5F">
        <w:rPr>
          <w:rFonts w:eastAsia="Calibri"/>
        </w:rPr>
        <w:t>.</w:t>
      </w:r>
    </w:p>
    <w:p w:rsidR="000B369E" w:rsidRPr="00015AAE" w:rsidRDefault="00015AAE" w:rsidP="000B369E">
      <w:pPr>
        <w:shd w:val="clear" w:color="auto" w:fill="FFFFFF"/>
        <w:spacing w:line="480" w:lineRule="auto"/>
        <w:jc w:val="left"/>
        <w:rPr>
          <w:color w:val="000000"/>
        </w:rPr>
      </w:pPr>
      <w:r w:rsidRPr="00015AAE">
        <w:rPr>
          <w:color w:val="000000"/>
        </w:rPr>
        <w:t>* * * * *</w:t>
      </w:r>
    </w:p>
    <w:p w:rsidR="000B369E" w:rsidRPr="000B369E" w:rsidRDefault="000B369E" w:rsidP="000B369E">
      <w:pPr>
        <w:shd w:val="clear" w:color="auto" w:fill="FFFFFF"/>
        <w:spacing w:line="480" w:lineRule="auto"/>
        <w:jc w:val="left"/>
        <w:rPr>
          <w:color w:val="000000"/>
        </w:rPr>
      </w:pPr>
      <w:r w:rsidRPr="000B369E">
        <w:rPr>
          <w:color w:val="000000"/>
          <w:u w:val="single"/>
        </w:rPr>
        <w:t>ONC-Authorized Testing Lab or ONC-ATL</w:t>
      </w:r>
      <w:r w:rsidRPr="000B369E">
        <w:rPr>
          <w:color w:val="000000"/>
        </w:rPr>
        <w:t xml:space="preserve"> means an organization or a consortium of organizations that has applied to and been authorized by the National Coordinator pursuant to this subpart to perform the testing of </w:t>
      </w:r>
      <w:r w:rsidR="00855688">
        <w:rPr>
          <w:color w:val="000000"/>
        </w:rPr>
        <w:t xml:space="preserve">Complete EHRs and </w:t>
      </w:r>
      <w:r w:rsidRPr="000B369E">
        <w:rPr>
          <w:color w:val="000000"/>
        </w:rPr>
        <w:t>Health IT Modules to certification criteria adopted by the Secretary at subpart C of this part.</w:t>
      </w:r>
    </w:p>
    <w:p w:rsidR="00395103" w:rsidRPr="00015AAE" w:rsidRDefault="00015AAE" w:rsidP="000B369E">
      <w:pPr>
        <w:shd w:val="clear" w:color="auto" w:fill="FFFFFF"/>
        <w:spacing w:line="480" w:lineRule="auto"/>
        <w:jc w:val="left"/>
        <w:rPr>
          <w:iCs/>
          <w:color w:val="000000"/>
        </w:rPr>
      </w:pPr>
      <w:r w:rsidRPr="00015AAE">
        <w:rPr>
          <w:iCs/>
          <w:color w:val="000000"/>
        </w:rPr>
        <w:t>* * * * *</w:t>
      </w:r>
    </w:p>
    <w:p w:rsidR="000B369E" w:rsidRDefault="000B369E" w:rsidP="000B369E">
      <w:pPr>
        <w:pStyle w:val="NormalWeb"/>
        <w:shd w:val="clear" w:color="auto" w:fill="FFFFFF"/>
        <w:spacing w:before="0" w:beforeAutospacing="0" w:after="0" w:afterAutospacing="0" w:line="480" w:lineRule="auto"/>
      </w:pPr>
      <w:r w:rsidRPr="000B369E">
        <w:rPr>
          <w:bCs/>
          <w:color w:val="000000"/>
        </w:rPr>
        <w:t xml:space="preserve">4. </w:t>
      </w:r>
      <w:r>
        <w:t>Revise § 170.505 to read as follows:</w:t>
      </w:r>
    </w:p>
    <w:p w:rsidR="000B369E" w:rsidRPr="000B369E" w:rsidRDefault="000B369E" w:rsidP="000B369E">
      <w:pPr>
        <w:shd w:val="clear" w:color="auto" w:fill="FFFFFF"/>
        <w:spacing w:line="480" w:lineRule="auto"/>
        <w:jc w:val="left"/>
        <w:outlineLvl w:val="1"/>
        <w:rPr>
          <w:b/>
          <w:bCs/>
          <w:color w:val="000000"/>
        </w:rPr>
      </w:pPr>
      <w:r w:rsidRPr="000B369E">
        <w:rPr>
          <w:b/>
          <w:bCs/>
          <w:color w:val="000000"/>
        </w:rPr>
        <w:t>§</w:t>
      </w:r>
      <w:r>
        <w:rPr>
          <w:b/>
          <w:bCs/>
          <w:color w:val="000000"/>
        </w:rPr>
        <w:t xml:space="preserve"> </w:t>
      </w:r>
      <w:r w:rsidRPr="000B369E">
        <w:rPr>
          <w:b/>
          <w:bCs/>
          <w:color w:val="000000"/>
        </w:rPr>
        <w:t>170.505 Correspondence.</w:t>
      </w:r>
    </w:p>
    <w:p w:rsidR="000B369E" w:rsidRPr="000B369E" w:rsidRDefault="000B369E" w:rsidP="000274A4">
      <w:pPr>
        <w:shd w:val="clear" w:color="auto" w:fill="FFFFFF"/>
        <w:spacing w:line="480" w:lineRule="auto"/>
        <w:jc w:val="left"/>
        <w:rPr>
          <w:color w:val="000000"/>
        </w:rPr>
      </w:pPr>
      <w:r w:rsidRPr="000B369E">
        <w:rPr>
          <w:color w:val="000000"/>
        </w:rPr>
        <w:t xml:space="preserve">(a) Correspondence and communication with </w:t>
      </w:r>
      <w:r w:rsidR="003568AD">
        <w:rPr>
          <w:color w:val="000000"/>
        </w:rPr>
        <w:t xml:space="preserve">ONC or </w:t>
      </w:r>
      <w:r w:rsidRPr="000B369E">
        <w:rPr>
          <w:color w:val="000000"/>
        </w:rPr>
        <w:t xml:space="preserve">the National Coordinator shall be conducted by e-mail, unless otherwise necessary or specified. The official date of receipt of any e-mail between </w:t>
      </w:r>
      <w:r w:rsidR="003568AD">
        <w:rPr>
          <w:color w:val="000000"/>
        </w:rPr>
        <w:t xml:space="preserve">ONC or </w:t>
      </w:r>
      <w:r w:rsidRPr="000B369E">
        <w:rPr>
          <w:color w:val="000000"/>
        </w:rPr>
        <w:t xml:space="preserve">the National Coordinator and an accreditation organization requesting ONC-AA status, the ONC-AA, an applicant for ONC-ACB status, an applicant for ONC-ATL status, an ONC-ACB, </w:t>
      </w:r>
      <w:r w:rsidR="000274A4">
        <w:rPr>
          <w:color w:val="000000"/>
        </w:rPr>
        <w:t xml:space="preserve">an </w:t>
      </w:r>
      <w:r w:rsidRPr="000B369E">
        <w:rPr>
          <w:color w:val="000000"/>
        </w:rPr>
        <w:t>ONC-ATL</w:t>
      </w:r>
      <w:r>
        <w:rPr>
          <w:color w:val="000000"/>
        </w:rPr>
        <w:t xml:space="preserve">, </w:t>
      </w:r>
      <w:r w:rsidR="00A22FBA">
        <w:rPr>
          <w:color w:val="000000"/>
        </w:rPr>
        <w:t xml:space="preserve">health IT developer, </w:t>
      </w:r>
      <w:r>
        <w:rPr>
          <w:color w:val="000000"/>
        </w:rPr>
        <w:t>or a party to any proceeding under</w:t>
      </w:r>
      <w:r w:rsidRPr="000B369E">
        <w:rPr>
          <w:color w:val="000000"/>
        </w:rPr>
        <w:t xml:space="preserve"> </w:t>
      </w:r>
      <w:r>
        <w:rPr>
          <w:color w:val="000000"/>
        </w:rPr>
        <w:t xml:space="preserve">this subpart </w:t>
      </w:r>
      <w:r w:rsidRPr="000B369E">
        <w:rPr>
          <w:color w:val="000000"/>
        </w:rPr>
        <w:t>is the date on which the e-mail was sent.</w:t>
      </w:r>
    </w:p>
    <w:p w:rsidR="000B369E" w:rsidRPr="000B369E" w:rsidRDefault="000B369E" w:rsidP="000274A4">
      <w:pPr>
        <w:shd w:val="clear" w:color="auto" w:fill="FFFFFF"/>
        <w:spacing w:line="480" w:lineRule="auto"/>
        <w:jc w:val="left"/>
        <w:rPr>
          <w:color w:val="000000"/>
        </w:rPr>
      </w:pPr>
      <w:r w:rsidRPr="000B369E">
        <w:rPr>
          <w:color w:val="000000"/>
        </w:rPr>
        <w:lastRenderedPageBreak/>
        <w:t>(b) In circumstances where it is necessary for an accreditation organization requesting ONC-AA status, the ONC-AA, an applicant for ONC-ACB status, an applicant for ONC-ATL status, an ONC-ACB,</w:t>
      </w:r>
      <w:r w:rsidR="00C07EC3">
        <w:rPr>
          <w:color w:val="000000"/>
        </w:rPr>
        <w:t xml:space="preserve"> </w:t>
      </w:r>
      <w:r w:rsidR="000274A4">
        <w:rPr>
          <w:color w:val="000000"/>
        </w:rPr>
        <w:t xml:space="preserve">an </w:t>
      </w:r>
      <w:r w:rsidRPr="000B369E">
        <w:rPr>
          <w:color w:val="000000"/>
        </w:rPr>
        <w:t>ONC-ATL</w:t>
      </w:r>
      <w:r w:rsidR="00FD6C97">
        <w:rPr>
          <w:color w:val="000000"/>
        </w:rPr>
        <w:t xml:space="preserve">, </w:t>
      </w:r>
      <w:r w:rsidR="00A22FBA">
        <w:rPr>
          <w:color w:val="000000"/>
        </w:rPr>
        <w:t xml:space="preserve">health IT developer, </w:t>
      </w:r>
      <w:r w:rsidR="00FD6C97">
        <w:rPr>
          <w:color w:val="000000"/>
        </w:rPr>
        <w:t>or a party to any proceeding under this subpart</w:t>
      </w:r>
      <w:r w:rsidRPr="000B369E">
        <w:rPr>
          <w:color w:val="000000"/>
        </w:rPr>
        <w:t xml:space="preserve"> to correspond or communicate with </w:t>
      </w:r>
      <w:r w:rsidR="003568AD">
        <w:rPr>
          <w:color w:val="000000"/>
        </w:rPr>
        <w:t xml:space="preserve">ONC or </w:t>
      </w:r>
      <w:r w:rsidRPr="000B369E">
        <w:rPr>
          <w:color w:val="000000"/>
        </w:rPr>
        <w:t>the National Coordinator by regular or express mail, the official date of receipt will be the date of the delivery confirmation.</w:t>
      </w:r>
    </w:p>
    <w:p w:rsidR="00A22FBA" w:rsidRDefault="00A22FBA" w:rsidP="003B1032">
      <w:pPr>
        <w:pStyle w:val="NormalWeb"/>
        <w:shd w:val="clear" w:color="auto" w:fill="FFFFFF"/>
        <w:spacing w:before="0" w:beforeAutospacing="0" w:after="0" w:afterAutospacing="0" w:line="480" w:lineRule="auto"/>
        <w:rPr>
          <w:color w:val="000000"/>
        </w:rPr>
      </w:pPr>
      <w:bookmarkStart w:id="9" w:name="se45.1.170_1520"/>
      <w:bookmarkEnd w:id="9"/>
      <w:r>
        <w:rPr>
          <w:color w:val="000000"/>
        </w:rPr>
        <w:t xml:space="preserve">5. Amend § 170.510 by revising the </w:t>
      </w:r>
      <w:r w:rsidR="00AE0D3E">
        <w:rPr>
          <w:color w:val="000000"/>
        </w:rPr>
        <w:t xml:space="preserve">section heading and </w:t>
      </w:r>
      <w:r>
        <w:rPr>
          <w:color w:val="000000"/>
        </w:rPr>
        <w:t xml:space="preserve">introductory text to read as follows: </w:t>
      </w:r>
    </w:p>
    <w:p w:rsidR="00AB19A3" w:rsidRDefault="00AB19A3" w:rsidP="003B1032">
      <w:pPr>
        <w:pStyle w:val="NormalWeb"/>
        <w:shd w:val="clear" w:color="auto" w:fill="FFFFFF"/>
        <w:spacing w:before="0" w:beforeAutospacing="0" w:after="0" w:afterAutospacing="0" w:line="480" w:lineRule="auto"/>
        <w:rPr>
          <w:b/>
          <w:color w:val="000000"/>
        </w:rPr>
      </w:pPr>
      <w:r w:rsidRPr="00A22FBA">
        <w:rPr>
          <w:b/>
          <w:color w:val="000000"/>
        </w:rPr>
        <w:t>§</w:t>
      </w:r>
      <w:r w:rsidR="00A22FBA" w:rsidRPr="00A22FBA">
        <w:rPr>
          <w:b/>
          <w:color w:val="000000"/>
        </w:rPr>
        <w:t xml:space="preserve"> </w:t>
      </w:r>
      <w:r w:rsidRPr="00A22FBA">
        <w:rPr>
          <w:b/>
          <w:color w:val="000000"/>
        </w:rPr>
        <w:t>170.510 </w:t>
      </w:r>
      <w:r w:rsidR="00D4463F">
        <w:rPr>
          <w:b/>
          <w:color w:val="000000"/>
        </w:rPr>
        <w:t>Authorization scope for ONC-ACB status</w:t>
      </w:r>
      <w:r w:rsidRPr="00A22FBA">
        <w:rPr>
          <w:b/>
          <w:color w:val="000000"/>
        </w:rPr>
        <w:t>.</w:t>
      </w:r>
    </w:p>
    <w:p w:rsidR="00A22FBA" w:rsidRDefault="00A22FBA" w:rsidP="003B1032">
      <w:pPr>
        <w:pStyle w:val="NormalWeb"/>
        <w:shd w:val="clear" w:color="auto" w:fill="FFFFFF"/>
        <w:spacing w:before="0" w:beforeAutospacing="0" w:after="0" w:afterAutospacing="0" w:line="480" w:lineRule="auto"/>
        <w:rPr>
          <w:color w:val="000000"/>
          <w:shd w:val="clear" w:color="auto" w:fill="FFFFFF"/>
        </w:rPr>
      </w:pPr>
      <w:r w:rsidRPr="00A22FBA">
        <w:rPr>
          <w:color w:val="000000"/>
          <w:shd w:val="clear" w:color="auto" w:fill="FFFFFF"/>
        </w:rPr>
        <w:t xml:space="preserve">Applicants </w:t>
      </w:r>
      <w:r>
        <w:rPr>
          <w:color w:val="000000"/>
          <w:shd w:val="clear" w:color="auto" w:fill="FFFFFF"/>
        </w:rPr>
        <w:t xml:space="preserve">for ONC-ACB status </w:t>
      </w:r>
      <w:r w:rsidRPr="00A22FBA">
        <w:rPr>
          <w:color w:val="000000"/>
          <w:shd w:val="clear" w:color="auto" w:fill="FFFFFF"/>
        </w:rPr>
        <w:t>may seek authorization from the National Coordinator to perform the following types of certification:</w:t>
      </w:r>
    </w:p>
    <w:p w:rsidR="00A22FBA" w:rsidRPr="00A22FBA" w:rsidRDefault="00A22FBA" w:rsidP="003B1032">
      <w:pPr>
        <w:pStyle w:val="NormalWeb"/>
        <w:shd w:val="clear" w:color="auto" w:fill="FFFFFF"/>
        <w:spacing w:before="0" w:beforeAutospacing="0" w:after="0" w:afterAutospacing="0" w:line="480" w:lineRule="auto"/>
        <w:rPr>
          <w:b/>
          <w:color w:val="000000"/>
        </w:rPr>
      </w:pPr>
      <w:r>
        <w:rPr>
          <w:color w:val="000000"/>
          <w:shd w:val="clear" w:color="auto" w:fill="FFFFFF"/>
        </w:rPr>
        <w:t>* * * * *</w:t>
      </w:r>
    </w:p>
    <w:p w:rsidR="003B1032" w:rsidRDefault="00A22FBA" w:rsidP="003B1032">
      <w:pPr>
        <w:pStyle w:val="NormalWeb"/>
        <w:shd w:val="clear" w:color="auto" w:fill="FFFFFF"/>
        <w:spacing w:before="0" w:beforeAutospacing="0" w:after="0" w:afterAutospacing="0" w:line="480" w:lineRule="auto"/>
      </w:pPr>
      <w:r>
        <w:rPr>
          <w:bCs/>
          <w:color w:val="000000"/>
        </w:rPr>
        <w:t>6</w:t>
      </w:r>
      <w:r w:rsidR="003B1032" w:rsidRPr="000B369E">
        <w:rPr>
          <w:bCs/>
          <w:color w:val="000000"/>
        </w:rPr>
        <w:t xml:space="preserve">. </w:t>
      </w:r>
      <w:r w:rsidR="003B1032">
        <w:rPr>
          <w:bCs/>
          <w:color w:val="000000"/>
        </w:rPr>
        <w:t>Add</w:t>
      </w:r>
      <w:r w:rsidR="003B1032">
        <w:t xml:space="preserve"> § 170.511 to read as follows:</w:t>
      </w:r>
    </w:p>
    <w:p w:rsidR="003B1032" w:rsidRPr="003B1032" w:rsidRDefault="003B1032" w:rsidP="003B1032">
      <w:pPr>
        <w:shd w:val="clear" w:color="auto" w:fill="FFFFFF"/>
        <w:spacing w:line="480" w:lineRule="auto"/>
        <w:jc w:val="left"/>
        <w:outlineLvl w:val="1"/>
        <w:rPr>
          <w:b/>
          <w:bCs/>
          <w:color w:val="000000"/>
        </w:rPr>
      </w:pPr>
      <w:r w:rsidRPr="003B1032">
        <w:rPr>
          <w:b/>
          <w:bCs/>
          <w:color w:val="000000"/>
        </w:rPr>
        <w:t>§</w:t>
      </w:r>
      <w:r>
        <w:rPr>
          <w:b/>
          <w:bCs/>
          <w:color w:val="000000"/>
        </w:rPr>
        <w:t xml:space="preserve"> </w:t>
      </w:r>
      <w:r w:rsidRPr="003B1032">
        <w:rPr>
          <w:b/>
          <w:bCs/>
          <w:color w:val="000000"/>
        </w:rPr>
        <w:t>170.511 Authorization scope for ONC-ATL status.</w:t>
      </w:r>
    </w:p>
    <w:p w:rsidR="003B1032" w:rsidRPr="003B1032" w:rsidRDefault="003B1032" w:rsidP="00FC746F">
      <w:pPr>
        <w:shd w:val="clear" w:color="auto" w:fill="FFFFFF"/>
        <w:spacing w:line="480" w:lineRule="auto"/>
        <w:jc w:val="left"/>
        <w:rPr>
          <w:color w:val="000000"/>
        </w:rPr>
      </w:pPr>
      <w:r w:rsidRPr="003B1032">
        <w:rPr>
          <w:color w:val="000000"/>
        </w:rPr>
        <w:t xml:space="preserve">Applicants may seek authorization from the National Coordinator to perform the testing of </w:t>
      </w:r>
      <w:r w:rsidR="004978F9">
        <w:rPr>
          <w:color w:val="000000"/>
        </w:rPr>
        <w:t xml:space="preserve">Complete EHRs or </w:t>
      </w:r>
      <w:r w:rsidRPr="003B1032">
        <w:rPr>
          <w:color w:val="000000"/>
        </w:rPr>
        <w:t xml:space="preserve">Health IT Modules to </w:t>
      </w:r>
      <w:r w:rsidR="00D1711F">
        <w:rPr>
          <w:color w:val="000000"/>
        </w:rPr>
        <w:t xml:space="preserve">a portion of a certification criterion, </w:t>
      </w:r>
      <w:r w:rsidRPr="003B1032">
        <w:rPr>
          <w:color w:val="000000"/>
        </w:rPr>
        <w:t xml:space="preserve">one </w:t>
      </w:r>
      <w:r w:rsidR="00D1711F">
        <w:rPr>
          <w:color w:val="000000"/>
        </w:rPr>
        <w:t xml:space="preserve">certification criterion, </w:t>
      </w:r>
      <w:r w:rsidRPr="003B1032">
        <w:rPr>
          <w:color w:val="000000"/>
        </w:rPr>
        <w:t>or m</w:t>
      </w:r>
      <w:r w:rsidR="00D1711F">
        <w:rPr>
          <w:color w:val="000000"/>
        </w:rPr>
        <w:t>any</w:t>
      </w:r>
      <w:r w:rsidR="00444B92">
        <w:rPr>
          <w:color w:val="000000"/>
        </w:rPr>
        <w:t xml:space="preserve"> or all</w:t>
      </w:r>
      <w:r w:rsidRPr="003B1032">
        <w:rPr>
          <w:color w:val="000000"/>
        </w:rPr>
        <w:t xml:space="preserve"> certification criteria adopted by the Secretary under subpart C of this part.</w:t>
      </w:r>
    </w:p>
    <w:p w:rsidR="003B1032" w:rsidRDefault="00BC2492" w:rsidP="003B1032">
      <w:pPr>
        <w:pStyle w:val="NormalWeb"/>
        <w:shd w:val="clear" w:color="auto" w:fill="FFFFFF"/>
        <w:spacing w:before="0" w:beforeAutospacing="0" w:after="0" w:afterAutospacing="0" w:line="480" w:lineRule="auto"/>
      </w:pPr>
      <w:r>
        <w:rPr>
          <w:bCs/>
          <w:color w:val="000000"/>
        </w:rPr>
        <w:t>7</w:t>
      </w:r>
      <w:r w:rsidR="003B1032" w:rsidRPr="000B369E">
        <w:rPr>
          <w:bCs/>
          <w:color w:val="000000"/>
        </w:rPr>
        <w:t xml:space="preserve">. </w:t>
      </w:r>
      <w:r w:rsidR="003B1032">
        <w:t>Revise § 170.520 to read as follows:</w:t>
      </w:r>
    </w:p>
    <w:p w:rsidR="003B1032" w:rsidRPr="003B1032" w:rsidRDefault="003B1032" w:rsidP="003B1032">
      <w:pPr>
        <w:shd w:val="clear" w:color="auto" w:fill="FFFFFF"/>
        <w:spacing w:line="480" w:lineRule="auto"/>
        <w:jc w:val="left"/>
        <w:outlineLvl w:val="1"/>
        <w:rPr>
          <w:b/>
          <w:bCs/>
          <w:color w:val="000000"/>
        </w:rPr>
      </w:pPr>
      <w:r w:rsidRPr="003B1032">
        <w:rPr>
          <w:b/>
          <w:bCs/>
          <w:color w:val="000000"/>
        </w:rPr>
        <w:t>§</w:t>
      </w:r>
      <w:r>
        <w:rPr>
          <w:b/>
          <w:bCs/>
          <w:color w:val="000000"/>
        </w:rPr>
        <w:t xml:space="preserve"> </w:t>
      </w:r>
      <w:r w:rsidRPr="003B1032">
        <w:rPr>
          <w:b/>
          <w:bCs/>
          <w:color w:val="000000"/>
        </w:rPr>
        <w:t>170.520 Application.</w:t>
      </w:r>
    </w:p>
    <w:p w:rsidR="003B1032" w:rsidRPr="003B1032" w:rsidRDefault="009263FE" w:rsidP="009263FE">
      <w:pPr>
        <w:shd w:val="clear" w:color="auto" w:fill="FFFFFF"/>
        <w:spacing w:line="480" w:lineRule="auto"/>
        <w:jc w:val="left"/>
        <w:rPr>
          <w:color w:val="000000"/>
        </w:rPr>
      </w:pPr>
      <w:r>
        <w:rPr>
          <w:color w:val="000000"/>
        </w:rPr>
        <w:t xml:space="preserve">(a) </w:t>
      </w:r>
      <w:r w:rsidR="003B1032" w:rsidRPr="003B1032">
        <w:rPr>
          <w:color w:val="000000"/>
          <w:u w:val="single"/>
        </w:rPr>
        <w:t>ONC-ACB application</w:t>
      </w:r>
      <w:r w:rsidR="003B1032" w:rsidRPr="003B1032">
        <w:rPr>
          <w:color w:val="000000"/>
        </w:rPr>
        <w:t>. Applicants must include the following information in an application for ONC-ACB status and submit it to the National Coordinator for the application to be considered complete.</w:t>
      </w:r>
    </w:p>
    <w:p w:rsidR="003B1032" w:rsidRPr="003B1032" w:rsidRDefault="003B1032" w:rsidP="009263FE">
      <w:pPr>
        <w:shd w:val="clear" w:color="auto" w:fill="FFFFFF"/>
        <w:spacing w:line="480" w:lineRule="auto"/>
        <w:jc w:val="left"/>
        <w:rPr>
          <w:color w:val="000000"/>
        </w:rPr>
      </w:pPr>
      <w:r w:rsidRPr="003B1032">
        <w:rPr>
          <w:color w:val="000000"/>
        </w:rPr>
        <w:t>(1) The type of authorization sought pursuant to §</w:t>
      </w:r>
      <w:r w:rsidR="009263FE">
        <w:rPr>
          <w:color w:val="000000"/>
        </w:rPr>
        <w:t xml:space="preserve"> </w:t>
      </w:r>
      <w:r w:rsidRPr="003B1032">
        <w:rPr>
          <w:color w:val="000000"/>
        </w:rPr>
        <w:t xml:space="preserve">170.510. For authorization to perform </w:t>
      </w:r>
      <w:r w:rsidR="00855688">
        <w:rPr>
          <w:color w:val="000000"/>
        </w:rPr>
        <w:t>Health IT</w:t>
      </w:r>
      <w:r w:rsidRPr="003B1032">
        <w:rPr>
          <w:color w:val="000000"/>
        </w:rPr>
        <w:t xml:space="preserve"> Module certification, applicants must indicate the specific type(s) of</w:t>
      </w:r>
      <w:r w:rsidR="007710F6">
        <w:rPr>
          <w:color w:val="000000"/>
        </w:rPr>
        <w:t xml:space="preserve"> </w:t>
      </w:r>
      <w:r w:rsidR="00191103">
        <w:rPr>
          <w:color w:val="000000"/>
        </w:rPr>
        <w:t>Health IT</w:t>
      </w:r>
      <w:r w:rsidRPr="003B1032">
        <w:rPr>
          <w:color w:val="000000"/>
        </w:rPr>
        <w:t xml:space="preserve"> Module(s) they </w:t>
      </w:r>
      <w:r w:rsidRPr="003B1032">
        <w:rPr>
          <w:color w:val="000000"/>
        </w:rPr>
        <w:lastRenderedPageBreak/>
        <w:t xml:space="preserve">seek authorization to certify. If qualified, applicants will only be granted authorization to certify the type(s) of </w:t>
      </w:r>
      <w:r w:rsidR="00191103">
        <w:rPr>
          <w:color w:val="000000"/>
        </w:rPr>
        <w:t>Health IT</w:t>
      </w:r>
      <w:r w:rsidRPr="003B1032">
        <w:rPr>
          <w:color w:val="000000"/>
        </w:rPr>
        <w:t xml:space="preserve"> Module(s) for which they seek authorization.</w:t>
      </w:r>
    </w:p>
    <w:p w:rsidR="003B1032" w:rsidRPr="003B1032" w:rsidRDefault="003B1032" w:rsidP="009263FE">
      <w:pPr>
        <w:shd w:val="clear" w:color="auto" w:fill="FFFFFF"/>
        <w:spacing w:line="480" w:lineRule="auto"/>
        <w:jc w:val="left"/>
        <w:rPr>
          <w:color w:val="000000"/>
        </w:rPr>
      </w:pPr>
      <w:r w:rsidRPr="003B1032">
        <w:rPr>
          <w:color w:val="000000"/>
        </w:rPr>
        <w:t>(2) General identifying, information including:</w:t>
      </w:r>
    </w:p>
    <w:p w:rsidR="003B1032" w:rsidRPr="003B1032" w:rsidRDefault="003B1032" w:rsidP="009263FE">
      <w:pPr>
        <w:shd w:val="clear" w:color="auto" w:fill="FFFFFF"/>
        <w:spacing w:line="480" w:lineRule="auto"/>
        <w:jc w:val="left"/>
        <w:rPr>
          <w:color w:val="000000"/>
        </w:rPr>
      </w:pPr>
      <w:r w:rsidRPr="003B1032">
        <w:rPr>
          <w:color w:val="000000"/>
        </w:rPr>
        <w:t xml:space="preserve">(i) Name, address, city, state, zip code, and </w:t>
      </w:r>
      <w:r w:rsidR="00436D2A">
        <w:rPr>
          <w:color w:val="000000"/>
        </w:rPr>
        <w:t>w</w:t>
      </w:r>
      <w:r w:rsidRPr="003B1032">
        <w:rPr>
          <w:color w:val="000000"/>
        </w:rPr>
        <w:t>eb site of applicant; and</w:t>
      </w:r>
    </w:p>
    <w:p w:rsidR="003B1032" w:rsidRPr="003B1032" w:rsidRDefault="003B1032" w:rsidP="009263FE">
      <w:pPr>
        <w:shd w:val="clear" w:color="auto" w:fill="FFFFFF"/>
        <w:spacing w:line="480" w:lineRule="auto"/>
        <w:jc w:val="left"/>
        <w:rPr>
          <w:color w:val="000000"/>
        </w:rPr>
      </w:pPr>
      <w:r w:rsidRPr="003B1032">
        <w:rPr>
          <w:color w:val="000000"/>
        </w:rPr>
        <w:t>(ii) Designation of an authorized representative, including name, title, phone number, and e-mail address of the person who will serve as the applicant's point of contact.</w:t>
      </w:r>
    </w:p>
    <w:p w:rsidR="003B1032" w:rsidRPr="003B1032" w:rsidRDefault="003B1032" w:rsidP="009263FE">
      <w:pPr>
        <w:shd w:val="clear" w:color="auto" w:fill="FFFFFF"/>
        <w:spacing w:line="480" w:lineRule="auto"/>
        <w:jc w:val="left"/>
        <w:rPr>
          <w:color w:val="000000"/>
        </w:rPr>
      </w:pPr>
      <w:r w:rsidRPr="003B1032">
        <w:rPr>
          <w:color w:val="000000"/>
        </w:rPr>
        <w:t>(3) Documentation that confirms that the applicant has been accredited by the ONC-AA.</w:t>
      </w:r>
    </w:p>
    <w:p w:rsidR="003B1032" w:rsidRPr="003B1032" w:rsidRDefault="003B1032" w:rsidP="009263FE">
      <w:pPr>
        <w:shd w:val="clear" w:color="auto" w:fill="FFFFFF"/>
        <w:spacing w:line="480" w:lineRule="auto"/>
        <w:jc w:val="left"/>
        <w:rPr>
          <w:color w:val="000000"/>
        </w:rPr>
      </w:pPr>
      <w:r w:rsidRPr="003B1032">
        <w:rPr>
          <w:color w:val="000000"/>
        </w:rPr>
        <w:t>(4) An agreement, properly executed by the applicant's authorized representative, that it will adhere to the Principles of Proper Conduct for ONC-ACBs.</w:t>
      </w:r>
    </w:p>
    <w:p w:rsidR="003B1032" w:rsidRPr="003B1032" w:rsidRDefault="009263FE" w:rsidP="009263FE">
      <w:pPr>
        <w:shd w:val="clear" w:color="auto" w:fill="FFFFFF"/>
        <w:spacing w:line="480" w:lineRule="auto"/>
        <w:jc w:val="left"/>
        <w:rPr>
          <w:color w:val="000000"/>
        </w:rPr>
      </w:pPr>
      <w:r>
        <w:rPr>
          <w:color w:val="000000"/>
        </w:rPr>
        <w:t xml:space="preserve">(b) </w:t>
      </w:r>
      <w:r w:rsidR="003B1032" w:rsidRPr="003B1032">
        <w:rPr>
          <w:color w:val="000000"/>
          <w:u w:val="single"/>
        </w:rPr>
        <w:t>ONC-ATL application</w:t>
      </w:r>
      <w:r w:rsidR="003B1032" w:rsidRPr="003B1032">
        <w:rPr>
          <w:color w:val="000000"/>
        </w:rPr>
        <w:t>. Applicants must include the following information in an application for ONC-ATL status and submit it to the National Coordinator for the application to be considered complete.</w:t>
      </w:r>
    </w:p>
    <w:p w:rsidR="003B1032" w:rsidRPr="003B1032" w:rsidRDefault="003B1032" w:rsidP="009263FE">
      <w:pPr>
        <w:shd w:val="clear" w:color="auto" w:fill="FFFFFF"/>
        <w:spacing w:line="480" w:lineRule="auto"/>
        <w:jc w:val="left"/>
        <w:rPr>
          <w:color w:val="000000"/>
        </w:rPr>
      </w:pPr>
      <w:r w:rsidRPr="003B1032">
        <w:rPr>
          <w:color w:val="000000"/>
        </w:rPr>
        <w:t>(1) The authorization scope sought pursuant to §</w:t>
      </w:r>
      <w:r w:rsidR="009263FE">
        <w:rPr>
          <w:color w:val="000000"/>
        </w:rPr>
        <w:t xml:space="preserve"> </w:t>
      </w:r>
      <w:r w:rsidRPr="003B1032">
        <w:rPr>
          <w:color w:val="000000"/>
        </w:rPr>
        <w:t>170.511.</w:t>
      </w:r>
    </w:p>
    <w:p w:rsidR="003B1032" w:rsidRPr="003B1032" w:rsidRDefault="003B1032" w:rsidP="009263FE">
      <w:pPr>
        <w:shd w:val="clear" w:color="auto" w:fill="FFFFFF"/>
        <w:spacing w:line="480" w:lineRule="auto"/>
        <w:jc w:val="left"/>
        <w:rPr>
          <w:color w:val="000000"/>
        </w:rPr>
      </w:pPr>
      <w:r w:rsidRPr="003B1032">
        <w:rPr>
          <w:color w:val="000000"/>
        </w:rPr>
        <w:t>(2) General identifying, information including:</w:t>
      </w:r>
    </w:p>
    <w:p w:rsidR="003B1032" w:rsidRPr="003B1032" w:rsidRDefault="003B1032" w:rsidP="009263FE">
      <w:pPr>
        <w:shd w:val="clear" w:color="auto" w:fill="FFFFFF"/>
        <w:spacing w:line="480" w:lineRule="auto"/>
        <w:jc w:val="left"/>
        <w:rPr>
          <w:color w:val="000000"/>
        </w:rPr>
      </w:pPr>
      <w:r w:rsidRPr="003B1032">
        <w:rPr>
          <w:color w:val="000000"/>
        </w:rPr>
        <w:t xml:space="preserve">(i) Name, address, city, state, zip code, and </w:t>
      </w:r>
      <w:r w:rsidR="00436D2A">
        <w:rPr>
          <w:color w:val="000000"/>
        </w:rPr>
        <w:t>w</w:t>
      </w:r>
      <w:r w:rsidRPr="003B1032">
        <w:rPr>
          <w:color w:val="000000"/>
        </w:rPr>
        <w:t>eb site of applicant; and</w:t>
      </w:r>
    </w:p>
    <w:p w:rsidR="003B1032" w:rsidRPr="005B2E2F" w:rsidRDefault="003B1032" w:rsidP="009263FE">
      <w:pPr>
        <w:shd w:val="clear" w:color="auto" w:fill="FFFFFF"/>
        <w:spacing w:line="480" w:lineRule="auto"/>
        <w:jc w:val="left"/>
        <w:rPr>
          <w:color w:val="000000"/>
        </w:rPr>
      </w:pPr>
      <w:r w:rsidRPr="003B1032">
        <w:rPr>
          <w:color w:val="000000"/>
        </w:rPr>
        <w:t>(ii</w:t>
      </w:r>
      <w:r w:rsidRPr="005B2E2F">
        <w:rPr>
          <w:color w:val="000000"/>
        </w:rPr>
        <w:t>) Designation of an authorized representative, including name, title, phone number, and e-mail address of the person who will serve as the applicant's point of contact.</w:t>
      </w:r>
    </w:p>
    <w:p w:rsidR="003B1032" w:rsidRPr="005B2E2F" w:rsidRDefault="003B1032" w:rsidP="009263FE">
      <w:pPr>
        <w:shd w:val="clear" w:color="auto" w:fill="FFFFFF"/>
        <w:spacing w:line="480" w:lineRule="auto"/>
        <w:jc w:val="left"/>
        <w:rPr>
          <w:color w:val="000000"/>
        </w:rPr>
      </w:pPr>
      <w:r w:rsidRPr="005B2E2F">
        <w:rPr>
          <w:color w:val="000000"/>
        </w:rPr>
        <w:t>(3) Documentation that confirms that the applicant has been accredited by NVLAP to ISO 17025.</w:t>
      </w:r>
    </w:p>
    <w:p w:rsidR="003B1032" w:rsidRPr="003B1032" w:rsidRDefault="003B1032" w:rsidP="009263FE">
      <w:pPr>
        <w:shd w:val="clear" w:color="auto" w:fill="FFFFFF"/>
        <w:spacing w:line="480" w:lineRule="auto"/>
        <w:jc w:val="left"/>
        <w:rPr>
          <w:color w:val="000000"/>
        </w:rPr>
      </w:pPr>
      <w:r w:rsidRPr="005B2E2F">
        <w:rPr>
          <w:color w:val="000000"/>
        </w:rPr>
        <w:t>(4) An agreement,</w:t>
      </w:r>
      <w:r w:rsidRPr="003B1032">
        <w:rPr>
          <w:color w:val="000000"/>
        </w:rPr>
        <w:t xml:space="preserve"> properly executed by the applicant's authorized representative, that it will adhere to the Principles of Proper Conduct for ONC-ATLs.</w:t>
      </w:r>
    </w:p>
    <w:p w:rsidR="003A627C" w:rsidRPr="00515D19" w:rsidRDefault="00BC2492" w:rsidP="007064D6">
      <w:pPr>
        <w:spacing w:line="480" w:lineRule="auto"/>
        <w:jc w:val="left"/>
      </w:pPr>
      <w:r>
        <w:t>8</w:t>
      </w:r>
      <w:r w:rsidR="00395103">
        <w:t xml:space="preserve">. </w:t>
      </w:r>
      <w:r w:rsidR="0045068D">
        <w:t>Amend</w:t>
      </w:r>
      <w:r w:rsidR="007064D6">
        <w:t xml:space="preserve"> </w:t>
      </w:r>
      <w:r w:rsidR="00515D19" w:rsidRPr="00515D19">
        <w:t>§ 170.523</w:t>
      </w:r>
      <w:r w:rsidR="0045068D">
        <w:t xml:space="preserve"> by revising paragraphs (h) and (i)</w:t>
      </w:r>
      <w:r w:rsidR="00B422D2">
        <w:t xml:space="preserve"> and adding paragraph (o) to</w:t>
      </w:r>
      <w:r w:rsidR="003A627C">
        <w:t xml:space="preserve"> read as follows:</w:t>
      </w:r>
    </w:p>
    <w:p w:rsidR="00515D19" w:rsidRPr="00515D19" w:rsidRDefault="00515D19" w:rsidP="00515D19">
      <w:pPr>
        <w:spacing w:line="480" w:lineRule="auto"/>
        <w:jc w:val="left"/>
        <w:rPr>
          <w:b/>
          <w:bCs/>
        </w:rPr>
      </w:pPr>
      <w:r w:rsidRPr="00515D19">
        <w:rPr>
          <w:b/>
          <w:bCs/>
        </w:rPr>
        <w:lastRenderedPageBreak/>
        <w:t xml:space="preserve">§ 170.523 Principles of </w:t>
      </w:r>
      <w:r w:rsidR="0045068D">
        <w:rPr>
          <w:b/>
          <w:bCs/>
        </w:rPr>
        <w:t>p</w:t>
      </w:r>
      <w:r w:rsidRPr="00515D19">
        <w:rPr>
          <w:b/>
          <w:bCs/>
        </w:rPr>
        <w:t xml:space="preserve">roper </w:t>
      </w:r>
      <w:r w:rsidR="0045068D">
        <w:rPr>
          <w:b/>
          <w:bCs/>
        </w:rPr>
        <w:t>c</w:t>
      </w:r>
      <w:r w:rsidRPr="00515D19">
        <w:rPr>
          <w:b/>
          <w:bCs/>
        </w:rPr>
        <w:t>onduct for ONC–ACBs.</w:t>
      </w:r>
    </w:p>
    <w:p w:rsidR="00515D19" w:rsidRPr="00515D19" w:rsidRDefault="00630360" w:rsidP="00515D19">
      <w:pPr>
        <w:spacing w:line="480" w:lineRule="auto"/>
        <w:jc w:val="left"/>
      </w:pPr>
      <w:r>
        <w:t>* * * * *</w:t>
      </w:r>
    </w:p>
    <w:p w:rsidR="00515D19" w:rsidRPr="00515D19" w:rsidRDefault="00515D19" w:rsidP="00515D19">
      <w:pPr>
        <w:spacing w:line="480" w:lineRule="auto"/>
        <w:jc w:val="left"/>
      </w:pPr>
      <w:r w:rsidRPr="00515D19">
        <w:t xml:space="preserve">(h) Only certify </w:t>
      </w:r>
      <w:r w:rsidR="00BD61AD">
        <w:t xml:space="preserve">health </w:t>
      </w:r>
      <w:r w:rsidRPr="00515D19">
        <w:t>IT</w:t>
      </w:r>
      <w:r w:rsidR="00795742">
        <w:t xml:space="preserve"> (</w:t>
      </w:r>
      <w:r w:rsidRPr="00515D19">
        <w:t>Complete EHRs and/or Health IT Modules</w:t>
      </w:r>
      <w:r w:rsidR="00795742">
        <w:t>)</w:t>
      </w:r>
      <w:r w:rsidRPr="00515D19">
        <w:t xml:space="preserve"> that has been tested, using test tools and test procedures approved by the National Coordinator, by a/an:</w:t>
      </w:r>
    </w:p>
    <w:p w:rsidR="00C332F1" w:rsidRDefault="00515D19" w:rsidP="00515D19">
      <w:pPr>
        <w:spacing w:line="480" w:lineRule="auto"/>
        <w:jc w:val="left"/>
      </w:pPr>
      <w:r w:rsidRPr="00515D19">
        <w:t xml:space="preserve">(1) </w:t>
      </w:r>
      <w:r w:rsidR="00C332F1">
        <w:t>ONC-ATL;</w:t>
      </w:r>
    </w:p>
    <w:p w:rsidR="00AB617D" w:rsidRDefault="00C332F1" w:rsidP="006434DE">
      <w:pPr>
        <w:spacing w:line="480" w:lineRule="auto"/>
        <w:jc w:val="left"/>
      </w:pPr>
      <w:r>
        <w:t>(2) NVLAP</w:t>
      </w:r>
      <w:r w:rsidR="00515D19" w:rsidRPr="00515D19">
        <w:t>-accredited testing laboratory</w:t>
      </w:r>
      <w:r w:rsidR="00021AE1">
        <w:t xml:space="preserve"> under the ONC Health IT Certification Program</w:t>
      </w:r>
      <w:r w:rsidR="00795742">
        <w:t xml:space="preserve"> </w:t>
      </w:r>
      <w:r w:rsidR="00AB617D">
        <w:t xml:space="preserve">for </w:t>
      </w:r>
      <w:r w:rsidR="00795742">
        <w:t>no longer than</w:t>
      </w:r>
      <w:r w:rsidR="00AB617D">
        <w:t xml:space="preserve"> six months from the authorization of the first ONC-ATL</w:t>
      </w:r>
      <w:r w:rsidR="006434DE">
        <w:t xml:space="preserve"> unless</w:t>
      </w:r>
      <w:r w:rsidR="00AB617D">
        <w:t>:</w:t>
      </w:r>
    </w:p>
    <w:p w:rsidR="00515D19" w:rsidRPr="00515D19" w:rsidRDefault="00515D19" w:rsidP="00515D19">
      <w:pPr>
        <w:spacing w:line="480" w:lineRule="auto"/>
        <w:jc w:val="left"/>
      </w:pPr>
      <w:r w:rsidRPr="00515D19">
        <w:t xml:space="preserve">(i) Certifying previously certified </w:t>
      </w:r>
      <w:r w:rsidR="009F2E0B" w:rsidRPr="00515D19">
        <w:t xml:space="preserve">Complete EHRs and/or </w:t>
      </w:r>
      <w:r w:rsidRPr="00515D19">
        <w:t xml:space="preserve">Health IT Module(s) if the certification criterion or criteria to which the </w:t>
      </w:r>
      <w:r w:rsidR="009F2E0B" w:rsidRPr="00515D19">
        <w:t xml:space="preserve">Complete EHRs and/or </w:t>
      </w:r>
      <w:r w:rsidRPr="00515D19">
        <w:t xml:space="preserve">Health IT Module(s) was previously certified have not been revised and no new certification criteria are applicable to the </w:t>
      </w:r>
      <w:r w:rsidR="009F2E0B" w:rsidRPr="00515D19">
        <w:t xml:space="preserve">Complete EHRs and/or </w:t>
      </w:r>
      <w:r w:rsidRPr="00515D19">
        <w:t>Health IT Module(s); or</w:t>
      </w:r>
    </w:p>
    <w:p w:rsidR="00515D19" w:rsidRPr="00515D19" w:rsidRDefault="00515D19" w:rsidP="00515D19">
      <w:pPr>
        <w:spacing w:line="480" w:lineRule="auto"/>
        <w:jc w:val="left"/>
      </w:pPr>
      <w:r w:rsidRPr="00515D19">
        <w:t>(ii) Performing gap certification.</w:t>
      </w:r>
    </w:p>
    <w:p w:rsidR="00F9347B" w:rsidRDefault="00515D19" w:rsidP="002334B1">
      <w:pPr>
        <w:spacing w:line="480" w:lineRule="auto"/>
        <w:jc w:val="left"/>
      </w:pPr>
      <w:r w:rsidRPr="00515D19">
        <w:t xml:space="preserve">(i) </w:t>
      </w:r>
      <w:r w:rsidR="00166E8F">
        <w:t xml:space="preserve">Conduct surveillance as follows: </w:t>
      </w:r>
    </w:p>
    <w:p w:rsidR="00166E8F" w:rsidRDefault="00166E8F" w:rsidP="002334B1">
      <w:pPr>
        <w:spacing w:line="480" w:lineRule="auto"/>
        <w:jc w:val="left"/>
      </w:pPr>
      <w:r>
        <w:t xml:space="preserve">(1) </w:t>
      </w:r>
      <w:r w:rsidR="00515D19" w:rsidRPr="00515D19">
        <w:t>Submit an annual surveillance plan to the National Coordinator</w:t>
      </w:r>
      <w:r>
        <w:t>.</w:t>
      </w:r>
    </w:p>
    <w:p w:rsidR="00166E8F" w:rsidRDefault="00166E8F" w:rsidP="002334B1">
      <w:pPr>
        <w:spacing w:line="480" w:lineRule="auto"/>
        <w:jc w:val="left"/>
      </w:pPr>
      <w:r>
        <w:t xml:space="preserve">(2) </w:t>
      </w:r>
      <w:r w:rsidR="00C91E9E" w:rsidRPr="00C91E9E">
        <w:rPr>
          <w:color w:val="000000"/>
          <w:shd w:val="clear" w:color="auto" w:fill="FFFFFF"/>
        </w:rPr>
        <w:t>Report, at a minimum, on a quarterly basis to the National Coordinator the results of its surveillance</w:t>
      </w:r>
      <w:r>
        <w:t>.</w:t>
      </w:r>
    </w:p>
    <w:p w:rsidR="00D048FF" w:rsidRDefault="00166E8F" w:rsidP="00C91E9E">
      <w:pPr>
        <w:spacing w:line="480" w:lineRule="auto"/>
        <w:jc w:val="left"/>
      </w:pPr>
      <w:r>
        <w:t>(3) P</w:t>
      </w:r>
      <w:r w:rsidR="00BD61AD">
        <w:t>ublicly publish identifiable</w:t>
      </w:r>
      <w:r w:rsidR="00515D19" w:rsidRPr="00515D19">
        <w:t xml:space="preserve"> surveillance results on </w:t>
      </w:r>
      <w:r w:rsidR="00D37FAE">
        <w:t>its</w:t>
      </w:r>
      <w:r w:rsidR="00C91E9E">
        <w:t xml:space="preserve"> website on </w:t>
      </w:r>
      <w:r w:rsidR="00515D19" w:rsidRPr="00515D19">
        <w:t>a quarterly basis</w:t>
      </w:r>
      <w:r>
        <w:t>.</w:t>
      </w:r>
    </w:p>
    <w:p w:rsidR="00515D19" w:rsidRPr="00515D19" w:rsidRDefault="00D048FF" w:rsidP="00C91E9E">
      <w:pPr>
        <w:spacing w:line="480" w:lineRule="auto"/>
        <w:jc w:val="left"/>
      </w:pPr>
      <w:r>
        <w:t>(4)</w:t>
      </w:r>
      <w:r w:rsidRPr="00997623">
        <w:t xml:space="preserve"> </w:t>
      </w:r>
      <w:r>
        <w:t>Annually submit a summative report of surveillance results.</w:t>
      </w:r>
    </w:p>
    <w:p w:rsidR="009263FE" w:rsidRDefault="009263FE" w:rsidP="002334B1">
      <w:pPr>
        <w:spacing w:line="480" w:lineRule="auto"/>
        <w:jc w:val="left"/>
      </w:pPr>
      <w:r>
        <w:t>* * * * *</w:t>
      </w:r>
    </w:p>
    <w:p w:rsidR="003A627C" w:rsidRDefault="003A627C" w:rsidP="002334B1">
      <w:pPr>
        <w:spacing w:line="480" w:lineRule="auto"/>
        <w:jc w:val="left"/>
      </w:pPr>
      <w:r>
        <w:t>(</w:t>
      </w:r>
      <w:r w:rsidR="0045068D">
        <w:t>o</w:t>
      </w:r>
      <w:r>
        <w:t xml:space="preserve">) </w:t>
      </w:r>
      <w:r w:rsidR="00F13CC8">
        <w:t>Be prohibited from reducing the scope of a certification when the health IT is under surveillance or under a corrective action plan</w:t>
      </w:r>
      <w:r>
        <w:t>.</w:t>
      </w:r>
    </w:p>
    <w:p w:rsidR="00037898" w:rsidRDefault="00BC2492" w:rsidP="00037898">
      <w:pPr>
        <w:pStyle w:val="NormalWeb"/>
        <w:shd w:val="clear" w:color="auto" w:fill="FFFFFF"/>
        <w:spacing w:before="0" w:beforeAutospacing="0" w:after="0" w:afterAutospacing="0" w:line="480" w:lineRule="auto"/>
      </w:pPr>
      <w:r>
        <w:rPr>
          <w:bCs/>
          <w:color w:val="000000"/>
        </w:rPr>
        <w:t>9</w:t>
      </w:r>
      <w:r w:rsidR="00037898" w:rsidRPr="000B369E">
        <w:rPr>
          <w:bCs/>
          <w:color w:val="000000"/>
        </w:rPr>
        <w:t xml:space="preserve">. </w:t>
      </w:r>
      <w:r w:rsidR="00037898">
        <w:rPr>
          <w:bCs/>
          <w:color w:val="000000"/>
        </w:rPr>
        <w:t>Add</w:t>
      </w:r>
      <w:r w:rsidR="00037898">
        <w:t xml:space="preserve"> § 170.524 to read as follows:</w:t>
      </w:r>
    </w:p>
    <w:p w:rsidR="009263FE" w:rsidRPr="009263FE" w:rsidRDefault="009263FE" w:rsidP="009263FE">
      <w:pPr>
        <w:shd w:val="clear" w:color="auto" w:fill="FFFFFF"/>
        <w:spacing w:line="480" w:lineRule="auto"/>
        <w:jc w:val="left"/>
        <w:outlineLvl w:val="1"/>
        <w:rPr>
          <w:b/>
          <w:bCs/>
          <w:color w:val="000000"/>
        </w:rPr>
      </w:pPr>
      <w:r w:rsidRPr="009263FE">
        <w:rPr>
          <w:b/>
          <w:bCs/>
          <w:color w:val="000000"/>
        </w:rPr>
        <w:t>§</w:t>
      </w:r>
      <w:r>
        <w:rPr>
          <w:b/>
          <w:bCs/>
          <w:color w:val="000000"/>
        </w:rPr>
        <w:t xml:space="preserve"> </w:t>
      </w:r>
      <w:r w:rsidRPr="009263FE">
        <w:rPr>
          <w:b/>
          <w:bCs/>
          <w:color w:val="000000"/>
        </w:rPr>
        <w:t xml:space="preserve">170.524 Principles of </w:t>
      </w:r>
      <w:r w:rsidR="0045068D">
        <w:rPr>
          <w:b/>
          <w:bCs/>
          <w:color w:val="000000"/>
        </w:rPr>
        <w:t>p</w:t>
      </w:r>
      <w:r w:rsidRPr="009263FE">
        <w:rPr>
          <w:b/>
          <w:bCs/>
          <w:color w:val="000000"/>
        </w:rPr>
        <w:t xml:space="preserve">roper </w:t>
      </w:r>
      <w:r w:rsidR="0045068D">
        <w:rPr>
          <w:b/>
          <w:bCs/>
          <w:color w:val="000000"/>
        </w:rPr>
        <w:t>c</w:t>
      </w:r>
      <w:r w:rsidRPr="009263FE">
        <w:rPr>
          <w:b/>
          <w:bCs/>
          <w:color w:val="000000"/>
        </w:rPr>
        <w:t>onduct for ONC-ATLs.</w:t>
      </w:r>
    </w:p>
    <w:p w:rsidR="009263FE" w:rsidRPr="009263FE" w:rsidRDefault="009263FE" w:rsidP="00037898">
      <w:pPr>
        <w:shd w:val="clear" w:color="auto" w:fill="FFFFFF"/>
        <w:spacing w:line="480" w:lineRule="auto"/>
        <w:jc w:val="left"/>
        <w:rPr>
          <w:color w:val="000000"/>
        </w:rPr>
      </w:pPr>
      <w:r w:rsidRPr="009263FE">
        <w:rPr>
          <w:color w:val="000000"/>
        </w:rPr>
        <w:lastRenderedPageBreak/>
        <w:t>An ONC-ATL shall:</w:t>
      </w:r>
    </w:p>
    <w:p w:rsidR="009263FE" w:rsidRPr="009263FE" w:rsidRDefault="009263FE" w:rsidP="00037898">
      <w:pPr>
        <w:shd w:val="clear" w:color="auto" w:fill="FFFFFF"/>
        <w:spacing w:line="480" w:lineRule="auto"/>
        <w:jc w:val="left"/>
        <w:rPr>
          <w:color w:val="000000"/>
        </w:rPr>
      </w:pPr>
      <w:r w:rsidRPr="00556BF2">
        <w:rPr>
          <w:color w:val="000000"/>
        </w:rPr>
        <w:t>(a) Maintain its NVLAP accreditation to ISO 17025;</w:t>
      </w:r>
    </w:p>
    <w:p w:rsidR="009263FE" w:rsidRPr="009263FE" w:rsidRDefault="009263FE" w:rsidP="00037898">
      <w:pPr>
        <w:shd w:val="clear" w:color="auto" w:fill="FFFFFF"/>
        <w:spacing w:line="480" w:lineRule="auto"/>
        <w:jc w:val="left"/>
        <w:rPr>
          <w:color w:val="000000"/>
        </w:rPr>
      </w:pPr>
      <w:r w:rsidRPr="009263FE">
        <w:rPr>
          <w:color w:val="000000"/>
        </w:rPr>
        <w:t>(b) Attend all mandatory ONC training and program update sessions;</w:t>
      </w:r>
    </w:p>
    <w:p w:rsidR="009263FE" w:rsidRPr="009263FE" w:rsidRDefault="009263FE" w:rsidP="00037898">
      <w:pPr>
        <w:shd w:val="clear" w:color="auto" w:fill="FFFFFF"/>
        <w:spacing w:line="480" w:lineRule="auto"/>
        <w:jc w:val="left"/>
        <w:rPr>
          <w:color w:val="000000"/>
        </w:rPr>
      </w:pPr>
      <w:r w:rsidRPr="009263FE">
        <w:rPr>
          <w:color w:val="000000"/>
        </w:rPr>
        <w:t>(c) Maintain a training program that includes documented procedures and training requirements to ensure its personnel are competent to test health IT;</w:t>
      </w:r>
    </w:p>
    <w:p w:rsidR="009263FE" w:rsidRPr="009263FE" w:rsidRDefault="009263FE" w:rsidP="00037898">
      <w:pPr>
        <w:shd w:val="clear" w:color="auto" w:fill="FFFFFF"/>
        <w:spacing w:line="480" w:lineRule="auto"/>
        <w:jc w:val="left"/>
        <w:rPr>
          <w:color w:val="000000"/>
        </w:rPr>
      </w:pPr>
      <w:r w:rsidRPr="009263FE">
        <w:rPr>
          <w:color w:val="000000"/>
        </w:rPr>
        <w:t>(d) Report to ONC within 15 days any changes that materially affect its:</w:t>
      </w:r>
    </w:p>
    <w:p w:rsidR="009263FE" w:rsidRPr="009263FE" w:rsidRDefault="009263FE" w:rsidP="00037898">
      <w:pPr>
        <w:shd w:val="clear" w:color="auto" w:fill="FFFFFF"/>
        <w:spacing w:line="480" w:lineRule="auto"/>
        <w:jc w:val="left"/>
        <w:rPr>
          <w:color w:val="000000"/>
        </w:rPr>
      </w:pPr>
      <w:r w:rsidRPr="009263FE">
        <w:rPr>
          <w:color w:val="000000"/>
        </w:rPr>
        <w:t>(1) Legal, commercial, organizational, or ownership status;</w:t>
      </w:r>
    </w:p>
    <w:p w:rsidR="009263FE" w:rsidRPr="009263FE" w:rsidRDefault="009263FE" w:rsidP="00037898">
      <w:pPr>
        <w:shd w:val="clear" w:color="auto" w:fill="FFFFFF"/>
        <w:spacing w:line="480" w:lineRule="auto"/>
        <w:jc w:val="left"/>
        <w:rPr>
          <w:color w:val="000000"/>
        </w:rPr>
      </w:pPr>
      <w:r w:rsidRPr="009263FE">
        <w:rPr>
          <w:color w:val="000000"/>
        </w:rPr>
        <w:t>(2) Organization and management including key testing personnel;</w:t>
      </w:r>
    </w:p>
    <w:p w:rsidR="009263FE" w:rsidRPr="009263FE" w:rsidRDefault="009263FE" w:rsidP="00037898">
      <w:pPr>
        <w:shd w:val="clear" w:color="auto" w:fill="FFFFFF"/>
        <w:spacing w:line="480" w:lineRule="auto"/>
        <w:jc w:val="left"/>
        <w:rPr>
          <w:color w:val="000000"/>
        </w:rPr>
      </w:pPr>
      <w:r w:rsidRPr="009263FE">
        <w:rPr>
          <w:color w:val="000000"/>
        </w:rPr>
        <w:t>(3) Policies or procedures;</w:t>
      </w:r>
    </w:p>
    <w:p w:rsidR="009263FE" w:rsidRPr="009263FE" w:rsidRDefault="009263FE" w:rsidP="00037898">
      <w:pPr>
        <w:shd w:val="clear" w:color="auto" w:fill="FFFFFF"/>
        <w:spacing w:line="480" w:lineRule="auto"/>
        <w:jc w:val="left"/>
        <w:rPr>
          <w:color w:val="000000"/>
        </w:rPr>
      </w:pPr>
      <w:r w:rsidRPr="009263FE">
        <w:rPr>
          <w:color w:val="000000"/>
        </w:rPr>
        <w:t>(4) Location;</w:t>
      </w:r>
    </w:p>
    <w:p w:rsidR="009263FE" w:rsidRPr="009263FE" w:rsidRDefault="009263FE" w:rsidP="00037898">
      <w:pPr>
        <w:shd w:val="clear" w:color="auto" w:fill="FFFFFF"/>
        <w:spacing w:line="480" w:lineRule="auto"/>
        <w:jc w:val="left"/>
        <w:rPr>
          <w:color w:val="000000"/>
        </w:rPr>
      </w:pPr>
      <w:r w:rsidRPr="009263FE">
        <w:rPr>
          <w:color w:val="000000"/>
        </w:rPr>
        <w:t>(5) Personnel, facilities, working environment or other resources;</w:t>
      </w:r>
    </w:p>
    <w:p w:rsidR="009263FE" w:rsidRPr="009263FE" w:rsidRDefault="009263FE" w:rsidP="00037898">
      <w:pPr>
        <w:shd w:val="clear" w:color="auto" w:fill="FFFFFF"/>
        <w:spacing w:line="480" w:lineRule="auto"/>
        <w:jc w:val="left"/>
        <w:rPr>
          <w:color w:val="000000"/>
        </w:rPr>
      </w:pPr>
      <w:r w:rsidRPr="009263FE">
        <w:rPr>
          <w:color w:val="000000"/>
        </w:rPr>
        <w:t>(6) ONC authorized representative (point of contact); or</w:t>
      </w:r>
    </w:p>
    <w:p w:rsidR="009263FE" w:rsidRPr="009263FE" w:rsidRDefault="009263FE" w:rsidP="00037898">
      <w:pPr>
        <w:shd w:val="clear" w:color="auto" w:fill="FFFFFF"/>
        <w:spacing w:line="480" w:lineRule="auto"/>
        <w:jc w:val="left"/>
        <w:rPr>
          <w:color w:val="000000"/>
        </w:rPr>
      </w:pPr>
      <w:r w:rsidRPr="009263FE">
        <w:rPr>
          <w:color w:val="000000"/>
        </w:rPr>
        <w:t>(7) Other such matters that may otherwise materially affect its ability to test health IT.</w:t>
      </w:r>
    </w:p>
    <w:p w:rsidR="009263FE" w:rsidRPr="009263FE" w:rsidRDefault="009263FE" w:rsidP="00037898">
      <w:pPr>
        <w:shd w:val="clear" w:color="auto" w:fill="FFFFFF"/>
        <w:spacing w:line="480" w:lineRule="auto"/>
        <w:jc w:val="left"/>
        <w:rPr>
          <w:color w:val="000000"/>
        </w:rPr>
      </w:pPr>
      <w:r w:rsidRPr="009263FE">
        <w:rPr>
          <w:color w:val="000000"/>
        </w:rPr>
        <w:t>(e) Allow ONC, or its authorized agent(s), to periodically observe on site (unannounced or scheduled), during normal business hours, any</w:t>
      </w:r>
      <w:r w:rsidRPr="009263FE">
        <w:rPr>
          <w:bCs/>
        </w:rPr>
        <w:t xml:space="preserve"> testing performed pursuant to the ONC Health IT Certification Program</w:t>
      </w:r>
      <w:r w:rsidRPr="009263FE">
        <w:rPr>
          <w:color w:val="000000"/>
        </w:rPr>
        <w:t>;</w:t>
      </w:r>
    </w:p>
    <w:p w:rsidR="009263FE" w:rsidRPr="009263FE" w:rsidRDefault="009263FE" w:rsidP="00037898">
      <w:pPr>
        <w:shd w:val="clear" w:color="auto" w:fill="FFFFFF"/>
        <w:spacing w:line="480" w:lineRule="auto"/>
        <w:jc w:val="left"/>
        <w:rPr>
          <w:color w:val="000000"/>
        </w:rPr>
      </w:pPr>
      <w:r w:rsidRPr="009263FE">
        <w:rPr>
          <w:color w:val="000000"/>
        </w:rPr>
        <w:t xml:space="preserve">(f) </w:t>
      </w:r>
      <w:r w:rsidRPr="009263FE">
        <w:rPr>
          <w:color w:val="000000"/>
          <w:u w:val="single"/>
        </w:rPr>
        <w:t>Records retention</w:t>
      </w:r>
      <w:r w:rsidRPr="009263FE">
        <w:rPr>
          <w:color w:val="000000"/>
        </w:rPr>
        <w:t>. (1) Retain all records related to the testing of</w:t>
      </w:r>
      <w:r w:rsidR="009F2E0B" w:rsidRPr="009F2E0B">
        <w:t xml:space="preserve"> </w:t>
      </w:r>
      <w:r w:rsidR="009F2E0B" w:rsidRPr="00515D19">
        <w:t>Complete EHRs and/or</w:t>
      </w:r>
      <w:r w:rsidRPr="009263FE">
        <w:rPr>
          <w:color w:val="000000"/>
        </w:rPr>
        <w:t xml:space="preserve"> Health IT Modules to an edition of certification criteria for a minimum of 3 years from the effective date that removes the applicable edition from the Code of Federal Regulations; and</w:t>
      </w:r>
    </w:p>
    <w:p w:rsidR="009263FE" w:rsidRPr="009263FE" w:rsidRDefault="009263FE" w:rsidP="00037898">
      <w:pPr>
        <w:shd w:val="clear" w:color="auto" w:fill="FFFFFF"/>
        <w:spacing w:line="480" w:lineRule="auto"/>
        <w:jc w:val="left"/>
        <w:rPr>
          <w:color w:val="000000"/>
        </w:rPr>
      </w:pPr>
      <w:r w:rsidRPr="009263FE">
        <w:rPr>
          <w:color w:val="000000"/>
        </w:rPr>
        <w:t>(2) Make the records available to HHS upon request during the retention period described in paragraph (</w:t>
      </w:r>
      <w:r w:rsidR="00B772BD">
        <w:rPr>
          <w:color w:val="000000"/>
        </w:rPr>
        <w:t>f</w:t>
      </w:r>
      <w:r w:rsidRPr="009263FE">
        <w:rPr>
          <w:color w:val="000000"/>
        </w:rPr>
        <w:t>)(1) of this section;</w:t>
      </w:r>
    </w:p>
    <w:p w:rsidR="009263FE" w:rsidRPr="009263FE" w:rsidRDefault="009263FE" w:rsidP="00037898">
      <w:pPr>
        <w:shd w:val="clear" w:color="auto" w:fill="FFFFFF"/>
        <w:spacing w:line="480" w:lineRule="auto"/>
        <w:jc w:val="left"/>
        <w:rPr>
          <w:color w:val="000000"/>
        </w:rPr>
      </w:pPr>
      <w:r w:rsidRPr="009263FE">
        <w:rPr>
          <w:color w:val="000000"/>
        </w:rPr>
        <w:t>(g) Only test health IT using test tools and test procedures approved by the National Coordinator</w:t>
      </w:r>
      <w:r w:rsidR="00803D9D">
        <w:rPr>
          <w:color w:val="000000"/>
        </w:rPr>
        <w:t>;</w:t>
      </w:r>
      <w:r w:rsidRPr="009263FE">
        <w:rPr>
          <w:color w:val="000000"/>
        </w:rPr>
        <w:t xml:space="preserve"> </w:t>
      </w:r>
      <w:r w:rsidR="00021AE1">
        <w:rPr>
          <w:color w:val="000000"/>
        </w:rPr>
        <w:t>and</w:t>
      </w:r>
    </w:p>
    <w:p w:rsidR="009263FE" w:rsidRPr="009263FE" w:rsidRDefault="009263FE" w:rsidP="00037898">
      <w:pPr>
        <w:shd w:val="clear" w:color="auto" w:fill="FFFFFF"/>
        <w:spacing w:line="480" w:lineRule="auto"/>
        <w:jc w:val="left"/>
        <w:rPr>
          <w:color w:val="000000"/>
        </w:rPr>
      </w:pPr>
      <w:r w:rsidRPr="009263FE">
        <w:rPr>
          <w:color w:val="000000"/>
        </w:rPr>
        <w:lastRenderedPageBreak/>
        <w:t>(</w:t>
      </w:r>
      <w:r w:rsidR="003E0973">
        <w:rPr>
          <w:color w:val="000000"/>
        </w:rPr>
        <w:t>h</w:t>
      </w:r>
      <w:r w:rsidRPr="009263FE">
        <w:rPr>
          <w:color w:val="000000"/>
        </w:rPr>
        <w:t>) Promptly refund any and all fees received for:</w:t>
      </w:r>
    </w:p>
    <w:p w:rsidR="009263FE" w:rsidRPr="009263FE" w:rsidRDefault="009263FE" w:rsidP="00037898">
      <w:pPr>
        <w:shd w:val="clear" w:color="auto" w:fill="FFFFFF"/>
        <w:spacing w:line="480" w:lineRule="auto"/>
        <w:jc w:val="left"/>
        <w:rPr>
          <w:color w:val="000000"/>
        </w:rPr>
      </w:pPr>
      <w:r w:rsidRPr="009263FE">
        <w:rPr>
          <w:color w:val="000000"/>
        </w:rPr>
        <w:t>(1) Requests for testing that are withdrawn while its operations are suspended by the National Coordinator;</w:t>
      </w:r>
    </w:p>
    <w:p w:rsidR="009263FE" w:rsidRPr="009263FE" w:rsidRDefault="009263FE" w:rsidP="00037898">
      <w:pPr>
        <w:shd w:val="clear" w:color="auto" w:fill="FFFFFF"/>
        <w:spacing w:line="480" w:lineRule="auto"/>
        <w:jc w:val="left"/>
        <w:rPr>
          <w:color w:val="000000"/>
        </w:rPr>
      </w:pPr>
      <w:r w:rsidRPr="009263FE">
        <w:rPr>
          <w:color w:val="000000"/>
        </w:rPr>
        <w:t>(2) Testing that will not be completed as a result of its conduct; and</w:t>
      </w:r>
    </w:p>
    <w:p w:rsidR="00AF7B0F" w:rsidRPr="00964263" w:rsidRDefault="009263FE" w:rsidP="00964263">
      <w:pPr>
        <w:shd w:val="clear" w:color="auto" w:fill="FFFFFF"/>
        <w:spacing w:line="480" w:lineRule="auto"/>
        <w:jc w:val="left"/>
        <w:rPr>
          <w:color w:val="000000"/>
        </w:rPr>
      </w:pPr>
      <w:r w:rsidRPr="009263FE">
        <w:rPr>
          <w:color w:val="000000"/>
        </w:rPr>
        <w:t xml:space="preserve">(3) </w:t>
      </w:r>
      <w:r w:rsidRPr="009263FE">
        <w:rPr>
          <w:color w:val="000000"/>
          <w:shd w:val="clear" w:color="auto" w:fill="FFFFFF"/>
        </w:rPr>
        <w:t>Previous testing that it performed if its conduct necessitates the retesting of</w:t>
      </w:r>
      <w:r w:rsidR="009F2E0B">
        <w:rPr>
          <w:color w:val="000000"/>
          <w:shd w:val="clear" w:color="auto" w:fill="FFFFFF"/>
        </w:rPr>
        <w:t xml:space="preserve"> </w:t>
      </w:r>
      <w:r w:rsidR="009F2E0B" w:rsidRPr="00515D19">
        <w:t>Complete EHRs and/or</w:t>
      </w:r>
      <w:r w:rsidRPr="009263FE">
        <w:rPr>
          <w:color w:val="000000"/>
          <w:shd w:val="clear" w:color="auto" w:fill="FFFFFF"/>
        </w:rPr>
        <w:t xml:space="preserve"> Health IT Modules</w:t>
      </w:r>
      <w:r w:rsidR="00AF7B0F" w:rsidRPr="00964263">
        <w:rPr>
          <w:bCs/>
          <w:color w:val="000000"/>
        </w:rPr>
        <w:t>.</w:t>
      </w:r>
    </w:p>
    <w:p w:rsidR="00B13913" w:rsidRDefault="00BC2492" w:rsidP="00B13913">
      <w:pPr>
        <w:pStyle w:val="NormalWeb"/>
        <w:shd w:val="clear" w:color="auto" w:fill="FFFFFF"/>
        <w:spacing w:before="0" w:beforeAutospacing="0" w:after="0" w:afterAutospacing="0" w:line="480" w:lineRule="auto"/>
      </w:pPr>
      <w:r>
        <w:rPr>
          <w:bCs/>
          <w:color w:val="000000"/>
        </w:rPr>
        <w:t>10</w:t>
      </w:r>
      <w:r w:rsidR="00B13913" w:rsidRPr="000B369E">
        <w:rPr>
          <w:bCs/>
          <w:color w:val="000000"/>
        </w:rPr>
        <w:t xml:space="preserve">. </w:t>
      </w:r>
      <w:r w:rsidR="00B13913">
        <w:rPr>
          <w:bCs/>
          <w:color w:val="000000"/>
        </w:rPr>
        <w:t>Revise</w:t>
      </w:r>
      <w:r w:rsidR="00B13913">
        <w:t xml:space="preserve"> § 170.525 to read as follows:</w:t>
      </w:r>
    </w:p>
    <w:p w:rsidR="00B13913" w:rsidRPr="00B13913" w:rsidRDefault="00B13913" w:rsidP="00B13913">
      <w:pPr>
        <w:shd w:val="clear" w:color="auto" w:fill="FFFFFF"/>
        <w:spacing w:line="480" w:lineRule="auto"/>
        <w:jc w:val="left"/>
        <w:outlineLvl w:val="1"/>
        <w:rPr>
          <w:b/>
          <w:bCs/>
          <w:color w:val="000000"/>
        </w:rPr>
      </w:pPr>
      <w:r w:rsidRPr="00B13913">
        <w:rPr>
          <w:b/>
          <w:bCs/>
          <w:color w:val="000000"/>
        </w:rPr>
        <w:t>§</w:t>
      </w:r>
      <w:r>
        <w:rPr>
          <w:b/>
          <w:bCs/>
          <w:color w:val="000000"/>
        </w:rPr>
        <w:t xml:space="preserve"> </w:t>
      </w:r>
      <w:r w:rsidRPr="00B13913">
        <w:rPr>
          <w:b/>
          <w:bCs/>
          <w:color w:val="000000"/>
        </w:rPr>
        <w:t>170.525 Application submission.</w:t>
      </w:r>
    </w:p>
    <w:p w:rsidR="00B13913" w:rsidRPr="00B13913" w:rsidRDefault="00B13913" w:rsidP="00B13913">
      <w:pPr>
        <w:shd w:val="clear" w:color="auto" w:fill="FFFFFF"/>
        <w:spacing w:line="480" w:lineRule="auto"/>
        <w:jc w:val="left"/>
        <w:rPr>
          <w:color w:val="000000"/>
        </w:rPr>
      </w:pPr>
      <w:r w:rsidRPr="00B13913">
        <w:rPr>
          <w:color w:val="000000"/>
        </w:rPr>
        <w:t xml:space="preserve">(a) An applicant for ONC-ACB or ONC-ATL status must submit its application either electronically via e-mail (or </w:t>
      </w:r>
      <w:r w:rsidR="00436D2A">
        <w:rPr>
          <w:color w:val="000000"/>
        </w:rPr>
        <w:t>w</w:t>
      </w:r>
      <w:r w:rsidR="00DB2AD3">
        <w:rPr>
          <w:color w:val="000000"/>
        </w:rPr>
        <w:t>eb site</w:t>
      </w:r>
      <w:r w:rsidRPr="00B13913">
        <w:rPr>
          <w:color w:val="000000"/>
        </w:rPr>
        <w:t xml:space="preserve"> submission if available), or by regular or express mail.</w:t>
      </w:r>
    </w:p>
    <w:p w:rsidR="00B13913" w:rsidRPr="00B13913" w:rsidRDefault="00B13913" w:rsidP="00B13913">
      <w:pPr>
        <w:shd w:val="clear" w:color="auto" w:fill="FFFFFF"/>
        <w:spacing w:line="480" w:lineRule="auto"/>
        <w:jc w:val="left"/>
        <w:rPr>
          <w:color w:val="000000"/>
        </w:rPr>
      </w:pPr>
      <w:r w:rsidRPr="00B13913">
        <w:rPr>
          <w:color w:val="000000"/>
        </w:rPr>
        <w:t>(b) An application for ONC-ACB or ONC-ATL status may be submitted to the National Coordinator at any time.</w:t>
      </w:r>
    </w:p>
    <w:p w:rsidR="00395103" w:rsidRDefault="00B13913" w:rsidP="00112E69">
      <w:pPr>
        <w:spacing w:line="480" w:lineRule="auto"/>
        <w:jc w:val="left"/>
      </w:pPr>
      <w:r>
        <w:t>1</w:t>
      </w:r>
      <w:r w:rsidR="00BC2492">
        <w:t>1</w:t>
      </w:r>
      <w:r>
        <w:t xml:space="preserve">. </w:t>
      </w:r>
      <w:r w:rsidR="00BC2492">
        <w:t>Amend</w:t>
      </w:r>
      <w:r w:rsidR="00BB213D">
        <w:t xml:space="preserve"> § 170.5</w:t>
      </w:r>
      <w:r w:rsidR="00BC2492">
        <w:t>30 by</w:t>
      </w:r>
      <w:r w:rsidR="00BB213D">
        <w:t xml:space="preserve"> revis</w:t>
      </w:r>
      <w:r w:rsidR="00BC2492">
        <w:t>ing</w:t>
      </w:r>
      <w:r w:rsidR="00BB213D">
        <w:t xml:space="preserve"> paragraphs (c)(2), (4), (d)(2) and (3) to read as follows:</w:t>
      </w:r>
    </w:p>
    <w:p w:rsidR="00B13913" w:rsidRDefault="00B13913" w:rsidP="00B13913">
      <w:pPr>
        <w:shd w:val="clear" w:color="auto" w:fill="FFFFFF"/>
        <w:spacing w:line="480" w:lineRule="auto"/>
        <w:jc w:val="left"/>
        <w:outlineLvl w:val="1"/>
        <w:rPr>
          <w:b/>
          <w:bCs/>
          <w:color w:val="000000"/>
        </w:rPr>
      </w:pPr>
      <w:r w:rsidRPr="00B13913">
        <w:rPr>
          <w:b/>
          <w:bCs/>
          <w:color w:val="000000"/>
        </w:rPr>
        <w:t>§</w:t>
      </w:r>
      <w:r w:rsidR="00BB213D">
        <w:rPr>
          <w:b/>
          <w:bCs/>
          <w:color w:val="000000"/>
        </w:rPr>
        <w:t xml:space="preserve"> </w:t>
      </w:r>
      <w:r w:rsidRPr="00B13913">
        <w:rPr>
          <w:b/>
          <w:bCs/>
          <w:color w:val="000000"/>
        </w:rPr>
        <w:t>170.530 Review of application.</w:t>
      </w:r>
    </w:p>
    <w:p w:rsidR="00F9347B" w:rsidRPr="00B77664" w:rsidRDefault="00F9347B" w:rsidP="00B13913">
      <w:pPr>
        <w:shd w:val="clear" w:color="auto" w:fill="FFFFFF"/>
        <w:spacing w:line="480" w:lineRule="auto"/>
        <w:jc w:val="left"/>
        <w:outlineLvl w:val="1"/>
        <w:rPr>
          <w:bCs/>
          <w:color w:val="000000"/>
        </w:rPr>
      </w:pPr>
      <w:r w:rsidRPr="00B77664">
        <w:rPr>
          <w:bCs/>
          <w:color w:val="000000"/>
        </w:rPr>
        <w:t>* * * * *</w:t>
      </w:r>
    </w:p>
    <w:p w:rsidR="00BB213D" w:rsidRDefault="00B13913" w:rsidP="00B13913">
      <w:pPr>
        <w:shd w:val="clear" w:color="auto" w:fill="FFFFFF"/>
        <w:spacing w:line="480" w:lineRule="auto"/>
        <w:jc w:val="left"/>
        <w:rPr>
          <w:color w:val="000000"/>
        </w:rPr>
      </w:pPr>
      <w:r w:rsidRPr="00B13913">
        <w:rPr>
          <w:color w:val="000000"/>
        </w:rPr>
        <w:t>(c)</w:t>
      </w:r>
      <w:r w:rsidR="00BB213D">
        <w:rPr>
          <w:color w:val="000000"/>
        </w:rPr>
        <w:t xml:space="preserve"> * * *</w:t>
      </w:r>
    </w:p>
    <w:p w:rsidR="00B13913" w:rsidRPr="00B13913" w:rsidRDefault="00B13913" w:rsidP="00B13913">
      <w:pPr>
        <w:shd w:val="clear" w:color="auto" w:fill="FFFFFF"/>
        <w:spacing w:line="480" w:lineRule="auto"/>
        <w:jc w:val="left"/>
        <w:rPr>
          <w:color w:val="000000"/>
        </w:rPr>
      </w:pPr>
      <w:r w:rsidRPr="00B13913">
        <w:rPr>
          <w:color w:val="000000"/>
        </w:rPr>
        <w:t>(2) In order for an applicant to continue to be considered for ONC-ACB or ONC-ATL status, the applicant's revised application must address the specified deficiencies and be received by the National Coordinator within 15 days of the applicant's receipt of the deficiency notice, unless the National Coordinator grants an applicant's request for an extension of the 15-day period based on a finding of good cause. If a good cause extension is granted, then the revised application must be received by the end of the extension period.</w:t>
      </w:r>
    </w:p>
    <w:p w:rsidR="00BB213D" w:rsidRDefault="00BB213D" w:rsidP="00B13913">
      <w:pPr>
        <w:shd w:val="clear" w:color="auto" w:fill="FFFFFF"/>
        <w:spacing w:line="480" w:lineRule="auto"/>
        <w:jc w:val="left"/>
        <w:rPr>
          <w:color w:val="000000"/>
        </w:rPr>
      </w:pPr>
      <w:r>
        <w:rPr>
          <w:color w:val="000000"/>
        </w:rPr>
        <w:t>* * * * *</w:t>
      </w:r>
    </w:p>
    <w:p w:rsidR="00B13913" w:rsidRPr="00B13913" w:rsidRDefault="00B13913" w:rsidP="00B13913">
      <w:pPr>
        <w:shd w:val="clear" w:color="auto" w:fill="FFFFFF"/>
        <w:spacing w:line="480" w:lineRule="auto"/>
        <w:jc w:val="left"/>
        <w:rPr>
          <w:color w:val="000000"/>
        </w:rPr>
      </w:pPr>
      <w:r w:rsidRPr="00B13913">
        <w:rPr>
          <w:color w:val="000000"/>
        </w:rPr>
        <w:lastRenderedPageBreak/>
        <w:t>(4) If the National Coordinator determines that a revised application still contains deficiencies, the applicant will be issued a denial notice indicating that the applicant cannot reapply for ONC-ACB or ONC-ATL status for a period of six months from the date of the denial notice. An applicant may request reconsideration of this decision in accordance with §170.535.</w:t>
      </w:r>
    </w:p>
    <w:p w:rsidR="00B13913" w:rsidRPr="00B13913" w:rsidRDefault="00B13913" w:rsidP="00B13913">
      <w:pPr>
        <w:shd w:val="clear" w:color="auto" w:fill="FFFFFF"/>
        <w:spacing w:line="480" w:lineRule="auto"/>
        <w:jc w:val="left"/>
        <w:rPr>
          <w:color w:val="000000"/>
        </w:rPr>
      </w:pPr>
      <w:r w:rsidRPr="00B13913">
        <w:rPr>
          <w:color w:val="000000"/>
        </w:rPr>
        <w:t>(d) </w:t>
      </w:r>
      <w:r w:rsidR="00BB213D">
        <w:rPr>
          <w:color w:val="000000"/>
        </w:rPr>
        <w:t>* * *</w:t>
      </w:r>
    </w:p>
    <w:p w:rsidR="00B13913" w:rsidRPr="00B13913" w:rsidRDefault="00B13913" w:rsidP="00B13913">
      <w:pPr>
        <w:shd w:val="clear" w:color="auto" w:fill="FFFFFF"/>
        <w:spacing w:line="480" w:lineRule="auto"/>
        <w:jc w:val="left"/>
        <w:rPr>
          <w:color w:val="000000"/>
        </w:rPr>
      </w:pPr>
      <w:r w:rsidRPr="00B13913">
        <w:rPr>
          <w:color w:val="000000"/>
        </w:rPr>
        <w:t>(2) The National Coordinator will notify the applicant's authorized representative of its satisfactory application and its successful achievement of ONC-ACB or ONC-ATL status.</w:t>
      </w:r>
    </w:p>
    <w:p w:rsidR="00B13913" w:rsidRPr="00B13913" w:rsidRDefault="00B13913" w:rsidP="00B13913">
      <w:pPr>
        <w:shd w:val="clear" w:color="auto" w:fill="FFFFFF"/>
        <w:spacing w:line="480" w:lineRule="auto"/>
        <w:jc w:val="left"/>
        <w:rPr>
          <w:color w:val="000000"/>
        </w:rPr>
      </w:pPr>
      <w:r w:rsidRPr="00B13913">
        <w:rPr>
          <w:color w:val="000000"/>
        </w:rPr>
        <w:t>(3) Once notified by the National Coordinator of its successful achievement of ONC-ACB or ONC-ATL status, the applicant may represent itself as an ONC-ACB or ONC-ATL (as applicable) and begin certifying or testing (as applicable) health information technology consistent with its authorization.</w:t>
      </w:r>
    </w:p>
    <w:p w:rsidR="00B13913" w:rsidRDefault="00814CFB" w:rsidP="00112E69">
      <w:pPr>
        <w:spacing w:line="480" w:lineRule="auto"/>
        <w:jc w:val="left"/>
      </w:pPr>
      <w:r>
        <w:t>1</w:t>
      </w:r>
      <w:r w:rsidR="00BC2492">
        <w:t>2</w:t>
      </w:r>
      <w:r>
        <w:t xml:space="preserve">. </w:t>
      </w:r>
      <w:r w:rsidR="00BC2492">
        <w:t>Amend</w:t>
      </w:r>
      <w:r w:rsidR="00BB213D">
        <w:t xml:space="preserve"> </w:t>
      </w:r>
      <w:r>
        <w:t>§ 170.535</w:t>
      </w:r>
      <w:r w:rsidR="00BC2492">
        <w:t xml:space="preserve"> by</w:t>
      </w:r>
      <w:r w:rsidR="00BB213D">
        <w:t xml:space="preserve"> revis</w:t>
      </w:r>
      <w:r w:rsidR="00BC2492">
        <w:t>ing</w:t>
      </w:r>
      <w:r w:rsidR="00BB213D">
        <w:t xml:space="preserve"> </w:t>
      </w:r>
      <w:r w:rsidR="00BC2492">
        <w:t xml:space="preserve">the section heading and </w:t>
      </w:r>
      <w:r w:rsidR="00BB213D">
        <w:t>paragraphs (a) and (d)(1)</w:t>
      </w:r>
      <w:r>
        <w:t xml:space="preserve"> to read as follows:</w:t>
      </w:r>
    </w:p>
    <w:p w:rsidR="00814CFB" w:rsidRPr="00814CFB" w:rsidRDefault="00814CFB" w:rsidP="00814CFB">
      <w:pPr>
        <w:shd w:val="clear" w:color="auto" w:fill="FFFFFF"/>
        <w:spacing w:line="480" w:lineRule="auto"/>
        <w:jc w:val="left"/>
        <w:outlineLvl w:val="1"/>
        <w:rPr>
          <w:b/>
          <w:bCs/>
          <w:color w:val="000000"/>
        </w:rPr>
      </w:pPr>
      <w:r w:rsidRPr="00814CFB">
        <w:rPr>
          <w:b/>
          <w:bCs/>
          <w:color w:val="000000"/>
        </w:rPr>
        <w:t>§</w:t>
      </w:r>
      <w:r>
        <w:rPr>
          <w:b/>
          <w:bCs/>
          <w:color w:val="000000"/>
        </w:rPr>
        <w:t xml:space="preserve"> </w:t>
      </w:r>
      <w:r w:rsidRPr="00814CFB">
        <w:rPr>
          <w:b/>
          <w:bCs/>
          <w:color w:val="000000"/>
        </w:rPr>
        <w:t>170.535 ONC-ACB and ONC-ATL application reconsideration.</w:t>
      </w:r>
    </w:p>
    <w:p w:rsidR="00814CFB" w:rsidRPr="00814CFB" w:rsidRDefault="00814CFB" w:rsidP="00814CFB">
      <w:pPr>
        <w:shd w:val="clear" w:color="auto" w:fill="FFFFFF"/>
        <w:spacing w:line="480" w:lineRule="auto"/>
        <w:jc w:val="left"/>
        <w:rPr>
          <w:color w:val="000000"/>
        </w:rPr>
      </w:pPr>
      <w:r w:rsidRPr="00814CFB">
        <w:rPr>
          <w:color w:val="000000"/>
        </w:rPr>
        <w:t xml:space="preserve">(a) </w:t>
      </w:r>
      <w:r w:rsidR="00BC2492" w:rsidRPr="0025369B">
        <w:rPr>
          <w:color w:val="000000"/>
          <w:u w:val="single"/>
        </w:rPr>
        <w:t>Basis for reconsideration request</w:t>
      </w:r>
      <w:r w:rsidR="00BC2492">
        <w:rPr>
          <w:color w:val="000000"/>
        </w:rPr>
        <w:t xml:space="preserve">. </w:t>
      </w:r>
      <w:r w:rsidRPr="00814CFB">
        <w:rPr>
          <w:color w:val="000000"/>
        </w:rPr>
        <w:t>An applicant may request that the National Coordinator reconsider a denial notice only if the applicant can demonstrate that clear, factual errors were made in the review of its application and that the errors' correction could lead to the applicant obtaining ONC-ACB or ONC-ATL status.</w:t>
      </w:r>
    </w:p>
    <w:p w:rsidR="00814CFB" w:rsidRPr="00814CFB" w:rsidRDefault="00814CFB" w:rsidP="00814CFB">
      <w:pPr>
        <w:shd w:val="clear" w:color="auto" w:fill="FFFFFF"/>
        <w:spacing w:line="480" w:lineRule="auto"/>
        <w:jc w:val="left"/>
        <w:rPr>
          <w:color w:val="000000"/>
        </w:rPr>
      </w:pPr>
      <w:r>
        <w:rPr>
          <w:color w:val="000000"/>
        </w:rPr>
        <w:t xml:space="preserve">* * * * * </w:t>
      </w:r>
    </w:p>
    <w:p w:rsidR="00060ACA" w:rsidRDefault="00814CFB" w:rsidP="00814CFB">
      <w:pPr>
        <w:shd w:val="clear" w:color="auto" w:fill="FFFFFF"/>
        <w:spacing w:line="480" w:lineRule="auto"/>
        <w:jc w:val="left"/>
        <w:rPr>
          <w:i/>
          <w:iCs/>
          <w:color w:val="000000"/>
        </w:rPr>
      </w:pPr>
      <w:r w:rsidRPr="00814CFB">
        <w:rPr>
          <w:color w:val="000000"/>
        </w:rPr>
        <w:t>(d) </w:t>
      </w:r>
      <w:r w:rsidR="00060ACA">
        <w:rPr>
          <w:color w:val="000000"/>
        </w:rPr>
        <w:t>* * *</w:t>
      </w:r>
    </w:p>
    <w:p w:rsidR="00814CFB" w:rsidRPr="00814CFB" w:rsidRDefault="00814CFB" w:rsidP="00814CFB">
      <w:pPr>
        <w:shd w:val="clear" w:color="auto" w:fill="FFFFFF"/>
        <w:spacing w:line="480" w:lineRule="auto"/>
        <w:jc w:val="left"/>
        <w:rPr>
          <w:color w:val="000000"/>
        </w:rPr>
      </w:pPr>
      <w:r w:rsidRPr="00814CFB">
        <w:rPr>
          <w:color w:val="000000"/>
        </w:rPr>
        <w:t xml:space="preserve">(1) If the National Coordinator determines that clear, factual errors were made during the review of the application and that correction of the errors would remove all identified deficiencies, the </w:t>
      </w:r>
      <w:r w:rsidRPr="00814CFB">
        <w:rPr>
          <w:color w:val="000000"/>
        </w:rPr>
        <w:lastRenderedPageBreak/>
        <w:t>applicant's authorized representative will be notified of the National Coordinator's determination and the applicant's successful achievement of ONC-ACB or ONC-ATL status.</w:t>
      </w:r>
    </w:p>
    <w:p w:rsidR="00814CFB" w:rsidRDefault="00814CFB" w:rsidP="00112E69">
      <w:pPr>
        <w:spacing w:line="480" w:lineRule="auto"/>
        <w:jc w:val="left"/>
      </w:pPr>
      <w:r>
        <w:t>* * * * *</w:t>
      </w:r>
    </w:p>
    <w:p w:rsidR="005C4E22" w:rsidRDefault="005C4E22" w:rsidP="005C4E22">
      <w:pPr>
        <w:spacing w:line="480" w:lineRule="auto"/>
        <w:jc w:val="left"/>
      </w:pPr>
      <w:r>
        <w:t>1</w:t>
      </w:r>
      <w:r w:rsidR="00060ACA">
        <w:t>3</w:t>
      </w:r>
      <w:r>
        <w:t>. Revise § 170.540 to read as follows:</w:t>
      </w:r>
    </w:p>
    <w:p w:rsidR="005C4E22" w:rsidRPr="005C4E22" w:rsidRDefault="005C4E22" w:rsidP="005C4E22">
      <w:pPr>
        <w:shd w:val="clear" w:color="auto" w:fill="FFFFFF"/>
        <w:spacing w:line="480" w:lineRule="auto"/>
        <w:jc w:val="left"/>
        <w:outlineLvl w:val="1"/>
        <w:rPr>
          <w:b/>
          <w:bCs/>
          <w:color w:val="000000"/>
        </w:rPr>
      </w:pPr>
      <w:r w:rsidRPr="005C4E22">
        <w:rPr>
          <w:b/>
          <w:bCs/>
          <w:color w:val="000000"/>
        </w:rPr>
        <w:t>§</w:t>
      </w:r>
      <w:r>
        <w:rPr>
          <w:b/>
          <w:bCs/>
          <w:color w:val="000000"/>
        </w:rPr>
        <w:t xml:space="preserve"> </w:t>
      </w:r>
      <w:r w:rsidRPr="005C4E22">
        <w:rPr>
          <w:b/>
          <w:bCs/>
          <w:color w:val="000000"/>
        </w:rPr>
        <w:t>170.540 ONC-ACB and ONC-ATL status.</w:t>
      </w:r>
    </w:p>
    <w:p w:rsidR="005C4E22" w:rsidRPr="005C4E22" w:rsidRDefault="005C4E22" w:rsidP="005C4E22">
      <w:pPr>
        <w:shd w:val="clear" w:color="auto" w:fill="FFFFFF"/>
        <w:spacing w:line="480" w:lineRule="auto"/>
        <w:jc w:val="left"/>
        <w:rPr>
          <w:color w:val="000000"/>
        </w:rPr>
      </w:pPr>
      <w:r w:rsidRPr="005C4E22">
        <w:rPr>
          <w:color w:val="000000"/>
        </w:rPr>
        <w:t>(a) </w:t>
      </w:r>
      <w:r w:rsidRPr="005C4E22">
        <w:rPr>
          <w:iCs/>
          <w:color w:val="000000"/>
          <w:u w:val="single"/>
        </w:rPr>
        <w:t>Acknowledgement and publication</w:t>
      </w:r>
      <w:r w:rsidRPr="005C4E22">
        <w:rPr>
          <w:iCs/>
          <w:color w:val="000000"/>
        </w:rPr>
        <w:t>.</w:t>
      </w:r>
      <w:r w:rsidRPr="005C4E22">
        <w:rPr>
          <w:color w:val="000000"/>
        </w:rPr>
        <w:t> The National Coordinator will acknowledge and make publicly available the names of ONC-ACBs and ONC-ATLs, including the date each was authorized and the type(s) of certification or scope of testing, respectively, each has been authorized to perform.</w:t>
      </w:r>
    </w:p>
    <w:p w:rsidR="005C4E22" w:rsidRPr="005C4E22" w:rsidRDefault="005C4E22" w:rsidP="005C4E22">
      <w:pPr>
        <w:shd w:val="clear" w:color="auto" w:fill="FFFFFF"/>
        <w:spacing w:line="480" w:lineRule="auto"/>
        <w:jc w:val="left"/>
        <w:rPr>
          <w:color w:val="000000"/>
        </w:rPr>
      </w:pPr>
      <w:r w:rsidRPr="005C4E22">
        <w:rPr>
          <w:color w:val="000000"/>
        </w:rPr>
        <w:t>(b) </w:t>
      </w:r>
      <w:r w:rsidRPr="005C4E22">
        <w:rPr>
          <w:iCs/>
          <w:color w:val="000000"/>
          <w:u w:val="single"/>
        </w:rPr>
        <w:t>Representation</w:t>
      </w:r>
      <w:r w:rsidRPr="005C4E22">
        <w:rPr>
          <w:iCs/>
          <w:color w:val="000000"/>
        </w:rPr>
        <w:t>.</w:t>
      </w:r>
      <w:r w:rsidRPr="005C4E22">
        <w:rPr>
          <w:color w:val="000000"/>
        </w:rPr>
        <w:t xml:space="preserve"> Each ONC-ACB or ONC-ATL must prominently and unambiguously identify the scope of its authorization on its </w:t>
      </w:r>
      <w:r w:rsidR="009F2E0B">
        <w:rPr>
          <w:color w:val="000000"/>
        </w:rPr>
        <w:t>w</w:t>
      </w:r>
      <w:r w:rsidRPr="005C4E22">
        <w:rPr>
          <w:color w:val="000000"/>
        </w:rPr>
        <w:t>eb site and in all marketing and communications statements (written and oral) pertaining to its activities under the ONC Health IT Certification Program.</w:t>
      </w:r>
    </w:p>
    <w:p w:rsidR="005C4E22" w:rsidRPr="005C4E22" w:rsidRDefault="005C4E22" w:rsidP="005C4E22">
      <w:pPr>
        <w:shd w:val="clear" w:color="auto" w:fill="FFFFFF"/>
        <w:spacing w:line="480" w:lineRule="auto"/>
        <w:jc w:val="left"/>
        <w:rPr>
          <w:color w:val="000000"/>
        </w:rPr>
      </w:pPr>
      <w:r w:rsidRPr="005C4E22">
        <w:rPr>
          <w:color w:val="000000"/>
        </w:rPr>
        <w:t>(c) </w:t>
      </w:r>
      <w:r w:rsidRPr="005C4E22">
        <w:rPr>
          <w:iCs/>
          <w:color w:val="000000"/>
          <w:u w:val="single"/>
        </w:rPr>
        <w:t>Renewal</w:t>
      </w:r>
      <w:r w:rsidRPr="005C4E22">
        <w:rPr>
          <w:iCs/>
          <w:color w:val="000000"/>
        </w:rPr>
        <w:t>.</w:t>
      </w:r>
      <w:r w:rsidRPr="005C4E22">
        <w:rPr>
          <w:color w:val="000000"/>
        </w:rPr>
        <w:t> An ONC-ACB or ONC-ATL is required to renew its status every three years. An ONC-ACB or ONC-ATL is required to submit a renewal request, containing any updates to the information requested in §170.520, to the National Coordinator 60 days prior to the expiration of its status.</w:t>
      </w:r>
    </w:p>
    <w:p w:rsidR="005C4E22" w:rsidRPr="005C4E22" w:rsidRDefault="005C4E22" w:rsidP="005C4E22">
      <w:pPr>
        <w:shd w:val="clear" w:color="auto" w:fill="FFFFFF"/>
        <w:spacing w:line="480" w:lineRule="auto"/>
        <w:jc w:val="left"/>
        <w:rPr>
          <w:color w:val="000000"/>
        </w:rPr>
      </w:pPr>
      <w:r w:rsidRPr="005C4E22">
        <w:rPr>
          <w:color w:val="000000"/>
        </w:rPr>
        <w:t>(d) </w:t>
      </w:r>
      <w:r w:rsidRPr="005C4E22">
        <w:rPr>
          <w:iCs/>
          <w:color w:val="000000"/>
          <w:u w:val="single"/>
        </w:rPr>
        <w:t>Expiration</w:t>
      </w:r>
      <w:r w:rsidRPr="005C4E22">
        <w:rPr>
          <w:iCs/>
          <w:color w:val="000000"/>
        </w:rPr>
        <w:t>.</w:t>
      </w:r>
      <w:r w:rsidRPr="005C4E22">
        <w:rPr>
          <w:color w:val="000000"/>
        </w:rPr>
        <w:t> An ONC-ACB's or ONC-ATL’s status will expire three years from the date it was granted by the National Coordinator unless it is renewed in accordance with paragraph (c) of this section.</w:t>
      </w:r>
    </w:p>
    <w:p w:rsidR="00C91E9E" w:rsidRDefault="00C91E9E" w:rsidP="00DA5A43">
      <w:pPr>
        <w:tabs>
          <w:tab w:val="left" w:pos="-2160"/>
          <w:tab w:val="left" w:pos="-1440"/>
          <w:tab w:val="left" w:pos="-720"/>
          <w:tab w:val="left" w:pos="0"/>
          <w:tab w:val="left" w:pos="1440"/>
          <w:tab w:val="left" w:pos="2160"/>
          <w:tab w:val="left" w:pos="2880"/>
          <w:tab w:val="left" w:pos="3600"/>
          <w:tab w:val="left" w:pos="3780"/>
          <w:tab w:val="left" w:pos="4140"/>
          <w:tab w:val="left" w:pos="4320"/>
          <w:tab w:val="left" w:pos="5040"/>
          <w:tab w:val="left" w:pos="5760"/>
          <w:tab w:val="left" w:pos="6480"/>
          <w:tab w:val="left" w:pos="7200"/>
          <w:tab w:val="left" w:pos="7920"/>
          <w:tab w:val="left" w:pos="8640"/>
        </w:tabs>
        <w:spacing w:line="480" w:lineRule="auto"/>
        <w:contextualSpacing/>
        <w:jc w:val="left"/>
      </w:pPr>
      <w:r>
        <w:t>14. Amend § 170.556 by revising paragraph (e)(1) to read as follows:</w:t>
      </w:r>
    </w:p>
    <w:p w:rsidR="00C91E9E" w:rsidRPr="00C91E9E" w:rsidRDefault="00C91E9E" w:rsidP="00DA5A43">
      <w:pPr>
        <w:shd w:val="clear" w:color="auto" w:fill="FFFFFF"/>
        <w:spacing w:line="480" w:lineRule="auto"/>
        <w:jc w:val="left"/>
        <w:outlineLvl w:val="1"/>
        <w:rPr>
          <w:b/>
          <w:bCs/>
          <w:color w:val="000000"/>
        </w:rPr>
      </w:pPr>
      <w:r w:rsidRPr="00C91E9E">
        <w:rPr>
          <w:b/>
          <w:bCs/>
          <w:color w:val="000000"/>
        </w:rPr>
        <w:t xml:space="preserve">§ 170.556 In-the-field surveillance and maintenance of certification for </w:t>
      </w:r>
      <w:r w:rsidR="00D91C70">
        <w:rPr>
          <w:b/>
          <w:bCs/>
          <w:color w:val="000000"/>
        </w:rPr>
        <w:t>h</w:t>
      </w:r>
      <w:r w:rsidRPr="00C91E9E">
        <w:rPr>
          <w:b/>
          <w:bCs/>
          <w:color w:val="000000"/>
        </w:rPr>
        <w:t>ealth IT.</w:t>
      </w:r>
    </w:p>
    <w:p w:rsidR="00C91E9E" w:rsidRPr="00C91E9E" w:rsidRDefault="00C91E9E" w:rsidP="00DA5A43">
      <w:pPr>
        <w:tabs>
          <w:tab w:val="left" w:pos="-2160"/>
          <w:tab w:val="left" w:pos="-1440"/>
          <w:tab w:val="left" w:pos="-720"/>
          <w:tab w:val="left" w:pos="0"/>
          <w:tab w:val="left" w:pos="1440"/>
          <w:tab w:val="left" w:pos="2160"/>
          <w:tab w:val="left" w:pos="2880"/>
          <w:tab w:val="left" w:pos="3600"/>
          <w:tab w:val="left" w:pos="3780"/>
          <w:tab w:val="left" w:pos="4140"/>
          <w:tab w:val="left" w:pos="4320"/>
          <w:tab w:val="left" w:pos="5040"/>
          <w:tab w:val="left" w:pos="5760"/>
          <w:tab w:val="left" w:pos="6480"/>
          <w:tab w:val="left" w:pos="7200"/>
          <w:tab w:val="left" w:pos="7920"/>
          <w:tab w:val="left" w:pos="8640"/>
        </w:tabs>
        <w:spacing w:line="480" w:lineRule="auto"/>
        <w:contextualSpacing/>
        <w:jc w:val="left"/>
      </w:pPr>
      <w:r w:rsidRPr="00C91E9E">
        <w:t>* * * * *</w:t>
      </w:r>
    </w:p>
    <w:p w:rsidR="00C91E9E" w:rsidRPr="00C91E9E" w:rsidRDefault="00C91E9E" w:rsidP="00DA5A43">
      <w:pPr>
        <w:tabs>
          <w:tab w:val="left" w:pos="-2160"/>
          <w:tab w:val="left" w:pos="-1440"/>
          <w:tab w:val="left" w:pos="-720"/>
          <w:tab w:val="left" w:pos="0"/>
          <w:tab w:val="left" w:pos="1440"/>
          <w:tab w:val="left" w:pos="2160"/>
          <w:tab w:val="left" w:pos="2880"/>
          <w:tab w:val="left" w:pos="3600"/>
          <w:tab w:val="left" w:pos="3780"/>
          <w:tab w:val="left" w:pos="4140"/>
          <w:tab w:val="left" w:pos="4320"/>
          <w:tab w:val="left" w:pos="5040"/>
          <w:tab w:val="left" w:pos="5760"/>
          <w:tab w:val="left" w:pos="6480"/>
          <w:tab w:val="left" w:pos="7200"/>
          <w:tab w:val="left" w:pos="7920"/>
          <w:tab w:val="left" w:pos="8640"/>
        </w:tabs>
        <w:spacing w:line="480" w:lineRule="auto"/>
        <w:contextualSpacing/>
        <w:jc w:val="left"/>
      </w:pPr>
      <w:r w:rsidRPr="00C91E9E">
        <w:lastRenderedPageBreak/>
        <w:t>(e) * * *</w:t>
      </w:r>
    </w:p>
    <w:p w:rsidR="00C91E9E" w:rsidRDefault="00C91E9E" w:rsidP="00DA5A43">
      <w:pPr>
        <w:tabs>
          <w:tab w:val="left" w:pos="-2160"/>
          <w:tab w:val="left" w:pos="-1440"/>
          <w:tab w:val="left" w:pos="-720"/>
          <w:tab w:val="left" w:pos="0"/>
          <w:tab w:val="left" w:pos="1440"/>
          <w:tab w:val="left" w:pos="2160"/>
          <w:tab w:val="left" w:pos="2880"/>
          <w:tab w:val="left" w:pos="3600"/>
          <w:tab w:val="left" w:pos="3780"/>
          <w:tab w:val="left" w:pos="4140"/>
          <w:tab w:val="left" w:pos="4320"/>
          <w:tab w:val="left" w:pos="5040"/>
          <w:tab w:val="left" w:pos="5760"/>
          <w:tab w:val="left" w:pos="6480"/>
          <w:tab w:val="left" w:pos="7200"/>
          <w:tab w:val="left" w:pos="7920"/>
          <w:tab w:val="left" w:pos="8640"/>
        </w:tabs>
        <w:spacing w:line="480" w:lineRule="auto"/>
        <w:contextualSpacing/>
        <w:jc w:val="left"/>
        <w:rPr>
          <w:color w:val="000000"/>
          <w:shd w:val="clear" w:color="auto" w:fill="FFFFFF"/>
        </w:rPr>
      </w:pPr>
      <w:r w:rsidRPr="00C91E9E">
        <w:t xml:space="preserve">(1) </w:t>
      </w:r>
      <w:r w:rsidRPr="00C91E9E">
        <w:rPr>
          <w:iCs/>
          <w:color w:val="000000"/>
          <w:u w:val="single"/>
          <w:shd w:val="clear" w:color="auto" w:fill="FFFFFF"/>
        </w:rPr>
        <w:t>Rolling submission of in-the-field surveillance results</w:t>
      </w:r>
      <w:r w:rsidRPr="00C91E9E">
        <w:rPr>
          <w:iCs/>
          <w:color w:val="000000"/>
          <w:shd w:val="clear" w:color="auto" w:fill="FFFFFF"/>
        </w:rPr>
        <w:t>.</w:t>
      </w:r>
      <w:r w:rsidRPr="00C91E9E">
        <w:rPr>
          <w:color w:val="000000"/>
          <w:shd w:val="clear" w:color="auto" w:fill="FFFFFF"/>
        </w:rPr>
        <w:t> The results of in-the-field surveillance under this section must be submitted to the National Coordinator on an ongoing basis throughout the calendar year</w:t>
      </w:r>
      <w:r>
        <w:rPr>
          <w:color w:val="000000"/>
          <w:shd w:val="clear" w:color="auto" w:fill="FFFFFF"/>
        </w:rPr>
        <w:t xml:space="preserve"> and, at a minimum,</w:t>
      </w:r>
      <w:r w:rsidR="000123E2">
        <w:rPr>
          <w:color w:val="000000"/>
          <w:shd w:val="clear" w:color="auto" w:fill="FFFFFF"/>
        </w:rPr>
        <w:t xml:space="preserve"> in accordance with § 170.523(i)(2)</w:t>
      </w:r>
      <w:r w:rsidRPr="00C91E9E">
        <w:rPr>
          <w:color w:val="000000"/>
          <w:shd w:val="clear" w:color="auto" w:fill="FFFFFF"/>
        </w:rPr>
        <w:t>.</w:t>
      </w:r>
    </w:p>
    <w:p w:rsidR="00630360" w:rsidRDefault="00630360" w:rsidP="00DA5A43">
      <w:pPr>
        <w:tabs>
          <w:tab w:val="left" w:pos="-2160"/>
          <w:tab w:val="left" w:pos="-1440"/>
          <w:tab w:val="left" w:pos="-720"/>
          <w:tab w:val="left" w:pos="0"/>
          <w:tab w:val="left" w:pos="1440"/>
          <w:tab w:val="left" w:pos="2160"/>
          <w:tab w:val="left" w:pos="2880"/>
          <w:tab w:val="left" w:pos="3600"/>
          <w:tab w:val="left" w:pos="3780"/>
          <w:tab w:val="left" w:pos="4140"/>
          <w:tab w:val="left" w:pos="4320"/>
          <w:tab w:val="left" w:pos="5040"/>
          <w:tab w:val="left" w:pos="5760"/>
          <w:tab w:val="left" w:pos="6480"/>
          <w:tab w:val="left" w:pos="7200"/>
          <w:tab w:val="left" w:pos="7920"/>
          <w:tab w:val="left" w:pos="8640"/>
        </w:tabs>
        <w:spacing w:line="480" w:lineRule="auto"/>
        <w:contextualSpacing/>
        <w:jc w:val="left"/>
      </w:pPr>
      <w:r>
        <w:rPr>
          <w:color w:val="000000"/>
          <w:shd w:val="clear" w:color="auto" w:fill="FFFFFF"/>
        </w:rPr>
        <w:t>* * * * *</w:t>
      </w:r>
    </w:p>
    <w:p w:rsidR="002D0118" w:rsidRDefault="002D0118" w:rsidP="002D0118">
      <w:pPr>
        <w:spacing w:line="480" w:lineRule="auto"/>
        <w:jc w:val="left"/>
      </w:pPr>
      <w:r>
        <w:t>1</w:t>
      </w:r>
      <w:r w:rsidR="00C91E9E">
        <w:t>5</w:t>
      </w:r>
      <w:r>
        <w:t>. Revise § 170.557 to read as follows:</w:t>
      </w:r>
    </w:p>
    <w:p w:rsidR="002D0118" w:rsidRPr="002D0118" w:rsidRDefault="002D0118" w:rsidP="002D0118">
      <w:pPr>
        <w:shd w:val="clear" w:color="auto" w:fill="FFFFFF"/>
        <w:spacing w:line="480" w:lineRule="auto"/>
        <w:jc w:val="left"/>
        <w:outlineLvl w:val="1"/>
        <w:rPr>
          <w:b/>
          <w:bCs/>
          <w:color w:val="000000"/>
        </w:rPr>
      </w:pPr>
      <w:r w:rsidRPr="002D0118">
        <w:rPr>
          <w:b/>
          <w:bCs/>
          <w:color w:val="000000"/>
        </w:rPr>
        <w:t>§</w:t>
      </w:r>
      <w:r>
        <w:rPr>
          <w:b/>
          <w:bCs/>
          <w:color w:val="000000"/>
        </w:rPr>
        <w:t xml:space="preserve"> </w:t>
      </w:r>
      <w:r w:rsidRPr="002D0118">
        <w:rPr>
          <w:b/>
          <w:bCs/>
          <w:color w:val="000000"/>
        </w:rPr>
        <w:t>170.557 Authorized testing and certification methods.</w:t>
      </w:r>
    </w:p>
    <w:p w:rsidR="002D0118" w:rsidRPr="002D0118" w:rsidRDefault="002D0118" w:rsidP="002D0118">
      <w:pPr>
        <w:shd w:val="clear" w:color="auto" w:fill="FFFFFF"/>
        <w:spacing w:line="480" w:lineRule="auto"/>
        <w:jc w:val="left"/>
        <w:outlineLvl w:val="1"/>
        <w:rPr>
          <w:bCs/>
          <w:color w:val="000000"/>
        </w:rPr>
      </w:pPr>
      <w:r w:rsidRPr="002D0118">
        <w:rPr>
          <w:bCs/>
          <w:color w:val="000000"/>
        </w:rPr>
        <w:t xml:space="preserve">(a) </w:t>
      </w:r>
      <w:r w:rsidRPr="002D0118">
        <w:rPr>
          <w:bCs/>
          <w:color w:val="000000"/>
          <w:u w:val="single"/>
        </w:rPr>
        <w:t>ONC-ATL applicability</w:t>
      </w:r>
      <w:r w:rsidRPr="002D0118">
        <w:rPr>
          <w:bCs/>
          <w:color w:val="000000"/>
        </w:rPr>
        <w:t xml:space="preserve">. An ONC-ATL must provide remote testing for both development and deployment sites. </w:t>
      </w:r>
    </w:p>
    <w:p w:rsidR="002D0118" w:rsidRPr="002D0118" w:rsidRDefault="002D0118" w:rsidP="002D0118">
      <w:pPr>
        <w:shd w:val="clear" w:color="auto" w:fill="FFFFFF"/>
        <w:spacing w:line="480" w:lineRule="auto"/>
        <w:jc w:val="left"/>
        <w:outlineLvl w:val="1"/>
        <w:rPr>
          <w:bCs/>
          <w:color w:val="000000"/>
        </w:rPr>
      </w:pPr>
      <w:r w:rsidRPr="002D0118">
        <w:rPr>
          <w:bCs/>
          <w:color w:val="000000"/>
        </w:rPr>
        <w:t xml:space="preserve">(b) </w:t>
      </w:r>
      <w:r w:rsidRPr="002D0118">
        <w:rPr>
          <w:bCs/>
          <w:color w:val="000000"/>
          <w:u w:val="single"/>
        </w:rPr>
        <w:t>ONC-ACB applicability</w:t>
      </w:r>
      <w:r w:rsidRPr="002D0118">
        <w:rPr>
          <w:bCs/>
          <w:color w:val="000000"/>
        </w:rPr>
        <w:t>. An ONC-ACB must provide remote certification for both development and deployment sites.</w:t>
      </w:r>
    </w:p>
    <w:p w:rsidR="005C4E22" w:rsidRDefault="002D0118" w:rsidP="00112E69">
      <w:pPr>
        <w:spacing w:line="480" w:lineRule="auto"/>
        <w:jc w:val="left"/>
      </w:pPr>
      <w:r>
        <w:t>1</w:t>
      </w:r>
      <w:r w:rsidR="00C91E9E">
        <w:t>6</w:t>
      </w:r>
      <w:r>
        <w:t xml:space="preserve">. </w:t>
      </w:r>
      <w:r w:rsidR="00E7025A">
        <w:t>Revise § 170.560 to read as follows:</w:t>
      </w:r>
    </w:p>
    <w:p w:rsidR="00E7025A" w:rsidRPr="00E7025A" w:rsidRDefault="00E7025A" w:rsidP="00E7025A">
      <w:pPr>
        <w:shd w:val="clear" w:color="auto" w:fill="FFFFFF"/>
        <w:spacing w:line="480" w:lineRule="auto"/>
        <w:jc w:val="left"/>
        <w:outlineLvl w:val="1"/>
        <w:rPr>
          <w:b/>
          <w:bCs/>
          <w:color w:val="000000"/>
        </w:rPr>
      </w:pPr>
      <w:r w:rsidRPr="00E7025A">
        <w:rPr>
          <w:b/>
          <w:bCs/>
          <w:color w:val="000000"/>
        </w:rPr>
        <w:t>§</w:t>
      </w:r>
      <w:r>
        <w:rPr>
          <w:b/>
          <w:bCs/>
          <w:color w:val="000000"/>
        </w:rPr>
        <w:t xml:space="preserve"> </w:t>
      </w:r>
      <w:r w:rsidRPr="00E7025A">
        <w:rPr>
          <w:b/>
          <w:bCs/>
          <w:color w:val="000000"/>
        </w:rPr>
        <w:t>170.560 Good standing as an ONC-ACB or ONC-ATL.</w:t>
      </w:r>
    </w:p>
    <w:p w:rsidR="00E7025A" w:rsidRPr="00E7025A" w:rsidRDefault="00E7025A" w:rsidP="00E7025A">
      <w:pPr>
        <w:shd w:val="clear" w:color="auto" w:fill="FFFFFF"/>
        <w:spacing w:line="480" w:lineRule="auto"/>
        <w:jc w:val="left"/>
        <w:rPr>
          <w:color w:val="000000"/>
        </w:rPr>
      </w:pPr>
      <w:r w:rsidRPr="00E7025A">
        <w:rPr>
          <w:color w:val="000000"/>
        </w:rPr>
        <w:t xml:space="preserve">(a) </w:t>
      </w:r>
      <w:r w:rsidRPr="00E7025A">
        <w:rPr>
          <w:color w:val="000000"/>
          <w:u w:val="single"/>
        </w:rPr>
        <w:t>ONC-ACB good standing</w:t>
      </w:r>
      <w:r w:rsidRPr="00E7025A">
        <w:rPr>
          <w:color w:val="000000"/>
        </w:rPr>
        <w:t>. An ONC-ACB must maintain good standing by:</w:t>
      </w:r>
    </w:p>
    <w:p w:rsidR="00E7025A" w:rsidRPr="00E7025A" w:rsidRDefault="00E7025A" w:rsidP="00E7025A">
      <w:pPr>
        <w:shd w:val="clear" w:color="auto" w:fill="FFFFFF"/>
        <w:spacing w:line="480" w:lineRule="auto"/>
        <w:jc w:val="left"/>
        <w:rPr>
          <w:color w:val="000000"/>
        </w:rPr>
      </w:pPr>
      <w:r w:rsidRPr="00E7025A">
        <w:rPr>
          <w:color w:val="000000"/>
        </w:rPr>
        <w:t>(1) Adhering to the Principles of Proper Conduct for ONC-ACBs;</w:t>
      </w:r>
    </w:p>
    <w:p w:rsidR="00E7025A" w:rsidRPr="00E7025A" w:rsidRDefault="00E7025A" w:rsidP="00E7025A">
      <w:pPr>
        <w:shd w:val="clear" w:color="auto" w:fill="FFFFFF"/>
        <w:spacing w:line="480" w:lineRule="auto"/>
        <w:jc w:val="left"/>
        <w:rPr>
          <w:color w:val="000000"/>
        </w:rPr>
      </w:pPr>
      <w:r w:rsidRPr="00E7025A">
        <w:rPr>
          <w:color w:val="000000"/>
        </w:rPr>
        <w:t xml:space="preserve">(2) Refraining from engaging in other types of inappropriate behavior, including an ONC-ACB misrepresenting the scope of its authorization, as well as an ONC-ACB certifying Complete EHRs and/or </w:t>
      </w:r>
      <w:r w:rsidR="00183ADA">
        <w:rPr>
          <w:color w:val="000000"/>
        </w:rPr>
        <w:t>Health IT</w:t>
      </w:r>
      <w:r w:rsidRPr="00E7025A">
        <w:rPr>
          <w:color w:val="000000"/>
        </w:rPr>
        <w:t xml:space="preserve"> Module(s) for which it does not have authorization; and</w:t>
      </w:r>
    </w:p>
    <w:p w:rsidR="00E7025A" w:rsidRPr="00E7025A" w:rsidRDefault="00E7025A" w:rsidP="00E7025A">
      <w:pPr>
        <w:shd w:val="clear" w:color="auto" w:fill="FFFFFF"/>
        <w:spacing w:line="480" w:lineRule="auto"/>
        <w:jc w:val="left"/>
        <w:rPr>
          <w:color w:val="000000"/>
        </w:rPr>
      </w:pPr>
      <w:r w:rsidRPr="00E7025A">
        <w:rPr>
          <w:color w:val="000000"/>
        </w:rPr>
        <w:t xml:space="preserve">(3) Following all other applicable </w:t>
      </w:r>
      <w:r w:rsidR="00866C34">
        <w:rPr>
          <w:color w:val="000000"/>
        </w:rPr>
        <w:t>f</w:t>
      </w:r>
      <w:r w:rsidRPr="00E7025A">
        <w:rPr>
          <w:color w:val="000000"/>
        </w:rPr>
        <w:t xml:space="preserve">ederal and </w:t>
      </w:r>
      <w:r w:rsidR="00866C34">
        <w:rPr>
          <w:color w:val="000000"/>
        </w:rPr>
        <w:t>s</w:t>
      </w:r>
      <w:r w:rsidRPr="00E7025A">
        <w:rPr>
          <w:color w:val="000000"/>
        </w:rPr>
        <w:t>tate laws.</w:t>
      </w:r>
    </w:p>
    <w:p w:rsidR="00E7025A" w:rsidRPr="00E7025A" w:rsidRDefault="00E7025A" w:rsidP="00E7025A">
      <w:pPr>
        <w:shd w:val="clear" w:color="auto" w:fill="FFFFFF"/>
        <w:spacing w:line="480" w:lineRule="auto"/>
        <w:jc w:val="left"/>
        <w:rPr>
          <w:color w:val="000000"/>
        </w:rPr>
      </w:pPr>
      <w:r w:rsidRPr="00E7025A">
        <w:rPr>
          <w:color w:val="000000"/>
        </w:rPr>
        <w:t xml:space="preserve">(b) </w:t>
      </w:r>
      <w:r w:rsidRPr="00E7025A">
        <w:rPr>
          <w:color w:val="000000"/>
          <w:u w:val="single"/>
        </w:rPr>
        <w:t>ONC-ATL good standing</w:t>
      </w:r>
      <w:r w:rsidRPr="00E7025A">
        <w:rPr>
          <w:color w:val="000000"/>
        </w:rPr>
        <w:t>. An ONC-ATL must maintain good standing by:</w:t>
      </w:r>
    </w:p>
    <w:p w:rsidR="00E7025A" w:rsidRPr="00E7025A" w:rsidRDefault="00E7025A" w:rsidP="00E7025A">
      <w:pPr>
        <w:shd w:val="clear" w:color="auto" w:fill="FFFFFF"/>
        <w:spacing w:line="480" w:lineRule="auto"/>
        <w:jc w:val="left"/>
        <w:rPr>
          <w:color w:val="000000"/>
        </w:rPr>
      </w:pPr>
      <w:r w:rsidRPr="00E7025A">
        <w:rPr>
          <w:color w:val="000000"/>
        </w:rPr>
        <w:t>(1) Adhering to the Principles of Proper Conduct for ONC-ATLs;</w:t>
      </w:r>
    </w:p>
    <w:p w:rsidR="00E7025A" w:rsidRPr="00E7025A" w:rsidRDefault="00E7025A" w:rsidP="00E7025A">
      <w:pPr>
        <w:shd w:val="clear" w:color="auto" w:fill="FFFFFF"/>
        <w:spacing w:line="480" w:lineRule="auto"/>
        <w:jc w:val="left"/>
        <w:rPr>
          <w:color w:val="000000"/>
        </w:rPr>
      </w:pPr>
      <w:r w:rsidRPr="00E7025A">
        <w:rPr>
          <w:color w:val="000000"/>
        </w:rPr>
        <w:lastRenderedPageBreak/>
        <w:t>(2) Refraining from engaging in other types of inappropriate behavior, including an ONC-ATL misrepresenting the scope of its authorization, as well as an ONC-ATL testing health IT for which it does not have authorization; and</w:t>
      </w:r>
    </w:p>
    <w:p w:rsidR="00E7025A" w:rsidRPr="00E7025A" w:rsidRDefault="00E7025A" w:rsidP="00E7025A">
      <w:pPr>
        <w:shd w:val="clear" w:color="auto" w:fill="FFFFFF"/>
        <w:spacing w:line="480" w:lineRule="auto"/>
        <w:jc w:val="left"/>
        <w:rPr>
          <w:color w:val="000000"/>
        </w:rPr>
      </w:pPr>
      <w:r w:rsidRPr="00E7025A">
        <w:rPr>
          <w:color w:val="000000"/>
        </w:rPr>
        <w:t xml:space="preserve">(3) Following all other applicable </w:t>
      </w:r>
      <w:r w:rsidR="00866C34">
        <w:rPr>
          <w:color w:val="000000"/>
        </w:rPr>
        <w:t>f</w:t>
      </w:r>
      <w:r w:rsidRPr="00E7025A">
        <w:rPr>
          <w:color w:val="000000"/>
        </w:rPr>
        <w:t xml:space="preserve">ederal and </w:t>
      </w:r>
      <w:r w:rsidR="00866C34">
        <w:rPr>
          <w:color w:val="000000"/>
        </w:rPr>
        <w:t>s</w:t>
      </w:r>
      <w:r w:rsidRPr="00E7025A">
        <w:rPr>
          <w:color w:val="000000"/>
        </w:rPr>
        <w:t>tate laws.</w:t>
      </w:r>
    </w:p>
    <w:p w:rsidR="00E7025A" w:rsidRDefault="00E7025A" w:rsidP="00E7025A">
      <w:pPr>
        <w:spacing w:line="480" w:lineRule="auto"/>
        <w:jc w:val="left"/>
      </w:pPr>
      <w:r>
        <w:t>1</w:t>
      </w:r>
      <w:r w:rsidR="00C91E9E">
        <w:t>7</w:t>
      </w:r>
      <w:r>
        <w:t>. Revise § 170.565 to read as follows:</w:t>
      </w:r>
    </w:p>
    <w:p w:rsidR="00E7025A" w:rsidRPr="00E7025A" w:rsidRDefault="00E7025A" w:rsidP="00E7025A">
      <w:pPr>
        <w:shd w:val="clear" w:color="auto" w:fill="FFFFFF"/>
        <w:spacing w:line="480" w:lineRule="auto"/>
        <w:jc w:val="left"/>
        <w:outlineLvl w:val="1"/>
        <w:rPr>
          <w:b/>
          <w:bCs/>
          <w:color w:val="000000"/>
        </w:rPr>
      </w:pPr>
      <w:r w:rsidRPr="00E7025A">
        <w:rPr>
          <w:b/>
          <w:bCs/>
          <w:color w:val="000000"/>
        </w:rPr>
        <w:t>§</w:t>
      </w:r>
      <w:r w:rsidR="008D2766">
        <w:rPr>
          <w:b/>
          <w:bCs/>
          <w:color w:val="000000"/>
        </w:rPr>
        <w:t xml:space="preserve"> </w:t>
      </w:r>
      <w:r w:rsidRPr="00E7025A">
        <w:rPr>
          <w:b/>
          <w:bCs/>
          <w:color w:val="000000"/>
        </w:rPr>
        <w:t>170.565   Revocation of ONC-ACB or ONC-ATL status.</w:t>
      </w:r>
    </w:p>
    <w:p w:rsidR="00E7025A" w:rsidRPr="00E7025A" w:rsidRDefault="00E7025A" w:rsidP="00E7025A">
      <w:pPr>
        <w:shd w:val="clear" w:color="auto" w:fill="FFFFFF"/>
        <w:spacing w:line="480" w:lineRule="auto"/>
        <w:jc w:val="left"/>
        <w:rPr>
          <w:color w:val="000000"/>
        </w:rPr>
      </w:pPr>
      <w:r w:rsidRPr="00E7025A">
        <w:rPr>
          <w:color w:val="000000"/>
        </w:rPr>
        <w:t>(a) </w:t>
      </w:r>
      <w:r w:rsidRPr="00E7025A">
        <w:rPr>
          <w:iCs/>
          <w:color w:val="000000"/>
          <w:u w:val="single"/>
        </w:rPr>
        <w:t>Type-1 violations</w:t>
      </w:r>
      <w:r w:rsidRPr="00E7025A">
        <w:rPr>
          <w:iCs/>
          <w:color w:val="000000"/>
        </w:rPr>
        <w:t>.</w:t>
      </w:r>
      <w:r w:rsidRPr="00E7025A">
        <w:rPr>
          <w:color w:val="000000"/>
        </w:rPr>
        <w:t xml:space="preserve"> The National Coordinator may revoke an ONC-ATL or ONC-ACB's status for committing a Type-1 violation. Type-1 violations include violations of law or ONC Health IT Certification Program policies that threaten or significantly undermine the integrity of the ONC Health IT Certification Program. These violations include, but are not limited to: </w:t>
      </w:r>
      <w:r w:rsidR="00D706C5">
        <w:rPr>
          <w:color w:val="000000"/>
        </w:rPr>
        <w:t>f</w:t>
      </w:r>
      <w:r w:rsidRPr="00E7025A">
        <w:rPr>
          <w:color w:val="000000"/>
        </w:rPr>
        <w:t xml:space="preserve">alse, fraudulent, or abusive activities that affect the ONC Health IT Certification Program, a program administered by HHS or any program administered by the </w:t>
      </w:r>
      <w:r w:rsidR="00866C34">
        <w:rPr>
          <w:color w:val="000000"/>
        </w:rPr>
        <w:t>f</w:t>
      </w:r>
      <w:r w:rsidRPr="00E7025A">
        <w:rPr>
          <w:color w:val="000000"/>
        </w:rPr>
        <w:t>ederal government.</w:t>
      </w:r>
    </w:p>
    <w:p w:rsidR="00E7025A" w:rsidRPr="00E7025A" w:rsidRDefault="00E7025A" w:rsidP="00E7025A">
      <w:pPr>
        <w:shd w:val="clear" w:color="auto" w:fill="FFFFFF"/>
        <w:spacing w:line="480" w:lineRule="auto"/>
        <w:jc w:val="left"/>
        <w:rPr>
          <w:color w:val="000000"/>
        </w:rPr>
      </w:pPr>
      <w:r w:rsidRPr="00E7025A">
        <w:rPr>
          <w:color w:val="000000"/>
        </w:rPr>
        <w:t>(b) </w:t>
      </w:r>
      <w:r w:rsidRPr="00E7025A">
        <w:rPr>
          <w:iCs/>
          <w:color w:val="000000"/>
          <w:u w:val="single"/>
        </w:rPr>
        <w:t>Type-2 violations</w:t>
      </w:r>
      <w:r w:rsidRPr="00E7025A">
        <w:rPr>
          <w:iCs/>
          <w:color w:val="000000"/>
        </w:rPr>
        <w:t>.</w:t>
      </w:r>
      <w:r w:rsidRPr="00E7025A">
        <w:rPr>
          <w:color w:val="000000"/>
        </w:rPr>
        <w:t> The National Coordinator may revoke an ONC-ATL or ONC-ACB's status for failing to timely or adequately correct a Type-2 violation. Type-2 violations constitute noncompliance with §</w:t>
      </w:r>
      <w:r>
        <w:rPr>
          <w:color w:val="000000"/>
        </w:rPr>
        <w:t xml:space="preserve"> </w:t>
      </w:r>
      <w:r w:rsidRPr="00E7025A">
        <w:rPr>
          <w:color w:val="000000"/>
        </w:rPr>
        <w:t>170.560.</w:t>
      </w:r>
    </w:p>
    <w:p w:rsidR="00E7025A" w:rsidRPr="00E7025A" w:rsidRDefault="00E7025A" w:rsidP="00E7025A">
      <w:pPr>
        <w:shd w:val="clear" w:color="auto" w:fill="FFFFFF"/>
        <w:spacing w:line="480" w:lineRule="auto"/>
        <w:jc w:val="left"/>
        <w:rPr>
          <w:color w:val="000000"/>
        </w:rPr>
      </w:pPr>
      <w:r w:rsidRPr="00E7025A">
        <w:rPr>
          <w:color w:val="000000"/>
        </w:rPr>
        <w:t>(1) </w:t>
      </w:r>
      <w:r w:rsidRPr="00E7025A">
        <w:rPr>
          <w:iCs/>
          <w:color w:val="000000"/>
          <w:u w:val="single"/>
        </w:rPr>
        <w:t>Noncompliance notification</w:t>
      </w:r>
      <w:r w:rsidRPr="00E7025A">
        <w:rPr>
          <w:iCs/>
          <w:color w:val="000000"/>
        </w:rPr>
        <w:t>.</w:t>
      </w:r>
      <w:r w:rsidRPr="00E7025A">
        <w:rPr>
          <w:color w:val="000000"/>
        </w:rPr>
        <w:t> If the National Coordinator obtains reliable evidence that an ONC-ATL or ONC-ACB may no longer be in compliance with §</w:t>
      </w:r>
      <w:r>
        <w:rPr>
          <w:color w:val="000000"/>
        </w:rPr>
        <w:t xml:space="preserve"> </w:t>
      </w:r>
      <w:r w:rsidRPr="00E7025A">
        <w:rPr>
          <w:color w:val="000000"/>
        </w:rPr>
        <w:t>170.560, the National Coordinator will issue a noncompliance notification with reasons for the notification to the ONC-ATL or ONC-ACB requesting that the ONC-ATL or ONC-ACB respond to the alleged violation and correct the violation, if applicable.</w:t>
      </w:r>
    </w:p>
    <w:p w:rsidR="00E7025A" w:rsidRPr="00E7025A" w:rsidRDefault="00E7025A" w:rsidP="00E7025A">
      <w:pPr>
        <w:shd w:val="clear" w:color="auto" w:fill="FFFFFF"/>
        <w:spacing w:line="480" w:lineRule="auto"/>
        <w:jc w:val="left"/>
        <w:rPr>
          <w:color w:val="000000"/>
        </w:rPr>
      </w:pPr>
      <w:r w:rsidRPr="00E7025A">
        <w:rPr>
          <w:color w:val="000000"/>
        </w:rPr>
        <w:t>(2) </w:t>
      </w:r>
      <w:r w:rsidRPr="00E7025A">
        <w:rPr>
          <w:iCs/>
          <w:color w:val="000000"/>
          <w:u w:val="single"/>
        </w:rPr>
        <w:t>Opportunity to become compliant</w:t>
      </w:r>
      <w:r w:rsidRPr="00E7025A">
        <w:rPr>
          <w:iCs/>
          <w:color w:val="000000"/>
        </w:rPr>
        <w:t>.</w:t>
      </w:r>
      <w:r w:rsidRPr="00E7025A">
        <w:rPr>
          <w:color w:val="000000"/>
        </w:rPr>
        <w:t xml:space="preserve"> After receipt of a noncompliance notification, an ONC-ATL or ONC-ACB is permitted up to 30 days to submit a written response and accompanying </w:t>
      </w:r>
      <w:r w:rsidRPr="00E7025A">
        <w:rPr>
          <w:color w:val="000000"/>
        </w:rPr>
        <w:lastRenderedPageBreak/>
        <w:t>documentation that demonstrates that no violation occurred or that the alleged violation has been corrected.</w:t>
      </w:r>
    </w:p>
    <w:p w:rsidR="00E7025A" w:rsidRPr="00E7025A" w:rsidRDefault="00E7025A" w:rsidP="00E7025A">
      <w:pPr>
        <w:shd w:val="clear" w:color="auto" w:fill="FFFFFF"/>
        <w:spacing w:line="480" w:lineRule="auto"/>
        <w:jc w:val="left"/>
        <w:rPr>
          <w:color w:val="000000"/>
        </w:rPr>
      </w:pPr>
      <w:r w:rsidRPr="00E7025A">
        <w:rPr>
          <w:color w:val="000000"/>
        </w:rPr>
        <w:t>(i) If the ONC-ATL or ONC-ACB submits a response, the National Coordinator is permitted up to 30 days from the time the response is received to evaluate the response and reach a decision. The National Coordinator may, if necessary, request additional information from the ONC-ATL or ONC-ACB during this time period.</w:t>
      </w:r>
    </w:p>
    <w:p w:rsidR="00E7025A" w:rsidRPr="00E7025A" w:rsidRDefault="00E7025A" w:rsidP="00E7025A">
      <w:pPr>
        <w:shd w:val="clear" w:color="auto" w:fill="FFFFFF"/>
        <w:spacing w:line="480" w:lineRule="auto"/>
        <w:jc w:val="left"/>
        <w:rPr>
          <w:color w:val="000000"/>
        </w:rPr>
      </w:pPr>
      <w:r w:rsidRPr="00E7025A">
        <w:rPr>
          <w:color w:val="000000"/>
        </w:rPr>
        <w:t>(ii) If the National Coordinator determines that no violation occurred or that the violation has been sufficiently corrected, the National Coordinator will issue a memo to the ONC-ATL or ONC-ACB confirming this determination.</w:t>
      </w:r>
    </w:p>
    <w:p w:rsidR="00E7025A" w:rsidRPr="00E7025A" w:rsidRDefault="00E7025A" w:rsidP="00E7025A">
      <w:pPr>
        <w:shd w:val="clear" w:color="auto" w:fill="FFFFFF"/>
        <w:spacing w:line="480" w:lineRule="auto"/>
        <w:jc w:val="left"/>
        <w:rPr>
          <w:color w:val="000000"/>
        </w:rPr>
      </w:pPr>
      <w:r w:rsidRPr="00E7025A">
        <w:rPr>
          <w:color w:val="000000"/>
        </w:rPr>
        <w:t>(iii) If the National Coordinator determines that the ONC-ATL or ONC-ACB failed to demonstrate that no violation occurred or to correct the area(s) of non-compliance identified under paragraph (b)(1) of this section within 30 days of receipt of the noncompliance notification, then the National Coordinator may propose to revoke the ONC-ATL or ONC-ACB's status.</w:t>
      </w:r>
    </w:p>
    <w:p w:rsidR="00E7025A" w:rsidRPr="00E7025A" w:rsidRDefault="00E7025A" w:rsidP="00E7025A">
      <w:pPr>
        <w:shd w:val="clear" w:color="auto" w:fill="FFFFFF"/>
        <w:spacing w:line="480" w:lineRule="auto"/>
        <w:jc w:val="left"/>
        <w:rPr>
          <w:color w:val="000000"/>
        </w:rPr>
      </w:pPr>
      <w:r w:rsidRPr="00E7025A">
        <w:rPr>
          <w:color w:val="000000"/>
        </w:rPr>
        <w:t>(c) </w:t>
      </w:r>
      <w:r w:rsidRPr="00E7025A">
        <w:rPr>
          <w:iCs/>
          <w:color w:val="000000"/>
          <w:u w:val="single"/>
        </w:rPr>
        <w:t>Proposed revocation</w:t>
      </w:r>
      <w:r w:rsidRPr="00E7025A">
        <w:rPr>
          <w:i/>
          <w:iCs/>
          <w:color w:val="000000"/>
        </w:rPr>
        <w:t>.</w:t>
      </w:r>
      <w:r w:rsidRPr="00E7025A">
        <w:rPr>
          <w:color w:val="000000"/>
        </w:rPr>
        <w:t> (1) The National Coordinator may propose to revoke an ONC-ATL or ONC-ACB's status if the National Coordinator has reliable evidence that the ONC-ATL or ONC-ACB has committed a Type-1 violation; or</w:t>
      </w:r>
    </w:p>
    <w:p w:rsidR="00E7025A" w:rsidRPr="00E7025A" w:rsidRDefault="00E7025A" w:rsidP="00E7025A">
      <w:pPr>
        <w:shd w:val="clear" w:color="auto" w:fill="FFFFFF"/>
        <w:spacing w:line="480" w:lineRule="auto"/>
        <w:jc w:val="left"/>
        <w:rPr>
          <w:color w:val="000000"/>
        </w:rPr>
      </w:pPr>
      <w:r w:rsidRPr="00E7025A">
        <w:rPr>
          <w:color w:val="000000"/>
        </w:rPr>
        <w:t>(2) The National Coordinator may propose to revoke an ONC-ATL or ONC-ACB's status if, after the ONC-ATL or ONC-ACB has been notified of a Type-2 violation, the ONC-ATL or ONC-ACB fails to:</w:t>
      </w:r>
    </w:p>
    <w:p w:rsidR="00E7025A" w:rsidRPr="00E7025A" w:rsidRDefault="00E7025A" w:rsidP="00E7025A">
      <w:pPr>
        <w:shd w:val="clear" w:color="auto" w:fill="FFFFFF"/>
        <w:spacing w:line="480" w:lineRule="auto"/>
        <w:jc w:val="left"/>
        <w:rPr>
          <w:color w:val="000000"/>
        </w:rPr>
      </w:pPr>
      <w:r w:rsidRPr="00E7025A">
        <w:rPr>
          <w:color w:val="000000"/>
        </w:rPr>
        <w:t xml:space="preserve">(i) </w:t>
      </w:r>
      <w:r w:rsidR="003230FF">
        <w:rPr>
          <w:color w:val="000000"/>
        </w:rPr>
        <w:t>R</w:t>
      </w:r>
      <w:r w:rsidRPr="00E7025A">
        <w:rPr>
          <w:color w:val="000000"/>
        </w:rPr>
        <w:t>ebut the finding of a violation with sufficient evidence showing that the violation did not occur or that the violation has been corrected; or</w:t>
      </w:r>
    </w:p>
    <w:p w:rsidR="00E7025A" w:rsidRPr="00E7025A" w:rsidRDefault="00E7025A" w:rsidP="00E7025A">
      <w:pPr>
        <w:shd w:val="clear" w:color="auto" w:fill="FFFFFF"/>
        <w:spacing w:line="480" w:lineRule="auto"/>
        <w:jc w:val="left"/>
        <w:rPr>
          <w:color w:val="000000"/>
        </w:rPr>
      </w:pPr>
      <w:r w:rsidRPr="00E7025A">
        <w:rPr>
          <w:color w:val="000000"/>
        </w:rPr>
        <w:lastRenderedPageBreak/>
        <w:t>(ii) Submit to the National Coordinator a written response to the noncompliance notification within the specified timeframe under paragraph (b)(2) of this section.</w:t>
      </w:r>
    </w:p>
    <w:p w:rsidR="00E7025A" w:rsidRPr="00E7025A" w:rsidRDefault="00E7025A" w:rsidP="00E7025A">
      <w:pPr>
        <w:shd w:val="clear" w:color="auto" w:fill="FFFFFF"/>
        <w:spacing w:line="480" w:lineRule="auto"/>
        <w:jc w:val="left"/>
        <w:rPr>
          <w:color w:val="000000"/>
        </w:rPr>
      </w:pPr>
      <w:r w:rsidRPr="00E7025A">
        <w:rPr>
          <w:color w:val="000000"/>
        </w:rPr>
        <w:t>(d) </w:t>
      </w:r>
      <w:r w:rsidRPr="00E7025A">
        <w:rPr>
          <w:iCs/>
          <w:color w:val="000000"/>
          <w:u w:val="single"/>
        </w:rPr>
        <w:t xml:space="preserve">Suspension of an </w:t>
      </w:r>
      <w:r w:rsidRPr="00E7025A">
        <w:rPr>
          <w:color w:val="000000"/>
          <w:u w:val="single"/>
        </w:rPr>
        <w:t>ONC-ATL or</w:t>
      </w:r>
      <w:r w:rsidRPr="00E7025A">
        <w:rPr>
          <w:iCs/>
          <w:color w:val="000000"/>
          <w:u w:val="single"/>
        </w:rPr>
        <w:t xml:space="preserve"> ONC-ACB's operations</w:t>
      </w:r>
      <w:r w:rsidRPr="00E7025A">
        <w:rPr>
          <w:i/>
          <w:iCs/>
          <w:color w:val="000000"/>
        </w:rPr>
        <w:t>.</w:t>
      </w:r>
      <w:r w:rsidRPr="00E7025A">
        <w:rPr>
          <w:color w:val="000000"/>
        </w:rPr>
        <w:t> (1) The National Coordinator may suspend the operations of an ONC-ATL or ONC-ACB under the ONC H</w:t>
      </w:r>
      <w:r>
        <w:rPr>
          <w:color w:val="000000"/>
        </w:rPr>
        <w:t>ealth IT</w:t>
      </w:r>
      <w:r w:rsidRPr="00E7025A">
        <w:rPr>
          <w:color w:val="000000"/>
        </w:rPr>
        <w:t xml:space="preserve"> Certification Program based on reliable evidence indicating that:</w:t>
      </w:r>
    </w:p>
    <w:p w:rsidR="00E7025A" w:rsidRPr="00E7025A" w:rsidRDefault="00E7025A" w:rsidP="00E7025A">
      <w:pPr>
        <w:shd w:val="clear" w:color="auto" w:fill="FFFFFF"/>
        <w:spacing w:line="480" w:lineRule="auto"/>
        <w:jc w:val="left"/>
        <w:rPr>
          <w:color w:val="000000"/>
        </w:rPr>
      </w:pPr>
      <w:r w:rsidRPr="00E7025A">
        <w:rPr>
          <w:color w:val="000000"/>
        </w:rPr>
        <w:t xml:space="preserve">(i) </w:t>
      </w:r>
      <w:r w:rsidR="001D114A" w:rsidRPr="001D114A">
        <w:rPr>
          <w:color w:val="000000"/>
          <w:u w:val="single"/>
        </w:rPr>
        <w:t>Applicable to both ONC-ACBs and ONC-ATLs</w:t>
      </w:r>
      <w:r w:rsidR="001D114A">
        <w:rPr>
          <w:color w:val="000000"/>
        </w:rPr>
        <w:t xml:space="preserve">. </w:t>
      </w:r>
      <w:r w:rsidRPr="00E7025A">
        <w:rPr>
          <w:color w:val="000000"/>
        </w:rPr>
        <w:t>The ONC-ATL or ONC-ACB committed a Type-1 or Type-2 violation;</w:t>
      </w:r>
    </w:p>
    <w:p w:rsidR="00E7025A" w:rsidRPr="00E7025A" w:rsidRDefault="00E7025A" w:rsidP="00E7025A">
      <w:pPr>
        <w:shd w:val="clear" w:color="auto" w:fill="FFFFFF"/>
        <w:spacing w:line="480" w:lineRule="auto"/>
        <w:jc w:val="left"/>
        <w:rPr>
          <w:color w:val="000000"/>
        </w:rPr>
      </w:pPr>
      <w:r w:rsidRPr="00E7025A">
        <w:rPr>
          <w:color w:val="000000"/>
        </w:rPr>
        <w:t xml:space="preserve">(ii) </w:t>
      </w:r>
      <w:r w:rsidRPr="00E7025A">
        <w:rPr>
          <w:color w:val="000000"/>
          <w:u w:val="single"/>
        </w:rPr>
        <w:t>Applicable to ONC-ACBs</w:t>
      </w:r>
      <w:r w:rsidRPr="00E7025A">
        <w:rPr>
          <w:color w:val="000000"/>
        </w:rPr>
        <w:t>. The continued certification of Complete EHRs</w:t>
      </w:r>
      <w:r w:rsidR="001D53D6">
        <w:rPr>
          <w:color w:val="000000"/>
        </w:rPr>
        <w:t xml:space="preserve"> or</w:t>
      </w:r>
      <w:r w:rsidRPr="00E7025A">
        <w:rPr>
          <w:color w:val="000000"/>
        </w:rPr>
        <w:t xml:space="preserve"> </w:t>
      </w:r>
      <w:r w:rsidR="001D53D6">
        <w:rPr>
          <w:color w:val="000000"/>
        </w:rPr>
        <w:t>Health IT</w:t>
      </w:r>
      <w:r w:rsidR="00630594">
        <w:rPr>
          <w:color w:val="000000"/>
        </w:rPr>
        <w:t xml:space="preserve"> </w:t>
      </w:r>
      <w:r w:rsidRPr="00E7025A">
        <w:rPr>
          <w:color w:val="000000"/>
        </w:rPr>
        <w:t>Module</w:t>
      </w:r>
      <w:r w:rsidR="001D53D6">
        <w:rPr>
          <w:color w:val="000000"/>
        </w:rPr>
        <w:t>s</w:t>
      </w:r>
      <w:r w:rsidRPr="00E7025A">
        <w:rPr>
          <w:color w:val="000000"/>
        </w:rPr>
        <w:t xml:space="preserve"> by the ONC-ACB could have an adverse impact on the health or safety of patients.</w:t>
      </w:r>
    </w:p>
    <w:p w:rsidR="00E7025A" w:rsidRPr="00E7025A" w:rsidRDefault="00E7025A" w:rsidP="00E7025A">
      <w:pPr>
        <w:shd w:val="clear" w:color="auto" w:fill="FFFFFF"/>
        <w:spacing w:line="480" w:lineRule="auto"/>
        <w:jc w:val="left"/>
        <w:rPr>
          <w:color w:val="000000"/>
        </w:rPr>
      </w:pPr>
      <w:r w:rsidRPr="00E7025A">
        <w:rPr>
          <w:color w:val="000000"/>
        </w:rPr>
        <w:t xml:space="preserve">(iii) </w:t>
      </w:r>
      <w:r w:rsidRPr="00E7025A">
        <w:rPr>
          <w:color w:val="000000"/>
          <w:u w:val="single"/>
        </w:rPr>
        <w:t>Applicable to ONC-ATLs</w:t>
      </w:r>
      <w:r w:rsidRPr="00E7025A">
        <w:rPr>
          <w:color w:val="000000"/>
        </w:rPr>
        <w:t xml:space="preserve">. The continued testing of </w:t>
      </w:r>
      <w:r w:rsidR="00866C34" w:rsidRPr="00E7025A">
        <w:rPr>
          <w:color w:val="000000"/>
        </w:rPr>
        <w:t>Complete EHRs</w:t>
      </w:r>
      <w:r w:rsidR="001D53D6">
        <w:rPr>
          <w:color w:val="000000"/>
        </w:rPr>
        <w:t xml:space="preserve"> or Health IT </w:t>
      </w:r>
      <w:r w:rsidR="00866C34" w:rsidRPr="00E7025A">
        <w:rPr>
          <w:color w:val="000000"/>
        </w:rPr>
        <w:t>Module</w:t>
      </w:r>
      <w:r w:rsidR="001D53D6">
        <w:rPr>
          <w:color w:val="000000"/>
        </w:rPr>
        <w:t xml:space="preserve">s </w:t>
      </w:r>
      <w:r w:rsidRPr="00E7025A">
        <w:rPr>
          <w:color w:val="000000"/>
        </w:rPr>
        <w:t>by the ONC-ATL could have an adverse impact on the health or safety of patients.</w:t>
      </w:r>
    </w:p>
    <w:p w:rsidR="00E7025A" w:rsidRPr="00E7025A" w:rsidRDefault="00E7025A" w:rsidP="00E7025A">
      <w:pPr>
        <w:shd w:val="clear" w:color="auto" w:fill="FFFFFF"/>
        <w:spacing w:line="480" w:lineRule="auto"/>
        <w:jc w:val="left"/>
        <w:rPr>
          <w:color w:val="000000"/>
        </w:rPr>
      </w:pPr>
      <w:r w:rsidRPr="00E7025A">
        <w:rPr>
          <w:color w:val="000000"/>
        </w:rPr>
        <w:t>(2) If the National Coordinator determines that the conditions of paragraph (d)(1) of this section have been met, an ONC-ATL or ONC-ACB will be issued a notice of proposed suspension.</w:t>
      </w:r>
    </w:p>
    <w:p w:rsidR="00E7025A" w:rsidRPr="00E7025A" w:rsidRDefault="00E7025A" w:rsidP="00E7025A">
      <w:pPr>
        <w:shd w:val="clear" w:color="auto" w:fill="FFFFFF"/>
        <w:spacing w:line="480" w:lineRule="auto"/>
        <w:jc w:val="left"/>
        <w:rPr>
          <w:color w:val="000000"/>
        </w:rPr>
      </w:pPr>
      <w:r w:rsidRPr="00E7025A">
        <w:rPr>
          <w:color w:val="000000"/>
        </w:rPr>
        <w:t>(3) Upon receipt of a notice of proposed suspension, an ONC-ATL or ONC-ACB will be permitted up to 3 days to submit a written response to the National Coordinator explaining why its operations should not be suspended.</w:t>
      </w:r>
    </w:p>
    <w:p w:rsidR="00E7025A" w:rsidRPr="00E7025A" w:rsidRDefault="00E7025A" w:rsidP="00E7025A">
      <w:pPr>
        <w:shd w:val="clear" w:color="auto" w:fill="FFFFFF"/>
        <w:spacing w:line="480" w:lineRule="auto"/>
        <w:jc w:val="left"/>
        <w:rPr>
          <w:color w:val="000000"/>
        </w:rPr>
      </w:pPr>
      <w:r w:rsidRPr="00E7025A">
        <w:rPr>
          <w:color w:val="000000"/>
        </w:rPr>
        <w:t>(4) The National Coordinator is permitted up to 5 days from receipt of an ONC-ATL or ONC-ACB's written response to a notice of proposed suspension to review the response and make a determination.</w:t>
      </w:r>
    </w:p>
    <w:p w:rsidR="00E7025A" w:rsidRPr="00E7025A" w:rsidRDefault="00E7025A" w:rsidP="00E7025A">
      <w:pPr>
        <w:shd w:val="clear" w:color="auto" w:fill="FFFFFF"/>
        <w:spacing w:line="480" w:lineRule="auto"/>
        <w:jc w:val="left"/>
        <w:rPr>
          <w:color w:val="000000"/>
        </w:rPr>
      </w:pPr>
      <w:r w:rsidRPr="00E7025A">
        <w:rPr>
          <w:color w:val="000000"/>
        </w:rPr>
        <w:t>(5) The National Coordinator may make one of the following determinations in response to the ONC-ATL or ONC-ACB's written response or if the ONC-ATL or ONC-ACB fails to submit a written response within the timeframe specified in paragraph (d)(3) of this section:</w:t>
      </w:r>
    </w:p>
    <w:p w:rsidR="00E7025A" w:rsidRPr="00E7025A" w:rsidRDefault="00E7025A" w:rsidP="00E7025A">
      <w:pPr>
        <w:shd w:val="clear" w:color="auto" w:fill="FFFFFF"/>
        <w:spacing w:line="480" w:lineRule="auto"/>
        <w:jc w:val="left"/>
        <w:rPr>
          <w:color w:val="000000"/>
        </w:rPr>
      </w:pPr>
      <w:r w:rsidRPr="00E7025A">
        <w:rPr>
          <w:color w:val="000000"/>
        </w:rPr>
        <w:t>(i) Rescind the proposed suspension; or</w:t>
      </w:r>
    </w:p>
    <w:p w:rsidR="00E7025A" w:rsidRPr="00E7025A" w:rsidRDefault="00E7025A" w:rsidP="00E7025A">
      <w:pPr>
        <w:shd w:val="clear" w:color="auto" w:fill="FFFFFF"/>
        <w:spacing w:line="480" w:lineRule="auto"/>
        <w:jc w:val="left"/>
        <w:rPr>
          <w:color w:val="000000"/>
        </w:rPr>
      </w:pPr>
      <w:r w:rsidRPr="00E7025A">
        <w:rPr>
          <w:color w:val="000000"/>
        </w:rPr>
        <w:lastRenderedPageBreak/>
        <w:t>(ii) Suspend the ONC-ATL or ONC-ACB's operations until it has adequately corrected a Type-2 violation; or</w:t>
      </w:r>
    </w:p>
    <w:p w:rsidR="00E7025A" w:rsidRPr="00E7025A" w:rsidRDefault="00E7025A" w:rsidP="00E7025A">
      <w:pPr>
        <w:shd w:val="clear" w:color="auto" w:fill="FFFFFF"/>
        <w:spacing w:line="480" w:lineRule="auto"/>
        <w:jc w:val="left"/>
        <w:rPr>
          <w:color w:val="000000"/>
        </w:rPr>
      </w:pPr>
      <w:r w:rsidRPr="00E7025A">
        <w:rPr>
          <w:color w:val="000000"/>
        </w:rPr>
        <w:t xml:space="preserve">(iii) Propose revocation in accordance with </w:t>
      </w:r>
      <w:r w:rsidR="00556BF2">
        <w:rPr>
          <w:color w:val="000000"/>
        </w:rPr>
        <w:t xml:space="preserve">paragraph </w:t>
      </w:r>
      <w:r w:rsidRPr="00E7025A">
        <w:rPr>
          <w:color w:val="000000"/>
        </w:rPr>
        <w:t xml:space="preserve">(c) </w:t>
      </w:r>
      <w:r w:rsidR="00556BF2">
        <w:rPr>
          <w:color w:val="000000"/>
        </w:rPr>
        <w:t xml:space="preserve">of this section </w:t>
      </w:r>
      <w:r w:rsidRPr="00E7025A">
        <w:rPr>
          <w:color w:val="000000"/>
        </w:rPr>
        <w:t>and suspend the ONC-ATL or ONC-ACB's operations for the duration of the revocation process.</w:t>
      </w:r>
    </w:p>
    <w:p w:rsidR="00E7025A" w:rsidRPr="00E7025A" w:rsidRDefault="00E7025A" w:rsidP="00E7025A">
      <w:pPr>
        <w:shd w:val="clear" w:color="auto" w:fill="FFFFFF"/>
        <w:spacing w:line="480" w:lineRule="auto"/>
        <w:jc w:val="left"/>
        <w:rPr>
          <w:color w:val="000000"/>
        </w:rPr>
      </w:pPr>
      <w:r w:rsidRPr="00E7025A">
        <w:rPr>
          <w:color w:val="000000"/>
        </w:rPr>
        <w:t>(6) A suspension will become effective upon an ONC-ATL or ONC-ACB's receipt of a notice of suspension.</w:t>
      </w:r>
    </w:p>
    <w:p w:rsidR="00E7025A" w:rsidRPr="00E7025A" w:rsidRDefault="00E7025A" w:rsidP="00E7025A">
      <w:pPr>
        <w:shd w:val="clear" w:color="auto" w:fill="FFFFFF"/>
        <w:spacing w:line="480" w:lineRule="auto"/>
        <w:jc w:val="left"/>
        <w:rPr>
          <w:color w:val="000000"/>
        </w:rPr>
      </w:pPr>
      <w:r w:rsidRPr="00E7025A">
        <w:rPr>
          <w:color w:val="000000"/>
        </w:rPr>
        <w:t>(e) </w:t>
      </w:r>
      <w:r w:rsidRPr="00E7025A">
        <w:rPr>
          <w:iCs/>
          <w:color w:val="000000"/>
          <w:u w:val="single"/>
        </w:rPr>
        <w:t>Opportunity to respond to a proposed revocation notice</w:t>
      </w:r>
      <w:r w:rsidRPr="00E7025A">
        <w:rPr>
          <w:iCs/>
          <w:color w:val="000000"/>
        </w:rPr>
        <w:t>.</w:t>
      </w:r>
      <w:r w:rsidRPr="00E7025A">
        <w:rPr>
          <w:color w:val="000000"/>
        </w:rPr>
        <w:t> (1) An ONC-ATL or ONC-ACB may respond to a proposed revocation notice, but must do so within 10 days of receiving the proposed revocation notice and include appropriate documentation explaining in writing why its status should not be revoked.</w:t>
      </w:r>
    </w:p>
    <w:p w:rsidR="00E7025A" w:rsidRPr="00E7025A" w:rsidRDefault="00E7025A" w:rsidP="00E7025A">
      <w:pPr>
        <w:shd w:val="clear" w:color="auto" w:fill="FFFFFF"/>
        <w:spacing w:line="480" w:lineRule="auto"/>
        <w:jc w:val="left"/>
        <w:rPr>
          <w:color w:val="000000"/>
        </w:rPr>
      </w:pPr>
      <w:r w:rsidRPr="00E7025A">
        <w:rPr>
          <w:color w:val="000000"/>
        </w:rPr>
        <w:t>(2) Upon receipt of an ONC-ATL or ONC-ACB's response to a proposed revocation notice, the National Coordinator is permitted up to 30 days to review the information submitted by the ONC-ACB and reach a decision.</w:t>
      </w:r>
    </w:p>
    <w:p w:rsidR="00E7025A" w:rsidRPr="00E7025A" w:rsidRDefault="00E7025A" w:rsidP="00E7025A">
      <w:pPr>
        <w:shd w:val="clear" w:color="auto" w:fill="FFFFFF"/>
        <w:spacing w:line="480" w:lineRule="auto"/>
        <w:jc w:val="left"/>
        <w:rPr>
          <w:color w:val="000000"/>
        </w:rPr>
      </w:pPr>
      <w:r w:rsidRPr="00E7025A">
        <w:rPr>
          <w:color w:val="000000"/>
        </w:rPr>
        <w:t>(f) </w:t>
      </w:r>
      <w:r w:rsidRPr="00E7025A">
        <w:rPr>
          <w:iCs/>
          <w:color w:val="000000"/>
          <w:u w:val="single"/>
        </w:rPr>
        <w:t>Good standing determination</w:t>
      </w:r>
      <w:r w:rsidRPr="00E7025A">
        <w:rPr>
          <w:iCs/>
          <w:color w:val="000000"/>
        </w:rPr>
        <w:t>.</w:t>
      </w:r>
      <w:r w:rsidRPr="00E7025A">
        <w:rPr>
          <w:color w:val="000000"/>
        </w:rPr>
        <w:t> If the National Coordinator determines that an ONC-ATL or ONC-ACB's status should not be revoked, the National Coordinator will notify the ONC-ATL or ONC-ACB's authorized representative in writing of this determination.</w:t>
      </w:r>
    </w:p>
    <w:p w:rsidR="00E7025A" w:rsidRPr="00E7025A" w:rsidRDefault="00E7025A" w:rsidP="00E7025A">
      <w:pPr>
        <w:shd w:val="clear" w:color="auto" w:fill="FFFFFF"/>
        <w:spacing w:line="480" w:lineRule="auto"/>
        <w:jc w:val="left"/>
        <w:rPr>
          <w:color w:val="000000"/>
        </w:rPr>
      </w:pPr>
      <w:r w:rsidRPr="00E7025A">
        <w:rPr>
          <w:color w:val="000000"/>
        </w:rPr>
        <w:t>(g) </w:t>
      </w:r>
      <w:r w:rsidRPr="00E7025A">
        <w:rPr>
          <w:iCs/>
          <w:color w:val="000000"/>
          <w:u w:val="single"/>
        </w:rPr>
        <w:t>Revocation</w:t>
      </w:r>
      <w:r w:rsidRPr="00E7025A">
        <w:rPr>
          <w:i/>
          <w:iCs/>
          <w:color w:val="000000"/>
        </w:rPr>
        <w:t>.</w:t>
      </w:r>
      <w:r w:rsidRPr="00E7025A">
        <w:rPr>
          <w:color w:val="000000"/>
        </w:rPr>
        <w:t> (1) The National Coordinator may revoke an ONC-ATL or ONC-ACB's status if:</w:t>
      </w:r>
    </w:p>
    <w:p w:rsidR="00E7025A" w:rsidRPr="00E7025A" w:rsidRDefault="00E7025A" w:rsidP="00E7025A">
      <w:pPr>
        <w:shd w:val="clear" w:color="auto" w:fill="FFFFFF"/>
        <w:spacing w:line="480" w:lineRule="auto"/>
        <w:jc w:val="left"/>
        <w:rPr>
          <w:color w:val="000000"/>
        </w:rPr>
      </w:pPr>
      <w:r w:rsidRPr="00E7025A">
        <w:rPr>
          <w:color w:val="000000"/>
        </w:rPr>
        <w:t>(i) A determination is made that revocation is appropriate after considering the information provided by the ONC-ATL or ONC-ACB in response to the proposed revocation notice; or</w:t>
      </w:r>
    </w:p>
    <w:p w:rsidR="00E7025A" w:rsidRPr="00E7025A" w:rsidRDefault="00E7025A" w:rsidP="00E7025A">
      <w:pPr>
        <w:shd w:val="clear" w:color="auto" w:fill="FFFFFF"/>
        <w:spacing w:line="480" w:lineRule="auto"/>
        <w:jc w:val="left"/>
        <w:rPr>
          <w:color w:val="000000"/>
        </w:rPr>
      </w:pPr>
      <w:r w:rsidRPr="00E7025A">
        <w:rPr>
          <w:color w:val="000000"/>
        </w:rPr>
        <w:t>(ii) The ONC-ATL or ONC-ACB does not respond to a proposed revocation notice within the specified timeframe in paragraph (e)(1) of this section.</w:t>
      </w:r>
    </w:p>
    <w:p w:rsidR="00E7025A" w:rsidRPr="00E7025A" w:rsidRDefault="00E7025A" w:rsidP="00E7025A">
      <w:pPr>
        <w:shd w:val="clear" w:color="auto" w:fill="FFFFFF"/>
        <w:spacing w:line="480" w:lineRule="auto"/>
        <w:jc w:val="left"/>
        <w:rPr>
          <w:color w:val="000000"/>
        </w:rPr>
      </w:pPr>
      <w:r w:rsidRPr="00E7025A">
        <w:rPr>
          <w:color w:val="000000"/>
        </w:rPr>
        <w:lastRenderedPageBreak/>
        <w:t>(2) A decision to revoke an ONC-ATL or ONC-ACB's status is final and not subject to further review unless the National Coordinator chooses to reconsider the revocation.</w:t>
      </w:r>
    </w:p>
    <w:p w:rsidR="00E7025A" w:rsidRPr="00E7025A" w:rsidRDefault="00E7025A" w:rsidP="00E7025A">
      <w:pPr>
        <w:shd w:val="clear" w:color="auto" w:fill="FFFFFF"/>
        <w:spacing w:line="480" w:lineRule="auto"/>
        <w:jc w:val="left"/>
        <w:rPr>
          <w:color w:val="000000"/>
        </w:rPr>
      </w:pPr>
      <w:r w:rsidRPr="00E7025A">
        <w:rPr>
          <w:color w:val="000000"/>
        </w:rPr>
        <w:t>(h) </w:t>
      </w:r>
      <w:r w:rsidRPr="00E7025A">
        <w:rPr>
          <w:iCs/>
          <w:color w:val="000000"/>
          <w:u w:val="single"/>
        </w:rPr>
        <w:t>Extent and duration of revocation</w:t>
      </w:r>
      <w:r w:rsidRPr="00E7025A">
        <w:rPr>
          <w:i/>
          <w:iCs/>
          <w:color w:val="000000"/>
        </w:rPr>
        <w:t>.</w:t>
      </w:r>
      <w:r w:rsidRPr="00E7025A">
        <w:rPr>
          <w:color w:val="000000"/>
        </w:rPr>
        <w:t> (1) The revocation of an ONC-ATL or ONC-ACB is effective as soon as the ONC-ATL or ONC-ACB receives the revocation notice.</w:t>
      </w:r>
    </w:p>
    <w:p w:rsidR="00E7025A" w:rsidRPr="00E7025A" w:rsidRDefault="00E7025A" w:rsidP="00E7025A">
      <w:pPr>
        <w:shd w:val="clear" w:color="auto" w:fill="FFFFFF"/>
        <w:spacing w:line="480" w:lineRule="auto"/>
        <w:jc w:val="left"/>
        <w:rPr>
          <w:color w:val="000000"/>
        </w:rPr>
      </w:pPr>
      <w:r w:rsidRPr="00E7025A">
        <w:rPr>
          <w:color w:val="000000"/>
        </w:rPr>
        <w:t xml:space="preserve">(2) </w:t>
      </w:r>
      <w:r w:rsidRPr="00E7025A">
        <w:rPr>
          <w:color w:val="000000"/>
          <w:u w:val="single"/>
        </w:rPr>
        <w:t>ONC-ACB provisions</w:t>
      </w:r>
      <w:r w:rsidRPr="00E7025A">
        <w:rPr>
          <w:color w:val="000000"/>
        </w:rPr>
        <w:t>. (i) A certification body that has had its ONC-ACB status revoked is prohibited from accepting new requests for certification and must cease its current certification operations under the ONC H</w:t>
      </w:r>
      <w:r w:rsidR="00D37FAE">
        <w:rPr>
          <w:color w:val="000000"/>
        </w:rPr>
        <w:t xml:space="preserve">ealth </w:t>
      </w:r>
      <w:r w:rsidRPr="00E7025A">
        <w:rPr>
          <w:color w:val="000000"/>
        </w:rPr>
        <w:t>IT Certification Program.</w:t>
      </w:r>
    </w:p>
    <w:p w:rsidR="00E7025A" w:rsidRPr="00E7025A" w:rsidRDefault="00E7025A" w:rsidP="00E7025A">
      <w:pPr>
        <w:shd w:val="clear" w:color="auto" w:fill="FFFFFF"/>
        <w:spacing w:line="480" w:lineRule="auto"/>
        <w:jc w:val="left"/>
        <w:rPr>
          <w:color w:val="000000"/>
        </w:rPr>
      </w:pPr>
      <w:r w:rsidRPr="00E7025A">
        <w:rPr>
          <w:color w:val="000000"/>
        </w:rPr>
        <w:t>(ii) A certification body that has had its ONC-ACB status revoked for a Type-1 violation is not permitted to reapply for ONC-ACB status under the ONC H</w:t>
      </w:r>
      <w:r w:rsidR="00866C34">
        <w:rPr>
          <w:color w:val="000000"/>
        </w:rPr>
        <w:t xml:space="preserve">ealth </w:t>
      </w:r>
      <w:r w:rsidRPr="00E7025A">
        <w:rPr>
          <w:color w:val="000000"/>
        </w:rPr>
        <w:t>IT Certification Program for a period of 1 year.</w:t>
      </w:r>
    </w:p>
    <w:p w:rsidR="00E7025A" w:rsidRPr="00E7025A" w:rsidRDefault="00E7025A" w:rsidP="00E7025A">
      <w:pPr>
        <w:shd w:val="clear" w:color="auto" w:fill="FFFFFF"/>
        <w:spacing w:line="480" w:lineRule="auto"/>
        <w:jc w:val="left"/>
        <w:rPr>
          <w:color w:val="000000"/>
        </w:rPr>
      </w:pPr>
      <w:r w:rsidRPr="00E7025A">
        <w:rPr>
          <w:color w:val="000000"/>
        </w:rPr>
        <w:t xml:space="preserve">(iii) The failure of a certification body that has had its ONC-ACB status revoked to promptly refund any and all fees for certifications of Complete EHRs and </w:t>
      </w:r>
      <w:r w:rsidR="00E622D3">
        <w:rPr>
          <w:color w:val="000000"/>
        </w:rPr>
        <w:t>Health IT</w:t>
      </w:r>
      <w:r w:rsidRPr="00E7025A">
        <w:rPr>
          <w:color w:val="000000"/>
        </w:rPr>
        <w:t xml:space="preserve"> Module(s) not completed will be considered a violation of the Principles of Proper Conduct for ONC-ACBs and will be taken into account by the National Coordinator if the certification body reapplies for ONC-ACB status under the ONC H</w:t>
      </w:r>
      <w:r w:rsidR="00866C34">
        <w:rPr>
          <w:color w:val="000000"/>
        </w:rPr>
        <w:t xml:space="preserve">ealth </w:t>
      </w:r>
      <w:r w:rsidRPr="00E7025A">
        <w:rPr>
          <w:color w:val="000000"/>
        </w:rPr>
        <w:t>IT Certification Program.</w:t>
      </w:r>
    </w:p>
    <w:p w:rsidR="00E7025A" w:rsidRPr="00E7025A" w:rsidRDefault="00E7025A" w:rsidP="00E7025A">
      <w:pPr>
        <w:shd w:val="clear" w:color="auto" w:fill="FFFFFF"/>
        <w:spacing w:line="480" w:lineRule="auto"/>
        <w:jc w:val="left"/>
        <w:rPr>
          <w:color w:val="000000"/>
        </w:rPr>
      </w:pPr>
      <w:r w:rsidRPr="00E7025A">
        <w:rPr>
          <w:color w:val="000000"/>
        </w:rPr>
        <w:t xml:space="preserve">(3) </w:t>
      </w:r>
      <w:r w:rsidRPr="00E7025A">
        <w:rPr>
          <w:color w:val="000000"/>
          <w:u w:val="single"/>
        </w:rPr>
        <w:t>ONC-ATL provisions</w:t>
      </w:r>
      <w:r w:rsidRPr="00E7025A">
        <w:rPr>
          <w:color w:val="000000"/>
        </w:rPr>
        <w:t>. (i) A testing lab that has had its ONC-ATL status revoked is prohibited from accepting new requests for testing and must cease its current testing operations under the ONC Health IT Certification Program.</w:t>
      </w:r>
    </w:p>
    <w:p w:rsidR="00E7025A" w:rsidRPr="00E7025A" w:rsidRDefault="00E7025A" w:rsidP="00E7025A">
      <w:pPr>
        <w:shd w:val="clear" w:color="auto" w:fill="FFFFFF"/>
        <w:spacing w:line="480" w:lineRule="auto"/>
        <w:jc w:val="left"/>
        <w:rPr>
          <w:color w:val="000000"/>
        </w:rPr>
      </w:pPr>
      <w:r w:rsidRPr="00E7025A">
        <w:rPr>
          <w:color w:val="000000"/>
        </w:rPr>
        <w:t>(ii) A testing lab that has had its ONC-ATL status revoked for a Type-1 violation is not permitted to reapply for ONC-ATL status under the ONC Health IT Certification Program for a period of 1 year.</w:t>
      </w:r>
    </w:p>
    <w:p w:rsidR="00E7025A" w:rsidRPr="00E7025A" w:rsidRDefault="00E7025A" w:rsidP="00E7025A">
      <w:pPr>
        <w:shd w:val="clear" w:color="auto" w:fill="FFFFFF"/>
        <w:spacing w:line="480" w:lineRule="auto"/>
        <w:jc w:val="left"/>
        <w:rPr>
          <w:color w:val="000000"/>
        </w:rPr>
      </w:pPr>
      <w:r w:rsidRPr="00E7025A">
        <w:rPr>
          <w:color w:val="000000"/>
        </w:rPr>
        <w:t xml:space="preserve">(iii) The failure of a testing lab that has had its ONC-ATL status revoked to promptly refund any and all fees for testing of health IT not completed will be considered a violation of the Principles </w:t>
      </w:r>
      <w:r w:rsidRPr="00E7025A">
        <w:rPr>
          <w:color w:val="000000"/>
        </w:rPr>
        <w:lastRenderedPageBreak/>
        <w:t>of Proper Conduct for ONC-ATLs and will be taken into account by the National Coordinator if the testing lab reapplies for ONC-ATL status under the ONC Health IT Certification Program.</w:t>
      </w:r>
    </w:p>
    <w:p w:rsidR="00C40676" w:rsidRDefault="008D2766" w:rsidP="00320E58">
      <w:pPr>
        <w:tabs>
          <w:tab w:val="left" w:pos="-2160"/>
          <w:tab w:val="left" w:pos="-1440"/>
          <w:tab w:val="left" w:pos="-720"/>
          <w:tab w:val="left" w:pos="0"/>
          <w:tab w:val="left" w:pos="1440"/>
          <w:tab w:val="left" w:pos="2160"/>
          <w:tab w:val="left" w:pos="2880"/>
          <w:tab w:val="left" w:pos="3600"/>
          <w:tab w:val="left" w:pos="3780"/>
          <w:tab w:val="left" w:pos="4140"/>
          <w:tab w:val="left" w:pos="4320"/>
          <w:tab w:val="left" w:pos="5040"/>
          <w:tab w:val="left" w:pos="5760"/>
          <w:tab w:val="left" w:pos="6480"/>
          <w:tab w:val="left" w:pos="7200"/>
          <w:tab w:val="left" w:pos="7920"/>
          <w:tab w:val="left" w:pos="8640"/>
        </w:tabs>
        <w:spacing w:line="480" w:lineRule="auto"/>
        <w:contextualSpacing/>
        <w:jc w:val="left"/>
      </w:pPr>
      <w:r>
        <w:t>1</w:t>
      </w:r>
      <w:r w:rsidR="00C91E9E">
        <w:t>8</w:t>
      </w:r>
      <w:r w:rsidR="00112E69">
        <w:t>. Add § 170.580 to read as follows:</w:t>
      </w:r>
    </w:p>
    <w:p w:rsidR="00282DE5" w:rsidRPr="00282DE5" w:rsidRDefault="00282DE5" w:rsidP="00282DE5">
      <w:pPr>
        <w:spacing w:line="480" w:lineRule="auto"/>
        <w:jc w:val="left"/>
        <w:rPr>
          <w:rFonts w:eastAsiaTheme="minorHAnsi"/>
          <w:b/>
        </w:rPr>
      </w:pPr>
      <w:r w:rsidRPr="00282DE5">
        <w:rPr>
          <w:rFonts w:eastAsiaTheme="minorHAnsi"/>
          <w:b/>
        </w:rPr>
        <w:t xml:space="preserve">§ 170.580 ONC review of </w:t>
      </w:r>
      <w:r w:rsidR="007C18AE">
        <w:rPr>
          <w:rFonts w:eastAsiaTheme="minorHAnsi"/>
          <w:b/>
        </w:rPr>
        <w:t>certified health IT</w:t>
      </w:r>
      <w:r w:rsidRPr="00282DE5">
        <w:rPr>
          <w:rFonts w:eastAsiaTheme="minorHAnsi"/>
          <w:b/>
        </w:rPr>
        <w:t>.</w:t>
      </w:r>
    </w:p>
    <w:p w:rsidR="00282DE5" w:rsidRPr="00282DE5" w:rsidRDefault="00282DE5" w:rsidP="00282DE5">
      <w:pPr>
        <w:spacing w:line="480" w:lineRule="auto"/>
        <w:jc w:val="left"/>
        <w:rPr>
          <w:rFonts w:asciiTheme="minorHAnsi" w:eastAsiaTheme="minorHAnsi" w:hAnsiTheme="minorHAnsi" w:cstheme="minorBidi"/>
          <w:sz w:val="22"/>
          <w:szCs w:val="22"/>
        </w:rPr>
      </w:pPr>
      <w:r w:rsidRPr="00282DE5">
        <w:t>(</w:t>
      </w:r>
      <w:r w:rsidRPr="00282DE5">
        <w:rPr>
          <w:rFonts w:eastAsiaTheme="minorHAnsi"/>
        </w:rPr>
        <w:t>a</w:t>
      </w:r>
      <w:r w:rsidRPr="00282DE5">
        <w:t xml:space="preserve">) </w:t>
      </w:r>
      <w:r w:rsidRPr="00282DE5">
        <w:rPr>
          <w:u w:val="single"/>
        </w:rPr>
        <w:t>Direct review</w:t>
      </w:r>
      <w:r w:rsidRPr="00282DE5">
        <w:t xml:space="preserve">. ONC may directly review certified </w:t>
      </w:r>
      <w:r w:rsidR="007C18AE">
        <w:t>health IT</w:t>
      </w:r>
      <w:r w:rsidRPr="00282DE5">
        <w:t xml:space="preserve"> whenever there is reason to believe that the </w:t>
      </w:r>
      <w:r w:rsidR="007C18AE">
        <w:t>certified health IT</w:t>
      </w:r>
      <w:r w:rsidRPr="00282DE5">
        <w:t xml:space="preserve"> may not comply with </w:t>
      </w:r>
      <w:r w:rsidR="007C18AE">
        <w:t xml:space="preserve">requirements of the </w:t>
      </w:r>
      <w:r w:rsidR="007C18AE" w:rsidRPr="00E7025A">
        <w:rPr>
          <w:color w:val="000000"/>
        </w:rPr>
        <w:t>ONC Health IT Certification Program</w:t>
      </w:r>
      <w:r w:rsidRPr="00282DE5">
        <w:t xml:space="preserve">. </w:t>
      </w:r>
    </w:p>
    <w:p w:rsidR="00282DE5" w:rsidRPr="00282DE5" w:rsidRDefault="00282DE5" w:rsidP="00282DE5">
      <w:pPr>
        <w:spacing w:line="480" w:lineRule="auto"/>
        <w:jc w:val="left"/>
        <w:rPr>
          <w:rFonts w:asciiTheme="minorHAnsi" w:eastAsiaTheme="minorHAnsi" w:hAnsiTheme="minorHAnsi" w:cstheme="minorBidi"/>
          <w:sz w:val="22"/>
          <w:szCs w:val="22"/>
        </w:rPr>
      </w:pPr>
      <w:r w:rsidRPr="00282DE5">
        <w:t>(1) In determining whether to exercise such review, ONC shall consider:</w:t>
      </w:r>
    </w:p>
    <w:p w:rsidR="00282DE5" w:rsidRPr="00282DE5" w:rsidRDefault="00282DE5" w:rsidP="00282DE5">
      <w:pPr>
        <w:spacing w:line="480" w:lineRule="auto"/>
        <w:jc w:val="left"/>
      </w:pPr>
      <w:r w:rsidRPr="00282DE5">
        <w:t>(i) The potential nature, severity, and extent of the suspected non-conformity(ies), including the likelihood of systemic or widespread issues</w:t>
      </w:r>
      <w:r w:rsidR="002C3DE5">
        <w:t xml:space="preserve"> and impact</w:t>
      </w:r>
      <w:r w:rsidRPr="00282DE5">
        <w:t>.</w:t>
      </w:r>
    </w:p>
    <w:p w:rsidR="00282DE5" w:rsidRPr="00282DE5" w:rsidRDefault="00282DE5" w:rsidP="00282DE5">
      <w:pPr>
        <w:spacing w:line="480" w:lineRule="auto"/>
        <w:jc w:val="left"/>
      </w:pPr>
      <w:r w:rsidRPr="00282DE5">
        <w:t xml:space="preserve">(ii) The potential risk to public </w:t>
      </w:r>
      <w:r w:rsidR="00D37FAE">
        <w:t xml:space="preserve">health or </w:t>
      </w:r>
      <w:r w:rsidRPr="00282DE5">
        <w:t xml:space="preserve">safety or other exigent circumstances. </w:t>
      </w:r>
    </w:p>
    <w:p w:rsidR="00282DE5" w:rsidRPr="00282DE5" w:rsidRDefault="00282DE5" w:rsidP="00282DE5">
      <w:pPr>
        <w:spacing w:line="480" w:lineRule="auto"/>
        <w:jc w:val="left"/>
      </w:pPr>
      <w:r w:rsidRPr="00282DE5">
        <w:t xml:space="preserve">(iii) The need for an immediate and coordinated governmental response. </w:t>
      </w:r>
    </w:p>
    <w:p w:rsidR="00282DE5" w:rsidRPr="00282DE5" w:rsidRDefault="00282DE5" w:rsidP="00282DE5">
      <w:pPr>
        <w:spacing w:line="480" w:lineRule="auto"/>
        <w:jc w:val="left"/>
      </w:pPr>
      <w:r w:rsidRPr="00282DE5">
        <w:t xml:space="preserve">(iv) Whether investigating, evaluating, or addressing the suspected non-conformity would: </w:t>
      </w:r>
    </w:p>
    <w:p w:rsidR="00282DE5" w:rsidRPr="00282DE5" w:rsidRDefault="00282DE5" w:rsidP="00282DE5">
      <w:pPr>
        <w:spacing w:line="480" w:lineRule="auto"/>
        <w:jc w:val="left"/>
      </w:pPr>
      <w:r w:rsidRPr="00282DE5">
        <w:t>(A) Require access to confidential or other information that is unavailable to an ONC-ACB;</w:t>
      </w:r>
    </w:p>
    <w:p w:rsidR="00282DE5" w:rsidRPr="00282DE5" w:rsidRDefault="00282DE5" w:rsidP="00282DE5">
      <w:pPr>
        <w:spacing w:line="480" w:lineRule="auto"/>
        <w:jc w:val="left"/>
      </w:pPr>
      <w:r w:rsidRPr="00282DE5">
        <w:t>(B) Present issues outside the scope of an ONC-ACB’s accreditation;</w:t>
      </w:r>
    </w:p>
    <w:p w:rsidR="00282DE5" w:rsidRPr="00282DE5" w:rsidRDefault="00282DE5" w:rsidP="00282DE5">
      <w:pPr>
        <w:spacing w:line="480" w:lineRule="auto"/>
        <w:jc w:val="left"/>
      </w:pPr>
      <w:r w:rsidRPr="00282DE5">
        <w:t>(C) Exceed the resources or capacity of an ONC-ACB;</w:t>
      </w:r>
    </w:p>
    <w:p w:rsidR="00282DE5" w:rsidRPr="00282DE5" w:rsidRDefault="00282DE5" w:rsidP="00282DE5">
      <w:pPr>
        <w:spacing w:line="480" w:lineRule="auto"/>
        <w:jc w:val="left"/>
      </w:pPr>
      <w:r w:rsidRPr="00282DE5">
        <w:t>(D) Involve novel or complex interpretations or application of certification criteria or other requirements</w:t>
      </w:r>
      <w:r w:rsidR="00C67FD4">
        <w:t>.</w:t>
      </w:r>
    </w:p>
    <w:p w:rsidR="00282DE5" w:rsidRPr="00282DE5" w:rsidRDefault="00282DE5" w:rsidP="00282DE5">
      <w:pPr>
        <w:spacing w:line="480" w:lineRule="auto"/>
        <w:jc w:val="left"/>
      </w:pPr>
      <w:r w:rsidRPr="00282DE5">
        <w:t xml:space="preserve">(v) The potential for inconsistent application of certification requirements in the absence of direct review. </w:t>
      </w:r>
    </w:p>
    <w:p w:rsidR="00282DE5" w:rsidRPr="00282DE5" w:rsidRDefault="00282DE5" w:rsidP="00282DE5">
      <w:pPr>
        <w:spacing w:line="480" w:lineRule="auto"/>
        <w:jc w:val="left"/>
      </w:pPr>
      <w:r w:rsidRPr="00282DE5">
        <w:t xml:space="preserve">(2) </w:t>
      </w:r>
      <w:r w:rsidRPr="00282DE5">
        <w:rPr>
          <w:u w:val="single"/>
        </w:rPr>
        <w:t>Relationship to ONC-ACB’s oversight</w:t>
      </w:r>
      <w:r w:rsidRPr="00282DE5">
        <w:t xml:space="preserve">. (i) ONC’s review of certified </w:t>
      </w:r>
      <w:r w:rsidR="00333606">
        <w:t>health IT</w:t>
      </w:r>
      <w:r w:rsidRPr="00282DE5">
        <w:t xml:space="preserve"> is</w:t>
      </w:r>
      <w:r w:rsidR="00333606">
        <w:t xml:space="preserve"> independent</w:t>
      </w:r>
      <w:r w:rsidR="00B000B9">
        <w:t xml:space="preserve"> of,</w:t>
      </w:r>
      <w:r w:rsidR="00333606">
        <w:t xml:space="preserve"> and</w:t>
      </w:r>
      <w:r w:rsidR="0000725D">
        <w:t xml:space="preserve"> may be</w:t>
      </w:r>
      <w:r w:rsidRPr="00282DE5">
        <w:t xml:space="preserve"> in addition to</w:t>
      </w:r>
      <w:r w:rsidR="00B000B9">
        <w:t>,</w:t>
      </w:r>
      <w:r w:rsidRPr="00282DE5">
        <w:t xml:space="preserve"> any review conducted by an ONC-ACB.</w:t>
      </w:r>
    </w:p>
    <w:p w:rsidR="00282DE5" w:rsidRPr="00282DE5" w:rsidRDefault="00282DE5" w:rsidP="00282DE5">
      <w:pPr>
        <w:spacing w:line="480" w:lineRule="auto"/>
        <w:jc w:val="left"/>
      </w:pPr>
      <w:r w:rsidRPr="00282DE5">
        <w:lastRenderedPageBreak/>
        <w:t xml:space="preserve">(ii) ONC may assert exclusive review of certified </w:t>
      </w:r>
      <w:r w:rsidR="00333606">
        <w:t>health IT</w:t>
      </w:r>
      <w:r w:rsidRPr="00282DE5">
        <w:t xml:space="preserve"> as to any matters under review by ONC and any other matters so intrinsically linked that divergent </w:t>
      </w:r>
      <w:r w:rsidR="0044240F">
        <w:t>determinations</w:t>
      </w:r>
      <w:r w:rsidRPr="00282DE5">
        <w:t xml:space="preserve"> between ONC and an ONC-ACB would be inconsistent with the effective administration or oversight of the ONC Health IT Certification Program. </w:t>
      </w:r>
    </w:p>
    <w:p w:rsidR="00282DE5" w:rsidRDefault="00282DE5" w:rsidP="00282DE5">
      <w:pPr>
        <w:spacing w:line="480" w:lineRule="auto"/>
        <w:jc w:val="left"/>
      </w:pPr>
      <w:r w:rsidRPr="00282DE5">
        <w:t xml:space="preserve">(iii) </w:t>
      </w:r>
      <w:r w:rsidR="00333606">
        <w:t>ONC’s determination on matters under its review is controlling and supersedes any determination by an ONC-ACB on the same matters</w:t>
      </w:r>
      <w:r w:rsidRPr="00282DE5">
        <w:t xml:space="preserve">. </w:t>
      </w:r>
    </w:p>
    <w:p w:rsidR="00E9122D" w:rsidRPr="00282DE5" w:rsidRDefault="00E9122D" w:rsidP="00282DE5">
      <w:pPr>
        <w:spacing w:line="480" w:lineRule="auto"/>
        <w:jc w:val="left"/>
      </w:pPr>
      <w:r>
        <w:t>(iv) An ONC-ACB shall provide ONC with any available information that ONC deems relevant to its review of certified health IT.</w:t>
      </w:r>
    </w:p>
    <w:p w:rsidR="008553FD" w:rsidRDefault="00282DE5" w:rsidP="00282DE5">
      <w:pPr>
        <w:spacing w:line="480" w:lineRule="auto"/>
        <w:jc w:val="left"/>
      </w:pPr>
      <w:r w:rsidRPr="00282DE5">
        <w:t xml:space="preserve">(v) ONC may end all or any part of its review </w:t>
      </w:r>
      <w:r w:rsidR="00E9122D">
        <w:t>of</w:t>
      </w:r>
      <w:r w:rsidRPr="00282DE5">
        <w:t xml:space="preserve"> certified </w:t>
      </w:r>
      <w:r w:rsidR="00E9122D">
        <w:t>health IT</w:t>
      </w:r>
      <w:r w:rsidRPr="00282DE5">
        <w:t xml:space="preserve"> under this section and </w:t>
      </w:r>
      <w:r w:rsidR="008553FD">
        <w:t>refer</w:t>
      </w:r>
      <w:r w:rsidRPr="00282DE5">
        <w:t xml:space="preserve"> the applicable part</w:t>
      </w:r>
      <w:r w:rsidR="008553FD">
        <w:t xml:space="preserve"> of the review</w:t>
      </w:r>
      <w:r w:rsidRPr="00282DE5">
        <w:t xml:space="preserve"> to </w:t>
      </w:r>
      <w:r w:rsidR="008553FD">
        <w:t>the relevant</w:t>
      </w:r>
      <w:r w:rsidRPr="00282DE5">
        <w:t xml:space="preserve"> ONC-ACB</w:t>
      </w:r>
      <w:r w:rsidR="008553FD">
        <w:t>(s)</w:t>
      </w:r>
      <w:r w:rsidRPr="00282DE5">
        <w:t xml:space="preserve"> if </w:t>
      </w:r>
      <w:r w:rsidR="008553FD">
        <w:t>ONC</w:t>
      </w:r>
      <w:r w:rsidRPr="00282DE5">
        <w:t xml:space="preserve"> determines that doing so would be in the best interests of efficiency or the administration and oversight of the Program.</w:t>
      </w:r>
      <w:r w:rsidR="008553FD">
        <w:t xml:space="preserve"> </w:t>
      </w:r>
    </w:p>
    <w:p w:rsidR="00282DE5" w:rsidRPr="00282DE5" w:rsidRDefault="00282DE5" w:rsidP="00282DE5">
      <w:pPr>
        <w:spacing w:line="480" w:lineRule="auto"/>
        <w:jc w:val="left"/>
        <w:rPr>
          <w:rFonts w:eastAsia="Calibri"/>
        </w:rPr>
      </w:pPr>
      <w:r w:rsidRPr="00282DE5">
        <w:t xml:space="preserve">(b) </w:t>
      </w:r>
      <w:r w:rsidRPr="00282DE5">
        <w:rPr>
          <w:u w:val="single"/>
        </w:rPr>
        <w:t>Notice of potential non-conformity or non-conformity</w:t>
      </w:r>
      <w:r w:rsidR="00091153">
        <w:t xml:space="preserve"> —</w:t>
      </w:r>
      <w:r w:rsidRPr="00282DE5">
        <w:t xml:space="preserve"> (1) </w:t>
      </w:r>
      <w:r w:rsidRPr="00282DE5">
        <w:rPr>
          <w:u w:val="single"/>
        </w:rPr>
        <w:t>General</w:t>
      </w:r>
      <w:r w:rsidRPr="00282DE5">
        <w:t xml:space="preserve">. ONC will send a notice of potential non-conformity or </w:t>
      </w:r>
      <w:r w:rsidR="009E6428">
        <w:t xml:space="preserve">notice of </w:t>
      </w:r>
      <w:r w:rsidRPr="00282DE5">
        <w:t>non-conformity to the health IT developer if it has information that</w:t>
      </w:r>
      <w:r w:rsidRPr="00282DE5">
        <w:rPr>
          <w:rFonts w:eastAsia="Calibri"/>
        </w:rPr>
        <w:t xml:space="preserve"> </w:t>
      </w:r>
      <w:r w:rsidR="00474A72">
        <w:rPr>
          <w:rFonts w:eastAsia="Calibri"/>
        </w:rPr>
        <w:t>certified health IT</w:t>
      </w:r>
      <w:r w:rsidRPr="00282DE5">
        <w:rPr>
          <w:rFonts w:eastAsia="Calibri"/>
        </w:rPr>
        <w:t xml:space="preserve"> is not or may not be performing consistently with </w:t>
      </w:r>
      <w:r w:rsidR="00474A72">
        <w:rPr>
          <w:rFonts w:eastAsia="Calibri"/>
        </w:rPr>
        <w:t>Program requirements</w:t>
      </w:r>
      <w:r w:rsidRPr="00282DE5">
        <w:rPr>
          <w:rFonts w:eastAsia="Calibri"/>
        </w:rPr>
        <w:t>.</w:t>
      </w:r>
    </w:p>
    <w:p w:rsidR="00282DE5" w:rsidRPr="00282DE5" w:rsidRDefault="00282DE5" w:rsidP="00282DE5">
      <w:pPr>
        <w:spacing w:line="480" w:lineRule="auto"/>
        <w:jc w:val="left"/>
      </w:pPr>
      <w:r w:rsidRPr="00282DE5">
        <w:rPr>
          <w:rFonts w:eastAsia="Calibri"/>
        </w:rPr>
        <w:t xml:space="preserve">(i) </w:t>
      </w:r>
      <w:r w:rsidRPr="00282DE5">
        <w:rPr>
          <w:rFonts w:eastAsia="Calibri"/>
          <w:u w:val="single"/>
        </w:rPr>
        <w:t>Potential non-conformity</w:t>
      </w:r>
      <w:r w:rsidRPr="00282DE5">
        <w:rPr>
          <w:rFonts w:eastAsia="Calibri"/>
        </w:rPr>
        <w:t xml:space="preserve">. ONC may require that </w:t>
      </w:r>
      <w:r w:rsidRPr="00282DE5">
        <w:t xml:space="preserve">the health IT developer respond in more or less time than 30 days based on factors such as, but not limited to: </w:t>
      </w:r>
    </w:p>
    <w:p w:rsidR="00282DE5" w:rsidRPr="00282DE5" w:rsidRDefault="00282DE5" w:rsidP="00282DE5">
      <w:pPr>
        <w:spacing w:line="480" w:lineRule="auto"/>
        <w:jc w:val="left"/>
      </w:pPr>
      <w:r w:rsidRPr="00282DE5">
        <w:t xml:space="preserve">(A) The type of </w:t>
      </w:r>
      <w:r w:rsidR="00474A72">
        <w:t>certified health IT</w:t>
      </w:r>
      <w:r w:rsidRPr="00282DE5">
        <w:t xml:space="preserve"> and certification in question; </w:t>
      </w:r>
    </w:p>
    <w:p w:rsidR="00282DE5" w:rsidRPr="00282DE5" w:rsidRDefault="00282DE5" w:rsidP="00282DE5">
      <w:pPr>
        <w:spacing w:line="480" w:lineRule="auto"/>
        <w:jc w:val="left"/>
      </w:pPr>
      <w:r w:rsidRPr="00282DE5">
        <w:t xml:space="preserve">(B) The type of potential non-conformity to be corrected; </w:t>
      </w:r>
    </w:p>
    <w:p w:rsidR="00282DE5" w:rsidRPr="00282DE5" w:rsidRDefault="00282DE5" w:rsidP="00282DE5">
      <w:pPr>
        <w:spacing w:line="480" w:lineRule="auto"/>
        <w:jc w:val="left"/>
      </w:pPr>
      <w:r w:rsidRPr="00282DE5">
        <w:t xml:space="preserve">(C) The time required to correct the potential non-conformity; and </w:t>
      </w:r>
    </w:p>
    <w:p w:rsidR="00282DE5" w:rsidRPr="00282DE5" w:rsidRDefault="00282DE5" w:rsidP="00282DE5">
      <w:pPr>
        <w:spacing w:line="480" w:lineRule="auto"/>
        <w:jc w:val="left"/>
        <w:rPr>
          <w:rFonts w:eastAsia="Calibri"/>
        </w:rPr>
      </w:pPr>
      <w:r w:rsidRPr="00282DE5">
        <w:t xml:space="preserve">(D) Issues of public </w:t>
      </w:r>
      <w:r w:rsidR="00D37FAE">
        <w:t xml:space="preserve">health or </w:t>
      </w:r>
      <w:r w:rsidRPr="00282DE5">
        <w:t xml:space="preserve">safety </w:t>
      </w:r>
      <w:r w:rsidR="00D37FAE">
        <w:t>or</w:t>
      </w:r>
      <w:r w:rsidRPr="00282DE5">
        <w:t xml:space="preserve"> other exigent circumstances.</w:t>
      </w:r>
    </w:p>
    <w:p w:rsidR="00282DE5" w:rsidRPr="00282DE5" w:rsidRDefault="00282DE5" w:rsidP="00282DE5">
      <w:pPr>
        <w:spacing w:line="480" w:lineRule="auto"/>
        <w:jc w:val="left"/>
      </w:pPr>
      <w:r w:rsidRPr="00282DE5">
        <w:rPr>
          <w:rFonts w:eastAsia="Calibri"/>
        </w:rPr>
        <w:lastRenderedPageBreak/>
        <w:t xml:space="preserve">(ii) </w:t>
      </w:r>
      <w:r w:rsidRPr="00282DE5">
        <w:rPr>
          <w:rFonts w:eastAsia="Calibri"/>
          <w:u w:val="single"/>
        </w:rPr>
        <w:t>Non-conformity</w:t>
      </w:r>
      <w:r w:rsidRPr="00282DE5">
        <w:rPr>
          <w:rFonts w:eastAsia="Calibri"/>
        </w:rPr>
        <w:t xml:space="preserve">. ONC may require that </w:t>
      </w:r>
      <w:r w:rsidRPr="00282DE5">
        <w:t xml:space="preserve">the health IT developer respond and submit a proposed corrective action plan in more or less time than 30 days based on factors such as, but not limited to: </w:t>
      </w:r>
    </w:p>
    <w:p w:rsidR="00282DE5" w:rsidRPr="00282DE5" w:rsidRDefault="00282DE5" w:rsidP="00282DE5">
      <w:pPr>
        <w:spacing w:line="480" w:lineRule="auto"/>
        <w:jc w:val="left"/>
      </w:pPr>
      <w:r w:rsidRPr="00282DE5">
        <w:t xml:space="preserve">(A) The type of </w:t>
      </w:r>
      <w:r w:rsidR="00474A72">
        <w:t>certified health IT</w:t>
      </w:r>
      <w:r w:rsidRPr="00282DE5">
        <w:t xml:space="preserve"> and certification in question; </w:t>
      </w:r>
    </w:p>
    <w:p w:rsidR="00282DE5" w:rsidRPr="00282DE5" w:rsidRDefault="00282DE5" w:rsidP="00282DE5">
      <w:pPr>
        <w:spacing w:line="480" w:lineRule="auto"/>
        <w:jc w:val="left"/>
      </w:pPr>
      <w:r w:rsidRPr="00282DE5">
        <w:t xml:space="preserve">(B) The type of non-conformity to be corrected; </w:t>
      </w:r>
    </w:p>
    <w:p w:rsidR="00282DE5" w:rsidRPr="00282DE5" w:rsidRDefault="00282DE5" w:rsidP="00282DE5">
      <w:pPr>
        <w:spacing w:line="480" w:lineRule="auto"/>
        <w:jc w:val="left"/>
      </w:pPr>
      <w:r w:rsidRPr="00282DE5">
        <w:t xml:space="preserve">(C) The time required to correct the non-conformity; and </w:t>
      </w:r>
    </w:p>
    <w:p w:rsidR="00282DE5" w:rsidRPr="00282DE5" w:rsidRDefault="00282DE5" w:rsidP="00282DE5">
      <w:pPr>
        <w:spacing w:line="480" w:lineRule="auto"/>
        <w:jc w:val="left"/>
        <w:rPr>
          <w:rFonts w:eastAsia="Calibri"/>
        </w:rPr>
      </w:pPr>
      <w:r w:rsidRPr="00282DE5">
        <w:t>(D) Issues of public</w:t>
      </w:r>
      <w:r w:rsidR="00C86BAC">
        <w:t xml:space="preserve"> health or</w:t>
      </w:r>
      <w:r w:rsidRPr="00282DE5">
        <w:t xml:space="preserve"> safety </w:t>
      </w:r>
      <w:r w:rsidR="00C86BAC">
        <w:t>or</w:t>
      </w:r>
      <w:r w:rsidRPr="00282DE5">
        <w:t xml:space="preserve"> other exigent circumstances.</w:t>
      </w:r>
    </w:p>
    <w:p w:rsidR="00091153" w:rsidRDefault="00282DE5" w:rsidP="00282DE5">
      <w:pPr>
        <w:spacing w:line="480" w:lineRule="auto"/>
        <w:jc w:val="left"/>
      </w:pPr>
      <w:r w:rsidRPr="00282DE5">
        <w:rPr>
          <w:rFonts w:eastAsia="Calibri"/>
        </w:rPr>
        <w:t xml:space="preserve">(2) </w:t>
      </w:r>
      <w:r w:rsidRPr="00282DE5">
        <w:rPr>
          <w:rFonts w:eastAsia="Calibri"/>
          <w:u w:val="single"/>
        </w:rPr>
        <w:t>Records access</w:t>
      </w:r>
      <w:r w:rsidRPr="00282DE5">
        <w:rPr>
          <w:rFonts w:eastAsia="Calibri"/>
        </w:rPr>
        <w:t xml:space="preserve">. </w:t>
      </w:r>
      <w:r w:rsidR="009D75E4">
        <w:rPr>
          <w:rFonts w:eastAsia="Calibri"/>
        </w:rPr>
        <w:t xml:space="preserve">In response to a notice of </w:t>
      </w:r>
      <w:r w:rsidR="009D75E4" w:rsidRPr="00282DE5">
        <w:t xml:space="preserve">potential non-conformity or </w:t>
      </w:r>
      <w:r w:rsidR="009D75E4">
        <w:t xml:space="preserve">notice of </w:t>
      </w:r>
      <w:r w:rsidR="009D75E4" w:rsidRPr="00282DE5">
        <w:t>non-conformity</w:t>
      </w:r>
      <w:r w:rsidR="009D75E4">
        <w:t>,</w:t>
      </w:r>
      <w:r w:rsidR="009D75E4" w:rsidRPr="00282DE5">
        <w:rPr>
          <w:rFonts w:eastAsia="Calibri"/>
        </w:rPr>
        <w:t xml:space="preserve"> </w:t>
      </w:r>
      <w:r w:rsidR="009D75E4">
        <w:rPr>
          <w:rFonts w:eastAsia="Calibri"/>
        </w:rPr>
        <w:t>a</w:t>
      </w:r>
      <w:r w:rsidRPr="00282DE5">
        <w:t xml:space="preserve"> health IT developer shall make available to ONC</w:t>
      </w:r>
      <w:r w:rsidR="001A0D66">
        <w:t xml:space="preserve"> and for sharing within</w:t>
      </w:r>
      <w:r w:rsidR="00261E96">
        <w:t xml:space="preserve"> HHS,</w:t>
      </w:r>
      <w:r w:rsidR="001A0D66">
        <w:t xml:space="preserve"> with </w:t>
      </w:r>
      <w:r w:rsidR="007A691D">
        <w:t>other federal agencies</w:t>
      </w:r>
      <w:r w:rsidR="009D75E4">
        <w:t xml:space="preserve">, and </w:t>
      </w:r>
      <w:r w:rsidR="001A0D66">
        <w:t xml:space="preserve">with </w:t>
      </w:r>
      <w:r w:rsidR="009D75E4">
        <w:t>appropriate entities</w:t>
      </w:r>
      <w:r w:rsidRPr="00282DE5">
        <w:t xml:space="preserve">: </w:t>
      </w:r>
    </w:p>
    <w:p w:rsidR="00282DE5" w:rsidRPr="00282DE5" w:rsidRDefault="00282DE5" w:rsidP="00282DE5">
      <w:pPr>
        <w:spacing w:line="480" w:lineRule="auto"/>
        <w:jc w:val="left"/>
      </w:pPr>
      <w:r w:rsidRPr="00282DE5">
        <w:t xml:space="preserve">(i) </w:t>
      </w:r>
      <w:r w:rsidR="00091153">
        <w:t>A</w:t>
      </w:r>
      <w:r w:rsidRPr="00282DE5">
        <w:t xml:space="preserve">ll records related to the development, testing, certification, implementation, maintenance and use of its certified </w:t>
      </w:r>
      <w:r w:rsidR="002F00D4">
        <w:t>health IT</w:t>
      </w:r>
      <w:r w:rsidRPr="00282DE5">
        <w:t>; and</w:t>
      </w:r>
    </w:p>
    <w:p w:rsidR="00282DE5" w:rsidRPr="00282DE5" w:rsidRDefault="00282DE5" w:rsidP="00282DE5">
      <w:pPr>
        <w:spacing w:line="480" w:lineRule="auto"/>
        <w:jc w:val="left"/>
      </w:pPr>
      <w:r w:rsidRPr="00282DE5">
        <w:t xml:space="preserve">(ii) Any complaint records related to the certified </w:t>
      </w:r>
      <w:r w:rsidR="002F00D4">
        <w:t>health IT</w:t>
      </w:r>
      <w:r w:rsidRPr="00282DE5">
        <w:t>.</w:t>
      </w:r>
    </w:p>
    <w:p w:rsidR="00282DE5" w:rsidRPr="00282DE5" w:rsidRDefault="00282DE5" w:rsidP="00282DE5">
      <w:pPr>
        <w:spacing w:line="480" w:lineRule="auto"/>
        <w:jc w:val="left"/>
      </w:pPr>
      <w:r w:rsidRPr="00282DE5">
        <w:t xml:space="preserve">(3) </w:t>
      </w:r>
      <w:r w:rsidRPr="00282DE5">
        <w:rPr>
          <w:u w:val="single"/>
        </w:rPr>
        <w:t>Health IT developer response</w:t>
      </w:r>
      <w:r w:rsidRPr="00282DE5">
        <w:t xml:space="preserve">. The health IT developer must include in its response all appropriate documentation and explain in writing why the </w:t>
      </w:r>
      <w:r w:rsidR="002F00D4">
        <w:t>certified health IT</w:t>
      </w:r>
      <w:r w:rsidRPr="00282DE5">
        <w:t xml:space="preserve"> is conformant.</w:t>
      </w:r>
    </w:p>
    <w:p w:rsidR="0059716A" w:rsidRDefault="00282DE5" w:rsidP="00282DE5">
      <w:pPr>
        <w:spacing w:line="480" w:lineRule="auto"/>
        <w:jc w:val="left"/>
        <w:rPr>
          <w:rFonts w:eastAsiaTheme="minorHAnsi"/>
        </w:rPr>
      </w:pPr>
      <w:r w:rsidRPr="00282DE5">
        <w:rPr>
          <w:rFonts w:eastAsiaTheme="minorHAnsi"/>
        </w:rPr>
        <w:t xml:space="preserve">(c) </w:t>
      </w:r>
      <w:r w:rsidRPr="00282DE5">
        <w:rPr>
          <w:rFonts w:eastAsiaTheme="minorHAnsi"/>
          <w:u w:val="single"/>
        </w:rPr>
        <w:t>Corrective action plan and procedures</w:t>
      </w:r>
      <w:r w:rsidRPr="00282DE5">
        <w:rPr>
          <w:rFonts w:eastAsiaTheme="minorHAnsi"/>
          <w:i/>
          <w:iCs/>
        </w:rPr>
        <w:t>.</w:t>
      </w:r>
      <w:r w:rsidRPr="00282DE5">
        <w:rPr>
          <w:rFonts w:eastAsiaTheme="minorHAnsi"/>
        </w:rPr>
        <w:t xml:space="preserve"> (1) If ONC determines that </w:t>
      </w:r>
      <w:r w:rsidR="00474A72">
        <w:rPr>
          <w:rFonts w:eastAsiaTheme="minorHAnsi"/>
        </w:rPr>
        <w:t>certified health IT</w:t>
      </w:r>
      <w:r w:rsidRPr="00282DE5">
        <w:rPr>
          <w:rFonts w:eastAsiaTheme="minorHAnsi"/>
        </w:rPr>
        <w:t xml:space="preserve"> does not conform to </w:t>
      </w:r>
      <w:r w:rsidR="00474A72">
        <w:rPr>
          <w:rFonts w:eastAsiaTheme="minorHAnsi"/>
        </w:rPr>
        <w:t>Program</w:t>
      </w:r>
      <w:r w:rsidRPr="00282DE5">
        <w:rPr>
          <w:rFonts w:eastAsiaTheme="minorHAnsi"/>
        </w:rPr>
        <w:t xml:space="preserve"> requirements, ONC shall notify the health IT developer of the </w:t>
      </w:r>
      <w:r w:rsidR="00930209">
        <w:rPr>
          <w:rFonts w:eastAsiaTheme="minorHAnsi"/>
        </w:rPr>
        <w:t>certified health IT</w:t>
      </w:r>
      <w:r w:rsidRPr="00282DE5">
        <w:rPr>
          <w:rFonts w:eastAsiaTheme="minorHAnsi"/>
        </w:rPr>
        <w:t xml:space="preserve"> of its findings and require the </w:t>
      </w:r>
      <w:r w:rsidR="00930209">
        <w:rPr>
          <w:rFonts w:eastAsiaTheme="minorHAnsi"/>
        </w:rPr>
        <w:t xml:space="preserve">health IT </w:t>
      </w:r>
      <w:r w:rsidRPr="00282DE5">
        <w:rPr>
          <w:rFonts w:eastAsiaTheme="minorHAnsi"/>
        </w:rPr>
        <w:t xml:space="preserve">developer to submit a proposed corrective action plan. </w:t>
      </w:r>
    </w:p>
    <w:p w:rsidR="00282DE5" w:rsidRPr="00282DE5" w:rsidRDefault="00282DE5" w:rsidP="00282DE5">
      <w:pPr>
        <w:spacing w:line="480" w:lineRule="auto"/>
        <w:jc w:val="left"/>
        <w:rPr>
          <w:rFonts w:eastAsiaTheme="minorHAnsi"/>
        </w:rPr>
      </w:pPr>
      <w:r w:rsidRPr="00282DE5">
        <w:rPr>
          <w:rFonts w:eastAsiaTheme="minorHAnsi"/>
        </w:rPr>
        <w:t xml:space="preserve">(2) ONC shall provide direction to the health IT developer as to the required elements of the corrective action plan. ONC shall prescribe such corrective action as may be appropriate to fully address the identified non-conformity(ies). </w:t>
      </w:r>
      <w:r w:rsidRPr="00282DE5">
        <w:rPr>
          <w:rFonts w:eastAsia="Calibri"/>
        </w:rPr>
        <w:t>The corrective action plan is required to include, at a minimum, for each non-conformity:</w:t>
      </w:r>
      <w:r w:rsidRPr="00282DE5">
        <w:rPr>
          <w:rFonts w:eastAsiaTheme="minorHAnsi"/>
        </w:rPr>
        <w:t xml:space="preserve"> </w:t>
      </w:r>
    </w:p>
    <w:p w:rsidR="00282DE5" w:rsidRPr="00282DE5" w:rsidRDefault="00282DE5" w:rsidP="00282DE5">
      <w:pPr>
        <w:spacing w:line="480" w:lineRule="auto"/>
        <w:jc w:val="left"/>
        <w:rPr>
          <w:rFonts w:eastAsia="Calibri"/>
        </w:rPr>
      </w:pPr>
      <w:r w:rsidRPr="00282DE5">
        <w:rPr>
          <w:rFonts w:eastAsia="Calibri"/>
        </w:rPr>
        <w:lastRenderedPageBreak/>
        <w:t>(i) A description of the identified non-conformity;</w:t>
      </w:r>
    </w:p>
    <w:p w:rsidR="00282DE5" w:rsidRPr="00282DE5" w:rsidRDefault="00282DE5" w:rsidP="00282DE5">
      <w:pPr>
        <w:spacing w:line="480" w:lineRule="auto"/>
        <w:jc w:val="left"/>
        <w:rPr>
          <w:rFonts w:eastAsiaTheme="minorHAnsi"/>
        </w:rPr>
      </w:pPr>
      <w:r w:rsidRPr="00282DE5">
        <w:rPr>
          <w:rFonts w:eastAsiaTheme="minorHAnsi"/>
        </w:rPr>
        <w:t>(ii) A</w:t>
      </w:r>
      <w:r w:rsidRPr="00282DE5">
        <w:rPr>
          <w:rFonts w:eastAsia="Calibri"/>
        </w:rPr>
        <w:t>n assessment of the nature, severity, and extent of  the non</w:t>
      </w:r>
      <w:r w:rsidR="006F7533">
        <w:rPr>
          <w:rFonts w:eastAsia="Calibri"/>
        </w:rPr>
        <w:t>-</w:t>
      </w:r>
      <w:r w:rsidRPr="00282DE5">
        <w:rPr>
          <w:rFonts w:eastAsia="Calibri"/>
        </w:rPr>
        <w:t>conformity, including how widespread they may be across all of the health IT developer’s customers of the certified</w:t>
      </w:r>
      <w:r w:rsidR="00930209">
        <w:rPr>
          <w:rFonts w:eastAsia="Calibri"/>
        </w:rPr>
        <w:t xml:space="preserve"> health IT</w:t>
      </w:r>
      <w:r w:rsidRPr="00282DE5">
        <w:rPr>
          <w:rFonts w:eastAsia="Calibri"/>
        </w:rPr>
        <w:t>;</w:t>
      </w:r>
    </w:p>
    <w:p w:rsidR="00282DE5" w:rsidRPr="00282DE5" w:rsidRDefault="00282DE5" w:rsidP="00282DE5">
      <w:pPr>
        <w:spacing w:line="480" w:lineRule="auto"/>
        <w:jc w:val="left"/>
        <w:rPr>
          <w:rFonts w:eastAsiaTheme="minorHAnsi"/>
        </w:rPr>
      </w:pPr>
      <w:r w:rsidRPr="00282DE5">
        <w:rPr>
          <w:rFonts w:eastAsiaTheme="minorHAnsi"/>
        </w:rPr>
        <w:t>(iii) H</w:t>
      </w:r>
      <w:r w:rsidRPr="00282DE5">
        <w:rPr>
          <w:rFonts w:eastAsia="Calibri"/>
        </w:rPr>
        <w:t>ow the health IT developer will address the identified non-conformity, both at the locations where the non-conformity was identified and for all other potentially affected customers;</w:t>
      </w:r>
    </w:p>
    <w:p w:rsidR="00282DE5" w:rsidRPr="00282DE5" w:rsidRDefault="00282DE5" w:rsidP="00282DE5">
      <w:pPr>
        <w:spacing w:line="480" w:lineRule="auto"/>
        <w:jc w:val="left"/>
        <w:rPr>
          <w:rFonts w:eastAsia="Calibri"/>
        </w:rPr>
      </w:pPr>
      <w:r w:rsidRPr="00282DE5">
        <w:rPr>
          <w:rFonts w:eastAsia="Calibri"/>
        </w:rPr>
        <w:t>(iv) A detailed description of how the health IT developer will assess the scope and impact of the non-conformity, including:</w:t>
      </w:r>
    </w:p>
    <w:p w:rsidR="00282DE5" w:rsidRPr="00282DE5" w:rsidRDefault="00282DE5" w:rsidP="00282DE5">
      <w:pPr>
        <w:spacing w:line="480" w:lineRule="auto"/>
        <w:jc w:val="left"/>
        <w:rPr>
          <w:rFonts w:eastAsia="Calibri"/>
        </w:rPr>
      </w:pPr>
      <w:r w:rsidRPr="00282DE5">
        <w:rPr>
          <w:rFonts w:eastAsia="Calibri"/>
        </w:rPr>
        <w:t xml:space="preserve">(A) Identifying all potentially affected customers; </w:t>
      </w:r>
    </w:p>
    <w:p w:rsidR="00282DE5" w:rsidRPr="00282DE5" w:rsidRDefault="00282DE5" w:rsidP="00282DE5">
      <w:pPr>
        <w:spacing w:line="480" w:lineRule="auto"/>
        <w:jc w:val="left"/>
        <w:rPr>
          <w:rFonts w:eastAsia="Calibri"/>
        </w:rPr>
      </w:pPr>
      <w:r w:rsidRPr="00282DE5">
        <w:rPr>
          <w:rFonts w:eastAsia="Calibri"/>
        </w:rPr>
        <w:t xml:space="preserve">(B) How the health IT developer will promptly ensure that all potentially affected customers are notified of the </w:t>
      </w:r>
      <w:r w:rsidR="003D0595">
        <w:rPr>
          <w:rFonts w:eastAsia="Calibri"/>
        </w:rPr>
        <w:t>non-conformity</w:t>
      </w:r>
      <w:r w:rsidRPr="00282DE5">
        <w:rPr>
          <w:rFonts w:eastAsia="Calibri"/>
        </w:rPr>
        <w:t xml:space="preserve"> and plan for resolution; </w:t>
      </w:r>
    </w:p>
    <w:p w:rsidR="00282DE5" w:rsidRPr="00282DE5" w:rsidRDefault="00282DE5" w:rsidP="00282DE5">
      <w:pPr>
        <w:spacing w:line="480" w:lineRule="auto"/>
        <w:jc w:val="left"/>
        <w:rPr>
          <w:rFonts w:eastAsia="Calibri"/>
        </w:rPr>
      </w:pPr>
      <w:r w:rsidRPr="00282DE5">
        <w:rPr>
          <w:rFonts w:eastAsia="Calibri"/>
        </w:rPr>
        <w:t>(C) How and when the health IT developer will resolve issues for individual affected customers; and</w:t>
      </w:r>
    </w:p>
    <w:p w:rsidR="00282DE5" w:rsidRPr="00282DE5" w:rsidRDefault="00282DE5" w:rsidP="00282DE5">
      <w:pPr>
        <w:spacing w:line="480" w:lineRule="auto"/>
        <w:jc w:val="left"/>
        <w:rPr>
          <w:rFonts w:eastAsia="Calibri"/>
        </w:rPr>
      </w:pPr>
      <w:r w:rsidRPr="00282DE5">
        <w:rPr>
          <w:rFonts w:eastAsia="Calibri"/>
        </w:rPr>
        <w:t xml:space="preserve">(D) How the health IT developer will ensure that all issues are in fact resolved; and </w:t>
      </w:r>
    </w:p>
    <w:p w:rsidR="00282DE5" w:rsidRPr="00282DE5" w:rsidRDefault="00282DE5" w:rsidP="00282DE5">
      <w:pPr>
        <w:spacing w:line="480" w:lineRule="auto"/>
        <w:jc w:val="left"/>
        <w:rPr>
          <w:rFonts w:eastAsia="Calibri"/>
        </w:rPr>
      </w:pPr>
      <w:r w:rsidRPr="00282DE5">
        <w:rPr>
          <w:rFonts w:eastAsia="Calibri"/>
        </w:rPr>
        <w:t>(v) The timeframe under which corrective action will be completed.</w:t>
      </w:r>
    </w:p>
    <w:p w:rsidR="00282DE5" w:rsidRPr="00282DE5" w:rsidRDefault="00282DE5" w:rsidP="00282DE5">
      <w:pPr>
        <w:spacing w:line="480" w:lineRule="auto"/>
        <w:jc w:val="left"/>
        <w:rPr>
          <w:rFonts w:eastAsiaTheme="minorHAnsi"/>
        </w:rPr>
      </w:pPr>
      <w:r w:rsidRPr="00282DE5">
        <w:rPr>
          <w:rFonts w:eastAsiaTheme="minorHAnsi"/>
        </w:rPr>
        <w:t>(3) When ONC receives a proposed corrective action plan (or a revised proposed corrective action plan), it shall either approve the proposed corrective action plan or, if the plan does not adequately address all required elements, instruct the developer to submit a revised proposed corrective action plan.</w:t>
      </w:r>
    </w:p>
    <w:p w:rsidR="00282DE5" w:rsidRDefault="00282DE5" w:rsidP="00282DE5">
      <w:pPr>
        <w:spacing w:line="480" w:lineRule="auto"/>
        <w:jc w:val="left"/>
        <w:rPr>
          <w:rFonts w:eastAsiaTheme="minorHAnsi"/>
        </w:rPr>
      </w:pPr>
      <w:r w:rsidRPr="00282DE5">
        <w:rPr>
          <w:rFonts w:eastAsiaTheme="minorHAnsi"/>
        </w:rPr>
        <w:t xml:space="preserve">(4) Upon </w:t>
      </w:r>
      <w:r w:rsidRPr="00282DE5">
        <w:t xml:space="preserve">fulfilling all </w:t>
      </w:r>
      <w:r w:rsidRPr="00282DE5">
        <w:rPr>
          <w:rFonts w:eastAsiaTheme="minorHAnsi"/>
        </w:rPr>
        <w:t xml:space="preserve">of its obligations under the corrective action plan, the health IT developer must </w:t>
      </w:r>
      <w:r w:rsidRPr="00282DE5">
        <w:t xml:space="preserve">submit an attestation to ONC, which serves as a </w:t>
      </w:r>
      <w:r w:rsidR="00EF549E">
        <w:t>binding official statement</w:t>
      </w:r>
      <w:r w:rsidRPr="00282DE5">
        <w:t xml:space="preserve"> by the health IT developer that it has fulfilled all </w:t>
      </w:r>
      <w:r w:rsidRPr="00282DE5">
        <w:rPr>
          <w:rFonts w:eastAsiaTheme="minorHAnsi"/>
        </w:rPr>
        <w:t>of its obligations under the corrective action plan.</w:t>
      </w:r>
    </w:p>
    <w:p w:rsidR="00DB5DAF" w:rsidRDefault="00DB5DAF" w:rsidP="00282DE5">
      <w:pPr>
        <w:spacing w:line="480" w:lineRule="auto"/>
        <w:jc w:val="left"/>
        <w:rPr>
          <w:rFonts w:eastAsiaTheme="minorHAnsi"/>
        </w:rPr>
      </w:pPr>
      <w:r>
        <w:rPr>
          <w:rFonts w:eastAsiaTheme="minorHAnsi"/>
        </w:rPr>
        <w:lastRenderedPageBreak/>
        <w:t xml:space="preserve">(5) ONC may reinstitute a corrective action plan if it later determines that a health IT developer has not fulfilled all of its obligations under the corrective action plan as attested in accordance with paragraph (c)(4) of this section. </w:t>
      </w:r>
    </w:p>
    <w:p w:rsidR="001D284C" w:rsidRPr="00805792" w:rsidRDefault="001D284C" w:rsidP="001D284C">
      <w:pPr>
        <w:spacing w:line="480" w:lineRule="auto"/>
        <w:jc w:val="left"/>
      </w:pPr>
      <w:r w:rsidRPr="00805792">
        <w:rPr>
          <w:rFonts w:eastAsiaTheme="minorHAnsi"/>
        </w:rPr>
        <w:t xml:space="preserve">(d) </w:t>
      </w:r>
      <w:r w:rsidRPr="00805792">
        <w:rPr>
          <w:iCs/>
          <w:u w:val="single"/>
        </w:rPr>
        <w:t>Suspension</w:t>
      </w:r>
      <w:r w:rsidRPr="00805792">
        <w:rPr>
          <w:i/>
          <w:iCs/>
        </w:rPr>
        <w:t>.</w:t>
      </w:r>
      <w:r w:rsidRPr="00805792">
        <w:t xml:space="preserve"> (1) ONC may suspend the certification of a Complete EHR or Health IT Module at any time for any one of the following reasons:</w:t>
      </w:r>
    </w:p>
    <w:p w:rsidR="001D284C" w:rsidRPr="00805792" w:rsidRDefault="001D284C" w:rsidP="001D284C">
      <w:pPr>
        <w:spacing w:line="480" w:lineRule="auto"/>
        <w:jc w:val="left"/>
        <w:rPr>
          <w:color w:val="000000"/>
        </w:rPr>
      </w:pPr>
      <w:r w:rsidRPr="00805792">
        <w:t xml:space="preserve">(i) Based on information it has obtained, ONC believes that the </w:t>
      </w:r>
      <w:r w:rsidR="00805792" w:rsidRPr="00805792">
        <w:t>certified health IT</w:t>
      </w:r>
      <w:r w:rsidRPr="00805792">
        <w:t xml:space="preserve"> poses a potential risk to public</w:t>
      </w:r>
      <w:r w:rsidR="003D0595" w:rsidRPr="00805792">
        <w:t xml:space="preserve"> health or</w:t>
      </w:r>
      <w:r w:rsidRPr="00805792">
        <w:t xml:space="preserve"> safety or other exigent circumstances</w:t>
      </w:r>
      <w:r w:rsidR="00805792" w:rsidRPr="00805792">
        <w:t xml:space="preserve"> exist</w:t>
      </w:r>
      <w:r w:rsidRPr="00805792">
        <w:t>. More specifically</w:t>
      </w:r>
      <w:r w:rsidRPr="00805792">
        <w:rPr>
          <w:bCs/>
        </w:rPr>
        <w:t xml:space="preserve">, ONC would suspend a certification issued to </w:t>
      </w:r>
      <w:r w:rsidR="00105AC4" w:rsidRPr="00805792">
        <w:rPr>
          <w:bCs/>
        </w:rPr>
        <w:t>a</w:t>
      </w:r>
      <w:r w:rsidR="00105AC4">
        <w:rPr>
          <w:bCs/>
        </w:rPr>
        <w:t xml:space="preserve">ny encompassed </w:t>
      </w:r>
      <w:r w:rsidRPr="00805792">
        <w:rPr>
          <w:bCs/>
        </w:rPr>
        <w:t>Complete EHR or Health IT Module</w:t>
      </w:r>
      <w:r w:rsidR="00105AC4">
        <w:rPr>
          <w:bCs/>
        </w:rPr>
        <w:t xml:space="preserve"> of the certified health IT</w:t>
      </w:r>
      <w:r w:rsidRPr="00805792">
        <w:rPr>
          <w:bCs/>
        </w:rPr>
        <w:t xml:space="preserve"> if </w:t>
      </w:r>
      <w:r w:rsidR="00105AC4">
        <w:rPr>
          <w:bCs/>
        </w:rPr>
        <w:t>the</w:t>
      </w:r>
      <w:r w:rsidRPr="00805792">
        <w:rPr>
          <w:bCs/>
        </w:rPr>
        <w:t xml:space="preserve"> certified</w:t>
      </w:r>
      <w:r w:rsidR="00105AC4">
        <w:rPr>
          <w:bCs/>
        </w:rPr>
        <w:t xml:space="preserve"> health IT</w:t>
      </w:r>
      <w:r w:rsidRPr="00805792">
        <w:rPr>
          <w:bCs/>
        </w:rPr>
        <w:t xml:space="preserve"> was, but not limited to: </w:t>
      </w:r>
      <w:r w:rsidR="00105AC4">
        <w:rPr>
          <w:color w:val="000000"/>
        </w:rPr>
        <w:t xml:space="preserve">contributing to a </w:t>
      </w:r>
      <w:r w:rsidR="00105AC4" w:rsidRPr="0010712E">
        <w:rPr>
          <w:color w:val="000000"/>
        </w:rPr>
        <w:t xml:space="preserve">patient’s health information </w:t>
      </w:r>
      <w:r w:rsidR="00105AC4">
        <w:rPr>
          <w:color w:val="000000"/>
        </w:rPr>
        <w:t>being un</w:t>
      </w:r>
      <w:r w:rsidR="00105AC4" w:rsidRPr="0010712E">
        <w:rPr>
          <w:color w:val="000000"/>
        </w:rPr>
        <w:t>secure</w:t>
      </w:r>
      <w:r w:rsidR="00105AC4">
        <w:rPr>
          <w:color w:val="000000"/>
        </w:rPr>
        <w:t>d</w:t>
      </w:r>
      <w:r w:rsidR="00105AC4" w:rsidRPr="0010712E">
        <w:rPr>
          <w:color w:val="000000"/>
        </w:rPr>
        <w:t xml:space="preserve"> and </w:t>
      </w:r>
      <w:r w:rsidR="00105AC4">
        <w:rPr>
          <w:color w:val="000000"/>
        </w:rPr>
        <w:t>un</w:t>
      </w:r>
      <w:r w:rsidR="00105AC4" w:rsidRPr="0010712E">
        <w:rPr>
          <w:color w:val="000000"/>
        </w:rPr>
        <w:t xml:space="preserve">protected in </w:t>
      </w:r>
      <w:r w:rsidR="00633783">
        <w:rPr>
          <w:color w:val="000000"/>
        </w:rPr>
        <w:t>violation of</w:t>
      </w:r>
      <w:r w:rsidR="00105AC4" w:rsidRPr="0010712E">
        <w:rPr>
          <w:color w:val="000000"/>
        </w:rPr>
        <w:t xml:space="preserve"> applicable law</w:t>
      </w:r>
      <w:r w:rsidR="00015759">
        <w:rPr>
          <w:color w:val="000000"/>
        </w:rPr>
        <w:t>;</w:t>
      </w:r>
      <w:r w:rsidR="00105AC4" w:rsidRPr="00805792">
        <w:rPr>
          <w:bCs/>
        </w:rPr>
        <w:t xml:space="preserve"> </w:t>
      </w:r>
      <w:r w:rsidRPr="00805792">
        <w:rPr>
          <w:bCs/>
        </w:rPr>
        <w:t xml:space="preserve">increasing medical errors; decreasing the detection, prevention, and management of chronic diseases; worsening the </w:t>
      </w:r>
      <w:r w:rsidRPr="00805792">
        <w:rPr>
          <w:color w:val="000000"/>
        </w:rPr>
        <w:t xml:space="preserve">identification and response to public health threats and emergencies; </w:t>
      </w:r>
      <w:r w:rsidRPr="00805792">
        <w:rPr>
          <w:bCs/>
        </w:rPr>
        <w:t xml:space="preserve">leading to inappropriate care; worsening health care outcomes; or undermining </w:t>
      </w:r>
      <w:r w:rsidRPr="00805792">
        <w:rPr>
          <w:color w:val="000000"/>
        </w:rPr>
        <w:t xml:space="preserve">a more effective marketplace, greater competition, greater systems analysis, and increased consumer choice; </w:t>
      </w:r>
    </w:p>
    <w:p w:rsidR="009F6571" w:rsidRPr="00805792" w:rsidRDefault="001D284C" w:rsidP="001D284C">
      <w:pPr>
        <w:spacing w:line="480" w:lineRule="auto"/>
        <w:jc w:val="left"/>
        <w:rPr>
          <w:rFonts w:eastAsiaTheme="minorHAnsi"/>
        </w:rPr>
      </w:pPr>
      <w:r w:rsidRPr="00805792">
        <w:rPr>
          <w:color w:val="000000"/>
        </w:rPr>
        <w:t xml:space="preserve">(ii) </w:t>
      </w:r>
      <w:r w:rsidRPr="00805792">
        <w:t>The health</w:t>
      </w:r>
      <w:r w:rsidR="006F7533" w:rsidRPr="00805792">
        <w:t xml:space="preserve"> IT</w:t>
      </w:r>
      <w:r w:rsidRPr="00805792">
        <w:t xml:space="preserve"> developer fails to timely respond to any communication from ONC, including, but not limited to:</w:t>
      </w:r>
      <w:r w:rsidRPr="00805792">
        <w:rPr>
          <w:rFonts w:eastAsiaTheme="minorHAnsi"/>
        </w:rPr>
        <w:t xml:space="preserve"> </w:t>
      </w:r>
    </w:p>
    <w:p w:rsidR="009F6571" w:rsidRPr="00805792" w:rsidRDefault="009F6571" w:rsidP="009F6571">
      <w:pPr>
        <w:spacing w:line="480" w:lineRule="auto"/>
        <w:jc w:val="left"/>
      </w:pPr>
      <w:r w:rsidRPr="00805792">
        <w:t xml:space="preserve">(A) Fact-finding; </w:t>
      </w:r>
    </w:p>
    <w:p w:rsidR="009F6571" w:rsidRDefault="009F6571" w:rsidP="009F6571">
      <w:pPr>
        <w:spacing w:line="480" w:lineRule="auto"/>
        <w:jc w:val="left"/>
      </w:pPr>
      <w:r>
        <w:t xml:space="preserve">(B) </w:t>
      </w:r>
      <w:r w:rsidRPr="001D284C">
        <w:t xml:space="preserve">A notice of potential non-conformity within the timeframe </w:t>
      </w:r>
      <w:r>
        <w:t>established in accordance with</w:t>
      </w:r>
      <w:r w:rsidRPr="001D284C">
        <w:t xml:space="preserve"> paragraph</w:t>
      </w:r>
      <w:r>
        <w:t xml:space="preserve"> (b)(1)(i)</w:t>
      </w:r>
      <w:r w:rsidRPr="001D284C">
        <w:t xml:space="preserve"> of this section;</w:t>
      </w:r>
      <w:r>
        <w:t xml:space="preserve"> or</w:t>
      </w:r>
    </w:p>
    <w:p w:rsidR="001D284C" w:rsidRPr="001D284C" w:rsidRDefault="009F6571" w:rsidP="001D284C">
      <w:pPr>
        <w:spacing w:line="480" w:lineRule="auto"/>
        <w:jc w:val="left"/>
      </w:pPr>
      <w:r>
        <w:t>(C)</w:t>
      </w:r>
      <w:r w:rsidRPr="001D284C">
        <w:t xml:space="preserve"> A notice of non-conformity within the timeframe </w:t>
      </w:r>
      <w:r>
        <w:t xml:space="preserve">established in accordance with </w:t>
      </w:r>
      <w:r w:rsidRPr="001D284C">
        <w:t>paragraph</w:t>
      </w:r>
      <w:r>
        <w:t xml:space="preserve"> (b)(1)(ii)</w:t>
      </w:r>
      <w:r w:rsidRPr="001D284C">
        <w:t xml:space="preserve"> of this section</w:t>
      </w:r>
      <w:r w:rsidR="001D284C" w:rsidRPr="001D284C">
        <w:t>;</w:t>
      </w:r>
    </w:p>
    <w:p w:rsidR="001D284C" w:rsidRPr="001D284C" w:rsidRDefault="001D284C" w:rsidP="001D284C">
      <w:pPr>
        <w:spacing w:line="480" w:lineRule="auto"/>
        <w:jc w:val="left"/>
      </w:pPr>
      <w:r w:rsidRPr="001D284C">
        <w:lastRenderedPageBreak/>
        <w:t>(iii) The information provided by the health IT developer in response to any ONC communication, including, but not limited to: fact-finding, a notice of potential non-conformity,</w:t>
      </w:r>
      <w:r w:rsidRPr="001D284C">
        <w:rPr>
          <w:rFonts w:eastAsiaTheme="minorHAnsi"/>
        </w:rPr>
        <w:t xml:space="preserve"> or a notice of non-conformity is insufficient or incomplete; </w:t>
      </w:r>
    </w:p>
    <w:p w:rsidR="00B17F7B" w:rsidRDefault="001D284C" w:rsidP="001D284C">
      <w:pPr>
        <w:spacing w:line="480" w:lineRule="auto"/>
        <w:jc w:val="left"/>
      </w:pPr>
      <w:r w:rsidRPr="001D284C">
        <w:t>(iv) The health IT developer fails to timely submit a proposed corrective action plan that adequately addresses the elements required by ONC as described in paragraph (c) of this section</w:t>
      </w:r>
      <w:r w:rsidR="00B17F7B">
        <w:t>;</w:t>
      </w:r>
    </w:p>
    <w:p w:rsidR="001D284C" w:rsidRPr="001D284C" w:rsidRDefault="00B17F7B" w:rsidP="001D284C">
      <w:pPr>
        <w:spacing w:line="480" w:lineRule="auto"/>
        <w:jc w:val="left"/>
      </w:pPr>
      <w:r>
        <w:t>(v) The health IT developer does not fulfill its</w:t>
      </w:r>
      <w:r w:rsidRPr="00282DE5">
        <w:rPr>
          <w:rFonts w:eastAsiaTheme="minorHAnsi"/>
        </w:rPr>
        <w:t xml:space="preserve"> obligations under the corrective action plan</w:t>
      </w:r>
      <w:r>
        <w:rPr>
          <w:rFonts w:eastAsiaTheme="minorHAnsi"/>
        </w:rPr>
        <w:t xml:space="preserve"> developed in accordance with paragraph (c) of this section</w:t>
      </w:r>
      <w:r w:rsidR="001D284C" w:rsidRPr="001D284C">
        <w:t xml:space="preserve">. </w:t>
      </w:r>
    </w:p>
    <w:p w:rsidR="00B06881" w:rsidRDefault="001D284C" w:rsidP="001D284C">
      <w:pPr>
        <w:spacing w:line="480" w:lineRule="auto"/>
        <w:jc w:val="left"/>
        <w:rPr>
          <w:rFonts w:eastAsiaTheme="minorHAnsi"/>
        </w:rPr>
      </w:pPr>
      <w:r w:rsidRPr="001D284C">
        <w:rPr>
          <w:rFonts w:eastAsiaTheme="minorHAnsi"/>
        </w:rPr>
        <w:t xml:space="preserve">(2) When ONC decides to suspend a certification, ONC will notify the health IT developer of its </w:t>
      </w:r>
      <w:r w:rsidR="00300A09">
        <w:rPr>
          <w:rFonts w:eastAsiaTheme="minorHAnsi"/>
        </w:rPr>
        <w:t>determination</w:t>
      </w:r>
      <w:r w:rsidRPr="001D284C">
        <w:rPr>
          <w:rFonts w:eastAsiaTheme="minorHAnsi"/>
        </w:rPr>
        <w:t xml:space="preserve"> through a notice of suspension. </w:t>
      </w:r>
    </w:p>
    <w:p w:rsidR="008F25AC" w:rsidRDefault="00B06881" w:rsidP="001D284C">
      <w:pPr>
        <w:spacing w:line="480" w:lineRule="auto"/>
        <w:jc w:val="left"/>
        <w:rPr>
          <w:rFonts w:eastAsiaTheme="minorHAnsi"/>
        </w:rPr>
      </w:pPr>
      <w:r>
        <w:rPr>
          <w:rFonts w:eastAsiaTheme="minorHAnsi"/>
        </w:rPr>
        <w:t xml:space="preserve">(i) </w:t>
      </w:r>
      <w:r w:rsidR="001D284C" w:rsidRPr="001D284C">
        <w:rPr>
          <w:rFonts w:eastAsiaTheme="minorHAnsi"/>
        </w:rPr>
        <w:t xml:space="preserve">The notice of suspension will </w:t>
      </w:r>
      <w:r>
        <w:rPr>
          <w:rFonts w:eastAsiaTheme="minorHAnsi"/>
        </w:rPr>
        <w:t>include</w:t>
      </w:r>
      <w:r w:rsidR="008F25AC">
        <w:rPr>
          <w:rFonts w:eastAsiaTheme="minorHAnsi"/>
        </w:rPr>
        <w:t>, but may not be limited to:</w:t>
      </w:r>
    </w:p>
    <w:p w:rsidR="008F25AC" w:rsidRDefault="008F25AC" w:rsidP="001D284C">
      <w:pPr>
        <w:spacing w:line="480" w:lineRule="auto"/>
        <w:jc w:val="left"/>
        <w:rPr>
          <w:rFonts w:eastAsiaTheme="minorHAnsi"/>
        </w:rPr>
      </w:pPr>
      <w:r>
        <w:rPr>
          <w:rFonts w:eastAsiaTheme="minorHAnsi"/>
        </w:rPr>
        <w:t>(A) An explanation for the suspension;</w:t>
      </w:r>
    </w:p>
    <w:p w:rsidR="008F25AC" w:rsidRDefault="008F25AC" w:rsidP="001D284C">
      <w:pPr>
        <w:spacing w:line="480" w:lineRule="auto"/>
        <w:jc w:val="left"/>
        <w:rPr>
          <w:rFonts w:eastAsiaTheme="minorHAnsi"/>
        </w:rPr>
      </w:pPr>
      <w:r>
        <w:rPr>
          <w:rFonts w:eastAsiaTheme="minorHAnsi"/>
        </w:rPr>
        <w:t>(B)</w:t>
      </w:r>
      <w:r w:rsidR="00B06881">
        <w:rPr>
          <w:rFonts w:eastAsiaTheme="minorHAnsi"/>
        </w:rPr>
        <w:t xml:space="preserve"> </w:t>
      </w:r>
      <w:r>
        <w:rPr>
          <w:rFonts w:eastAsiaTheme="minorHAnsi"/>
        </w:rPr>
        <w:t>T</w:t>
      </w:r>
      <w:r w:rsidR="00B06881">
        <w:rPr>
          <w:rFonts w:eastAsiaTheme="minorHAnsi"/>
        </w:rPr>
        <w:t xml:space="preserve">he information </w:t>
      </w:r>
      <w:r>
        <w:rPr>
          <w:rFonts w:eastAsiaTheme="minorHAnsi"/>
        </w:rPr>
        <w:t xml:space="preserve">ONC </w:t>
      </w:r>
      <w:r w:rsidR="00B06881">
        <w:rPr>
          <w:rFonts w:eastAsiaTheme="minorHAnsi"/>
        </w:rPr>
        <w:t xml:space="preserve">relied upon </w:t>
      </w:r>
      <w:r>
        <w:rPr>
          <w:rFonts w:eastAsiaTheme="minorHAnsi"/>
        </w:rPr>
        <w:t xml:space="preserve">to reach its </w:t>
      </w:r>
      <w:r w:rsidR="00B06881">
        <w:rPr>
          <w:rFonts w:eastAsiaTheme="minorHAnsi"/>
        </w:rPr>
        <w:t>determination</w:t>
      </w:r>
      <w:r w:rsidR="007139B2">
        <w:rPr>
          <w:rFonts w:eastAsiaTheme="minorHAnsi"/>
        </w:rPr>
        <w:t>;</w:t>
      </w:r>
    </w:p>
    <w:p w:rsidR="008F25AC" w:rsidRDefault="008F25AC" w:rsidP="001D284C">
      <w:pPr>
        <w:spacing w:line="480" w:lineRule="auto"/>
        <w:jc w:val="left"/>
        <w:rPr>
          <w:rFonts w:eastAsiaTheme="minorHAnsi"/>
        </w:rPr>
      </w:pPr>
      <w:r>
        <w:rPr>
          <w:rFonts w:eastAsiaTheme="minorHAnsi"/>
        </w:rPr>
        <w:t>(C)</w:t>
      </w:r>
      <w:r w:rsidR="00B06881">
        <w:rPr>
          <w:rFonts w:eastAsiaTheme="minorHAnsi"/>
        </w:rPr>
        <w:t xml:space="preserve"> </w:t>
      </w:r>
      <w:r>
        <w:rPr>
          <w:rFonts w:eastAsiaTheme="minorHAnsi"/>
        </w:rPr>
        <w:t>The consequences of suspension for the health IT developer and the Complete EHR or Health IT Module under the ONC Health IT Certification Program; and</w:t>
      </w:r>
    </w:p>
    <w:p w:rsidR="00B06881" w:rsidRDefault="008F25AC" w:rsidP="001D284C">
      <w:pPr>
        <w:spacing w:line="480" w:lineRule="auto"/>
        <w:jc w:val="left"/>
        <w:rPr>
          <w:rFonts w:eastAsiaTheme="minorHAnsi"/>
        </w:rPr>
      </w:pPr>
      <w:r>
        <w:rPr>
          <w:rFonts w:eastAsiaTheme="minorHAnsi"/>
        </w:rPr>
        <w:t>(D) I</w:t>
      </w:r>
      <w:r w:rsidR="001D284C" w:rsidRPr="001D284C">
        <w:rPr>
          <w:rFonts w:eastAsiaTheme="minorHAnsi"/>
        </w:rPr>
        <w:t>nstructions for appealing the suspension.</w:t>
      </w:r>
    </w:p>
    <w:p w:rsidR="001D284C" w:rsidRPr="001D284C" w:rsidRDefault="00B06881" w:rsidP="001D284C">
      <w:pPr>
        <w:spacing w:line="480" w:lineRule="auto"/>
        <w:jc w:val="left"/>
        <w:rPr>
          <w:rFonts w:eastAsiaTheme="minorHAnsi"/>
        </w:rPr>
      </w:pPr>
      <w:r>
        <w:rPr>
          <w:rFonts w:eastAsiaTheme="minorHAnsi"/>
        </w:rPr>
        <w:t>(ii)</w:t>
      </w:r>
      <w:r w:rsidR="001D284C" w:rsidRPr="001D284C">
        <w:rPr>
          <w:rFonts w:eastAsiaTheme="minorHAnsi"/>
        </w:rPr>
        <w:t xml:space="preserve"> A suspension of a certification will become effective upon the health IT developer’s receipt of a notice of suspension.</w:t>
      </w:r>
    </w:p>
    <w:p w:rsidR="001D284C" w:rsidRPr="001D284C" w:rsidRDefault="001D284C" w:rsidP="001D284C">
      <w:pPr>
        <w:spacing w:line="480" w:lineRule="auto"/>
        <w:jc w:val="left"/>
      </w:pPr>
      <w:r w:rsidRPr="001D284C">
        <w:t>(3) The health IT developer must notify all affected and potentially affected customers of the identified non-conformity(ies) and suspension of certification in a timely manner.</w:t>
      </w:r>
    </w:p>
    <w:p w:rsidR="001D284C" w:rsidRPr="001D284C" w:rsidRDefault="001D284C" w:rsidP="001D284C">
      <w:pPr>
        <w:spacing w:line="480" w:lineRule="auto"/>
        <w:jc w:val="left"/>
      </w:pPr>
      <w:r w:rsidRPr="001D284C">
        <w:t>(4) If a certification is suspended, the health IT developer must cease and desist from any marketing and sale of the suspended Complete EHR or Health IT Module as “certified” under the ONC Health IT Certification Program from that point forward until such time ONC may rescind the suspension.</w:t>
      </w:r>
      <w:r w:rsidRPr="001D284C">
        <w:rPr>
          <w:highlight w:val="yellow"/>
        </w:rPr>
        <w:t xml:space="preserve"> </w:t>
      </w:r>
    </w:p>
    <w:p w:rsidR="001D284C" w:rsidRPr="001D284C" w:rsidRDefault="001D284C" w:rsidP="001D284C">
      <w:pPr>
        <w:spacing w:line="480" w:lineRule="auto"/>
        <w:jc w:val="left"/>
      </w:pPr>
      <w:r w:rsidRPr="001D284C">
        <w:lastRenderedPageBreak/>
        <w:t xml:space="preserve">(5) Inherited certified status certification for a suspended Complete EHR or Health IT Module is not permitted until such time ONC rescinds the suspension. </w:t>
      </w:r>
    </w:p>
    <w:p w:rsidR="001D284C" w:rsidRPr="001D284C" w:rsidRDefault="001D284C" w:rsidP="001D284C">
      <w:pPr>
        <w:spacing w:line="480" w:lineRule="auto"/>
        <w:jc w:val="left"/>
      </w:pPr>
      <w:r w:rsidRPr="001D284C">
        <w:t xml:space="preserve">(6) ONC will rescind a suspension of certification if the health IT developer completes all elements of an approved corrective action plan and/or ONC confirms that all non-conformities have been corrected. </w:t>
      </w:r>
      <w:r w:rsidRPr="001D284C">
        <w:rPr>
          <w:highlight w:val="yellow"/>
        </w:rPr>
        <w:t xml:space="preserve"> </w:t>
      </w:r>
    </w:p>
    <w:p w:rsidR="0059716A" w:rsidRDefault="001D284C" w:rsidP="001D284C">
      <w:pPr>
        <w:spacing w:line="480" w:lineRule="auto"/>
        <w:jc w:val="left"/>
        <w:rPr>
          <w:rFonts w:eastAsiaTheme="minorHAnsi"/>
        </w:rPr>
      </w:pPr>
      <w:r w:rsidRPr="001D284C">
        <w:rPr>
          <w:rFonts w:eastAsiaTheme="minorHAnsi"/>
        </w:rPr>
        <w:t xml:space="preserve">(e) </w:t>
      </w:r>
      <w:r w:rsidRPr="001D284C">
        <w:rPr>
          <w:rFonts w:eastAsiaTheme="minorHAnsi"/>
          <w:iCs/>
          <w:u w:val="single"/>
        </w:rPr>
        <w:t>Termination</w:t>
      </w:r>
      <w:r w:rsidRPr="001D284C">
        <w:rPr>
          <w:rFonts w:eastAsiaTheme="minorHAnsi"/>
          <w:iCs/>
        </w:rPr>
        <w:t>.</w:t>
      </w:r>
      <w:r w:rsidRPr="001D284C">
        <w:rPr>
          <w:rFonts w:eastAsiaTheme="minorHAnsi"/>
        </w:rPr>
        <w:t xml:space="preserve"> (1) ONC may terminate a certification issued to a Complete EHR and/or Health IT Module</w:t>
      </w:r>
      <w:r w:rsidRPr="001D284C" w:rsidDel="002030F9">
        <w:rPr>
          <w:rFonts w:eastAsiaTheme="minorHAnsi"/>
        </w:rPr>
        <w:t xml:space="preserve"> </w:t>
      </w:r>
      <w:r w:rsidRPr="001D284C">
        <w:rPr>
          <w:rFonts w:eastAsiaTheme="minorHAnsi"/>
        </w:rPr>
        <w:t xml:space="preserve">if: </w:t>
      </w:r>
    </w:p>
    <w:p w:rsidR="001D284C" w:rsidRPr="001D284C" w:rsidRDefault="001D284C" w:rsidP="001D284C">
      <w:pPr>
        <w:spacing w:line="480" w:lineRule="auto"/>
        <w:jc w:val="left"/>
      </w:pPr>
      <w:r w:rsidRPr="001D284C">
        <w:t xml:space="preserve">(i) The health </w:t>
      </w:r>
      <w:r w:rsidR="00D83F69">
        <w:t xml:space="preserve">IT </w:t>
      </w:r>
      <w:r w:rsidRPr="001D284C">
        <w:t xml:space="preserve">developer fails to timely respond to any communication from ONC, including, but not limited to: </w:t>
      </w:r>
    </w:p>
    <w:p w:rsidR="009F6571" w:rsidRDefault="001D284C" w:rsidP="001D284C">
      <w:pPr>
        <w:spacing w:line="480" w:lineRule="auto"/>
        <w:jc w:val="left"/>
      </w:pPr>
      <w:r w:rsidRPr="001D284C">
        <w:t xml:space="preserve">(A) </w:t>
      </w:r>
      <w:r w:rsidR="009F6571" w:rsidRPr="001D284C">
        <w:t>Fact-finding</w:t>
      </w:r>
      <w:r w:rsidR="009F6571">
        <w:t>;</w:t>
      </w:r>
    </w:p>
    <w:p w:rsidR="004025AB" w:rsidRDefault="009F6571" w:rsidP="001D284C">
      <w:pPr>
        <w:spacing w:line="480" w:lineRule="auto"/>
        <w:jc w:val="left"/>
      </w:pPr>
      <w:r>
        <w:t xml:space="preserve">(B) </w:t>
      </w:r>
      <w:r w:rsidR="001D284C" w:rsidRPr="001D284C">
        <w:t xml:space="preserve">A notice of potential non-conformity within the timeframe </w:t>
      </w:r>
      <w:r w:rsidR="004025AB">
        <w:t>established in accordance with</w:t>
      </w:r>
      <w:r w:rsidR="001D284C" w:rsidRPr="001D284C">
        <w:t xml:space="preserve"> paragraph</w:t>
      </w:r>
      <w:r w:rsidR="00D83F69">
        <w:t xml:space="preserve"> (b)(1)</w:t>
      </w:r>
      <w:r w:rsidR="004025AB">
        <w:t>(i)</w:t>
      </w:r>
      <w:r w:rsidR="001D284C" w:rsidRPr="001D284C">
        <w:t xml:space="preserve"> of this section;</w:t>
      </w:r>
      <w:r>
        <w:t xml:space="preserve"> or</w:t>
      </w:r>
    </w:p>
    <w:p w:rsidR="001D284C" w:rsidRPr="001D284C" w:rsidRDefault="004025AB" w:rsidP="001D284C">
      <w:pPr>
        <w:spacing w:line="480" w:lineRule="auto"/>
        <w:jc w:val="left"/>
      </w:pPr>
      <w:r>
        <w:t>(</w:t>
      </w:r>
      <w:r w:rsidR="009F6571">
        <w:t>C</w:t>
      </w:r>
      <w:r>
        <w:t>)</w:t>
      </w:r>
      <w:r w:rsidR="001D284C" w:rsidRPr="001D284C">
        <w:t xml:space="preserve"> </w:t>
      </w:r>
      <w:r w:rsidRPr="001D284C">
        <w:t xml:space="preserve">A notice of non-conformity within the timeframe </w:t>
      </w:r>
      <w:r>
        <w:t xml:space="preserve">established in accordance with </w:t>
      </w:r>
      <w:r w:rsidRPr="001D284C">
        <w:t>paragraph</w:t>
      </w:r>
      <w:r>
        <w:t xml:space="preserve"> (b)(1)(ii)</w:t>
      </w:r>
      <w:r w:rsidRPr="001D284C">
        <w:t xml:space="preserve"> of this section</w:t>
      </w:r>
      <w:r w:rsidR="001D284C" w:rsidRPr="001D284C">
        <w:t>;</w:t>
      </w:r>
    </w:p>
    <w:p w:rsidR="001D284C" w:rsidRPr="001D284C" w:rsidRDefault="001D284C" w:rsidP="001D284C">
      <w:pPr>
        <w:spacing w:line="480" w:lineRule="auto"/>
        <w:jc w:val="left"/>
      </w:pPr>
      <w:r w:rsidRPr="001D284C">
        <w:t xml:space="preserve">(ii) The information provided by the health IT developer in response to </w:t>
      </w:r>
      <w:r w:rsidRPr="001D284C">
        <w:rPr>
          <w:rFonts w:eastAsiaTheme="minorHAnsi"/>
        </w:rPr>
        <w:t xml:space="preserve">any ONC communication, including, but not limited to: </w:t>
      </w:r>
      <w:r w:rsidRPr="001D284C">
        <w:t>fact-finding, a notice of potential non-conformity,</w:t>
      </w:r>
      <w:r w:rsidRPr="001D284C">
        <w:rPr>
          <w:rFonts w:eastAsiaTheme="minorHAnsi"/>
        </w:rPr>
        <w:t xml:space="preserve"> or a notice of non-conformity is insufficient or incomplete</w:t>
      </w:r>
      <w:r w:rsidRPr="001D284C">
        <w:t xml:space="preserve">; </w:t>
      </w:r>
    </w:p>
    <w:p w:rsidR="007D69B8" w:rsidRDefault="001D284C" w:rsidP="001D284C">
      <w:pPr>
        <w:spacing w:line="480" w:lineRule="auto"/>
        <w:jc w:val="left"/>
      </w:pPr>
      <w:r w:rsidRPr="001D284C">
        <w:t xml:space="preserve">(iii) The health IT developer fails to timely submit a proposed corrective action plan that adequately addresses the elements required by ONC as described in paragraph (c) of this section; </w:t>
      </w:r>
    </w:p>
    <w:p w:rsidR="001D284C" w:rsidRPr="001D284C" w:rsidRDefault="007D69B8" w:rsidP="001D284C">
      <w:pPr>
        <w:spacing w:line="480" w:lineRule="auto"/>
        <w:jc w:val="left"/>
      </w:pPr>
      <w:r>
        <w:t>(iv)</w:t>
      </w:r>
      <w:r w:rsidRPr="007D69B8">
        <w:t xml:space="preserve"> </w:t>
      </w:r>
      <w:r>
        <w:t>T</w:t>
      </w:r>
      <w:r w:rsidRPr="001E684B">
        <w:t>he health IT developer does not fulfill its</w:t>
      </w:r>
      <w:r w:rsidRPr="001E684B">
        <w:rPr>
          <w:rFonts w:eastAsiaTheme="minorHAnsi"/>
        </w:rPr>
        <w:t xml:space="preserve"> obligations under the corrective action plan developed in accordance with paragraph (c) of this section</w:t>
      </w:r>
      <w:r>
        <w:rPr>
          <w:rFonts w:eastAsiaTheme="minorHAnsi"/>
        </w:rPr>
        <w:t>;</w:t>
      </w:r>
      <w:r>
        <w:t xml:space="preserve"> </w:t>
      </w:r>
      <w:r w:rsidR="001D284C" w:rsidRPr="001D284C">
        <w:t>or</w:t>
      </w:r>
    </w:p>
    <w:p w:rsidR="001D284C" w:rsidRPr="00282DE5" w:rsidRDefault="001D284C" w:rsidP="001D284C">
      <w:pPr>
        <w:spacing w:line="480" w:lineRule="auto"/>
        <w:jc w:val="left"/>
        <w:rPr>
          <w:rFonts w:eastAsiaTheme="minorHAnsi"/>
        </w:rPr>
      </w:pPr>
      <w:r w:rsidRPr="00C91CBC">
        <w:t xml:space="preserve">(v) ONC concludes that a </w:t>
      </w:r>
      <w:r w:rsidR="0059716A">
        <w:t>certified health IT’s</w:t>
      </w:r>
      <w:r w:rsidRPr="00C91CBC">
        <w:t xml:space="preserve"> non-conformity(ies) cannot be cured.</w:t>
      </w:r>
    </w:p>
    <w:p w:rsidR="00282DE5" w:rsidRPr="00282DE5" w:rsidRDefault="00282DE5" w:rsidP="00282DE5">
      <w:pPr>
        <w:spacing w:line="480" w:lineRule="auto"/>
        <w:jc w:val="left"/>
        <w:rPr>
          <w:rFonts w:eastAsiaTheme="minorHAnsi"/>
        </w:rPr>
      </w:pPr>
      <w:r w:rsidRPr="00282DE5">
        <w:rPr>
          <w:rFonts w:eastAsiaTheme="minorHAnsi"/>
        </w:rPr>
        <w:lastRenderedPageBreak/>
        <w:t xml:space="preserve">(2) When ONC decides to terminate a certification, ONC will notify the health IT developer of its </w:t>
      </w:r>
      <w:r w:rsidR="00300A09">
        <w:rPr>
          <w:rFonts w:eastAsiaTheme="minorHAnsi"/>
        </w:rPr>
        <w:t>determination</w:t>
      </w:r>
      <w:r w:rsidRPr="00282DE5">
        <w:rPr>
          <w:rFonts w:eastAsiaTheme="minorHAnsi"/>
        </w:rPr>
        <w:t xml:space="preserve"> through a notice of termination. </w:t>
      </w:r>
    </w:p>
    <w:p w:rsidR="00D86B08" w:rsidRDefault="00282DE5" w:rsidP="00282DE5">
      <w:pPr>
        <w:spacing w:line="480" w:lineRule="auto"/>
        <w:jc w:val="left"/>
        <w:rPr>
          <w:rFonts w:eastAsiaTheme="minorHAnsi"/>
        </w:rPr>
      </w:pPr>
      <w:r w:rsidRPr="00282DE5">
        <w:rPr>
          <w:rFonts w:eastAsiaTheme="minorHAnsi"/>
        </w:rPr>
        <w:t xml:space="preserve">(i) The notice of termination will </w:t>
      </w:r>
      <w:r w:rsidR="00B06881">
        <w:rPr>
          <w:rFonts w:eastAsiaTheme="minorHAnsi"/>
        </w:rPr>
        <w:t>include</w:t>
      </w:r>
      <w:r w:rsidR="00D15C6F">
        <w:rPr>
          <w:rFonts w:eastAsiaTheme="minorHAnsi"/>
        </w:rPr>
        <w:t>, but may not be limited to:</w:t>
      </w:r>
    </w:p>
    <w:p w:rsidR="00D86B08" w:rsidRDefault="00D86B08" w:rsidP="00282DE5">
      <w:pPr>
        <w:spacing w:line="480" w:lineRule="auto"/>
        <w:jc w:val="left"/>
        <w:rPr>
          <w:rFonts w:eastAsiaTheme="minorHAnsi"/>
        </w:rPr>
      </w:pPr>
      <w:r>
        <w:rPr>
          <w:rFonts w:eastAsiaTheme="minorHAnsi"/>
        </w:rPr>
        <w:t>(A)</w:t>
      </w:r>
      <w:r w:rsidR="00B06881">
        <w:rPr>
          <w:rFonts w:eastAsiaTheme="minorHAnsi"/>
        </w:rPr>
        <w:t xml:space="preserve"> </w:t>
      </w:r>
      <w:r>
        <w:rPr>
          <w:rFonts w:eastAsiaTheme="minorHAnsi"/>
        </w:rPr>
        <w:t>An explanation for the termination;</w:t>
      </w:r>
    </w:p>
    <w:p w:rsidR="00D86B08" w:rsidRDefault="00D86B08" w:rsidP="00282DE5">
      <w:pPr>
        <w:spacing w:line="480" w:lineRule="auto"/>
        <w:jc w:val="left"/>
        <w:rPr>
          <w:rFonts w:eastAsiaTheme="minorHAnsi"/>
        </w:rPr>
      </w:pPr>
      <w:r>
        <w:rPr>
          <w:rFonts w:eastAsiaTheme="minorHAnsi"/>
        </w:rPr>
        <w:t>(B) The i</w:t>
      </w:r>
      <w:r w:rsidR="00B06881">
        <w:rPr>
          <w:rFonts w:eastAsiaTheme="minorHAnsi"/>
        </w:rPr>
        <w:t xml:space="preserve">nformation </w:t>
      </w:r>
      <w:r>
        <w:rPr>
          <w:rFonts w:eastAsiaTheme="minorHAnsi"/>
        </w:rPr>
        <w:t xml:space="preserve">ONC </w:t>
      </w:r>
      <w:r w:rsidR="00B06881">
        <w:rPr>
          <w:rFonts w:eastAsiaTheme="minorHAnsi"/>
        </w:rPr>
        <w:t xml:space="preserve">relied upon </w:t>
      </w:r>
      <w:r>
        <w:rPr>
          <w:rFonts w:eastAsiaTheme="minorHAnsi"/>
        </w:rPr>
        <w:t>to</w:t>
      </w:r>
      <w:r w:rsidR="00B06881">
        <w:rPr>
          <w:rFonts w:eastAsiaTheme="minorHAnsi"/>
        </w:rPr>
        <w:t xml:space="preserve"> reach its determination</w:t>
      </w:r>
      <w:r w:rsidR="00D15C6F">
        <w:rPr>
          <w:rFonts w:eastAsiaTheme="minorHAnsi"/>
        </w:rPr>
        <w:t>;</w:t>
      </w:r>
      <w:r w:rsidR="00027D06">
        <w:rPr>
          <w:rFonts w:eastAsiaTheme="minorHAnsi"/>
        </w:rPr>
        <w:t xml:space="preserve"> </w:t>
      </w:r>
    </w:p>
    <w:p w:rsidR="00D86B08" w:rsidRDefault="00D86B08" w:rsidP="00282DE5">
      <w:pPr>
        <w:spacing w:line="480" w:lineRule="auto"/>
        <w:jc w:val="left"/>
        <w:rPr>
          <w:rFonts w:eastAsiaTheme="minorHAnsi"/>
        </w:rPr>
      </w:pPr>
      <w:r>
        <w:rPr>
          <w:rFonts w:eastAsiaTheme="minorHAnsi"/>
        </w:rPr>
        <w:t>(C) The c</w:t>
      </w:r>
      <w:r w:rsidR="00027D06">
        <w:rPr>
          <w:rFonts w:eastAsiaTheme="minorHAnsi"/>
        </w:rPr>
        <w:t>onsequences of termination</w:t>
      </w:r>
      <w:r w:rsidR="00383E45">
        <w:rPr>
          <w:rFonts w:eastAsiaTheme="minorHAnsi"/>
        </w:rPr>
        <w:t xml:space="preserve"> for the health IT developer and the Complete EHR or Health IT Module under the </w:t>
      </w:r>
      <w:r w:rsidR="00A155BA">
        <w:rPr>
          <w:rFonts w:eastAsiaTheme="minorHAnsi"/>
        </w:rPr>
        <w:t xml:space="preserve">ONC Health IT Certification </w:t>
      </w:r>
      <w:r w:rsidR="00383E45">
        <w:rPr>
          <w:rFonts w:eastAsiaTheme="minorHAnsi"/>
        </w:rPr>
        <w:t>Program</w:t>
      </w:r>
      <w:r>
        <w:rPr>
          <w:rFonts w:eastAsiaTheme="minorHAnsi"/>
        </w:rPr>
        <w:t>; and</w:t>
      </w:r>
    </w:p>
    <w:p w:rsidR="00282DE5" w:rsidRPr="00282DE5" w:rsidRDefault="00D86B08" w:rsidP="00282DE5">
      <w:pPr>
        <w:spacing w:line="480" w:lineRule="auto"/>
        <w:jc w:val="left"/>
        <w:rPr>
          <w:rFonts w:eastAsiaTheme="minorHAnsi"/>
        </w:rPr>
      </w:pPr>
      <w:r>
        <w:rPr>
          <w:rFonts w:eastAsiaTheme="minorHAnsi"/>
        </w:rPr>
        <w:t xml:space="preserve">(D) </w:t>
      </w:r>
      <w:r w:rsidR="009F7BEE">
        <w:rPr>
          <w:rFonts w:eastAsiaTheme="minorHAnsi"/>
        </w:rPr>
        <w:t>I</w:t>
      </w:r>
      <w:r w:rsidR="00282DE5" w:rsidRPr="00282DE5">
        <w:rPr>
          <w:rFonts w:eastAsiaTheme="minorHAnsi"/>
        </w:rPr>
        <w:t xml:space="preserve">nstructions for appealing the termination. </w:t>
      </w:r>
    </w:p>
    <w:p w:rsidR="00282DE5" w:rsidRPr="00282DE5" w:rsidRDefault="00282DE5" w:rsidP="00282DE5">
      <w:pPr>
        <w:spacing w:line="480" w:lineRule="auto"/>
        <w:jc w:val="left"/>
        <w:rPr>
          <w:rFonts w:eastAsiaTheme="minorHAnsi"/>
        </w:rPr>
      </w:pPr>
      <w:r w:rsidRPr="00282DE5">
        <w:rPr>
          <w:rFonts w:eastAsiaTheme="minorHAnsi"/>
        </w:rPr>
        <w:t>(ii) A termination of a certification will become effective either upon:</w:t>
      </w:r>
    </w:p>
    <w:p w:rsidR="00282DE5" w:rsidRPr="00282DE5" w:rsidRDefault="00282DE5" w:rsidP="00282DE5">
      <w:pPr>
        <w:spacing w:line="480" w:lineRule="auto"/>
        <w:jc w:val="left"/>
        <w:rPr>
          <w:rFonts w:eastAsiaTheme="minorHAnsi"/>
        </w:rPr>
      </w:pPr>
      <w:r w:rsidRPr="00282DE5">
        <w:rPr>
          <w:rFonts w:eastAsiaTheme="minorHAnsi"/>
        </w:rPr>
        <w:t>(A) The expiration of the 10-day period for filing an appeal in paragraph (f)(3) of this section if an appeal is not filed by the health IT developer; or</w:t>
      </w:r>
    </w:p>
    <w:p w:rsidR="00282DE5" w:rsidRPr="00282DE5" w:rsidRDefault="00282DE5" w:rsidP="00282DE5">
      <w:pPr>
        <w:spacing w:line="480" w:lineRule="auto"/>
        <w:jc w:val="left"/>
        <w:rPr>
          <w:rFonts w:eastAsiaTheme="minorHAnsi"/>
        </w:rPr>
      </w:pPr>
      <w:r w:rsidRPr="00282DE5">
        <w:rPr>
          <w:rFonts w:eastAsiaTheme="minorHAnsi"/>
        </w:rPr>
        <w:t xml:space="preserve">(B) </w:t>
      </w:r>
      <w:r w:rsidR="007139B2">
        <w:rPr>
          <w:rFonts w:eastAsiaTheme="minorHAnsi"/>
        </w:rPr>
        <w:t>A</w:t>
      </w:r>
      <w:r w:rsidRPr="00282DE5">
        <w:rPr>
          <w:rFonts w:eastAsiaTheme="minorHAnsi"/>
        </w:rPr>
        <w:t xml:space="preserve"> final </w:t>
      </w:r>
      <w:r w:rsidR="00300A09">
        <w:rPr>
          <w:rFonts w:eastAsiaTheme="minorHAnsi"/>
        </w:rPr>
        <w:t>determination</w:t>
      </w:r>
      <w:r w:rsidRPr="00282DE5">
        <w:rPr>
          <w:rFonts w:eastAsiaTheme="minorHAnsi"/>
        </w:rPr>
        <w:t xml:space="preserve"> to terminate the certification per paragraph (f)(7) of this section</w:t>
      </w:r>
      <w:r w:rsidR="007139B2">
        <w:rPr>
          <w:rFonts w:eastAsiaTheme="minorHAnsi"/>
        </w:rPr>
        <w:t xml:space="preserve"> if a health IT developer files an appeal</w:t>
      </w:r>
      <w:r w:rsidRPr="00282DE5">
        <w:rPr>
          <w:rFonts w:eastAsiaTheme="minorHAnsi"/>
        </w:rPr>
        <w:t>.</w:t>
      </w:r>
    </w:p>
    <w:p w:rsidR="00282DE5" w:rsidRPr="00282DE5" w:rsidRDefault="00282DE5" w:rsidP="00282DE5">
      <w:pPr>
        <w:spacing w:line="480" w:lineRule="auto"/>
        <w:jc w:val="left"/>
      </w:pPr>
      <w:r w:rsidRPr="00282DE5">
        <w:t>(3) The health IT developer must notify affected and potentially affected customers of the identified non-conformity(ies) and termination of certification</w:t>
      </w:r>
      <w:r w:rsidR="00B545DE">
        <w:t xml:space="preserve"> in a timely manner</w:t>
      </w:r>
      <w:r w:rsidRPr="00282DE5">
        <w:t>.</w:t>
      </w:r>
    </w:p>
    <w:p w:rsidR="00282DE5" w:rsidRDefault="00282DE5" w:rsidP="00282DE5">
      <w:pPr>
        <w:spacing w:line="480" w:lineRule="auto"/>
        <w:jc w:val="left"/>
        <w:rPr>
          <w:rFonts w:eastAsiaTheme="minorHAnsi"/>
        </w:rPr>
      </w:pPr>
      <w:r w:rsidRPr="00282DE5">
        <w:rPr>
          <w:rFonts w:eastAsiaTheme="minorHAnsi"/>
        </w:rPr>
        <w:t xml:space="preserve">(4) If ONC determines that a </w:t>
      </w:r>
      <w:r w:rsidRPr="00282DE5">
        <w:t xml:space="preserve">Complete EHR or Health IT Module </w:t>
      </w:r>
      <w:r w:rsidRPr="00282DE5">
        <w:rPr>
          <w:rFonts w:eastAsiaTheme="minorHAnsi"/>
        </w:rPr>
        <w:t>certification should not be terminated, ONC will notify the health IT developer in writing of this determination.</w:t>
      </w:r>
    </w:p>
    <w:p w:rsidR="000524DF" w:rsidRPr="00815E56" w:rsidRDefault="000524DF" w:rsidP="000524DF">
      <w:pPr>
        <w:spacing w:line="480" w:lineRule="auto"/>
        <w:jc w:val="left"/>
        <w:rPr>
          <w:rFonts w:eastAsia="Calibri"/>
        </w:rPr>
      </w:pPr>
      <w:r w:rsidRPr="00815E56">
        <w:t xml:space="preserve">(f) </w:t>
      </w:r>
      <w:r w:rsidRPr="00815E56">
        <w:rPr>
          <w:u w:val="single"/>
        </w:rPr>
        <w:t>Appeal</w:t>
      </w:r>
      <w:r w:rsidR="00C47E78">
        <w:t xml:space="preserve"> —</w:t>
      </w:r>
      <w:r w:rsidRPr="00815E56">
        <w:t xml:space="preserve"> </w:t>
      </w:r>
      <w:r w:rsidRPr="00815E56">
        <w:rPr>
          <w:rFonts w:eastAsia="Calibri"/>
        </w:rPr>
        <w:t xml:space="preserve">(1) </w:t>
      </w:r>
      <w:r w:rsidRPr="00815E56">
        <w:rPr>
          <w:rFonts w:eastAsia="Calibri"/>
          <w:u w:val="single"/>
        </w:rPr>
        <w:t xml:space="preserve">Basis for </w:t>
      </w:r>
      <w:r w:rsidR="00C47E78">
        <w:rPr>
          <w:rFonts w:eastAsia="Calibri"/>
          <w:u w:val="single"/>
        </w:rPr>
        <w:t>a</w:t>
      </w:r>
      <w:r w:rsidRPr="00815E56">
        <w:rPr>
          <w:rFonts w:eastAsia="Calibri"/>
          <w:u w:val="single"/>
        </w:rPr>
        <w:t>ppeal</w:t>
      </w:r>
      <w:r w:rsidRPr="00815E56">
        <w:rPr>
          <w:rFonts w:eastAsia="Calibri"/>
        </w:rPr>
        <w:t xml:space="preserve">. A health IT developer may appeal an ONC </w:t>
      </w:r>
      <w:r>
        <w:rPr>
          <w:rFonts w:eastAsia="Calibri"/>
        </w:rPr>
        <w:t>determination</w:t>
      </w:r>
      <w:r w:rsidRPr="00815E56">
        <w:rPr>
          <w:rFonts w:eastAsia="Calibri"/>
        </w:rPr>
        <w:t xml:space="preserve"> to suspend or terminate a certification issued to a Complete EHR or Health IT Module if</w:t>
      </w:r>
      <w:r>
        <w:rPr>
          <w:rFonts w:eastAsia="Calibri"/>
        </w:rPr>
        <w:t xml:space="preserve"> the health IT developer asserts</w:t>
      </w:r>
      <w:r w:rsidRPr="00815E56">
        <w:rPr>
          <w:rFonts w:eastAsia="Calibri"/>
        </w:rPr>
        <w:t>:</w:t>
      </w:r>
    </w:p>
    <w:p w:rsidR="000524DF" w:rsidRPr="00815E56" w:rsidRDefault="000524DF" w:rsidP="000524DF">
      <w:pPr>
        <w:spacing w:line="480" w:lineRule="auto"/>
        <w:jc w:val="left"/>
        <w:rPr>
          <w:rFonts w:eastAsia="Calibri"/>
        </w:rPr>
      </w:pPr>
      <w:r>
        <w:t xml:space="preserve">(i) </w:t>
      </w:r>
      <w:r w:rsidRPr="00815E56">
        <w:rPr>
          <w:rFonts w:eastAsia="Calibri"/>
        </w:rPr>
        <w:t>ONC incorrectly applied Program methodology, standards, or requirements for suspension or termination; or</w:t>
      </w:r>
    </w:p>
    <w:p w:rsidR="000524DF" w:rsidRPr="00815E56" w:rsidRDefault="000524DF" w:rsidP="000524DF">
      <w:pPr>
        <w:spacing w:line="480" w:lineRule="auto"/>
        <w:jc w:val="left"/>
        <w:rPr>
          <w:rFonts w:eastAsia="Calibri"/>
        </w:rPr>
      </w:pPr>
      <w:r>
        <w:rPr>
          <w:rFonts w:eastAsia="Calibri"/>
        </w:rPr>
        <w:lastRenderedPageBreak/>
        <w:t xml:space="preserve">(ii) </w:t>
      </w:r>
      <w:r w:rsidRPr="000524DF">
        <w:t xml:space="preserve">ONC’s </w:t>
      </w:r>
      <w:r>
        <w:t>determination</w:t>
      </w:r>
      <w:r w:rsidRPr="000524DF">
        <w:t xml:space="preserve"> was not sufficiently supported by the </w:t>
      </w:r>
      <w:r>
        <w:t>information used by ONC to reach the determination</w:t>
      </w:r>
      <w:r w:rsidRPr="000524DF">
        <w:t>.</w:t>
      </w:r>
    </w:p>
    <w:p w:rsidR="000524DF" w:rsidRPr="00815E56" w:rsidRDefault="000524DF" w:rsidP="000524DF">
      <w:pPr>
        <w:spacing w:line="480" w:lineRule="auto"/>
        <w:jc w:val="left"/>
        <w:rPr>
          <w:rFonts w:eastAsia="Calibri"/>
        </w:rPr>
      </w:pPr>
      <w:r w:rsidRPr="00815E56">
        <w:rPr>
          <w:rFonts w:eastAsia="Calibri"/>
        </w:rPr>
        <w:t xml:space="preserve">(2) </w:t>
      </w:r>
      <w:r w:rsidRPr="00815E56">
        <w:rPr>
          <w:rFonts w:eastAsia="Calibri"/>
          <w:u w:val="single"/>
        </w:rPr>
        <w:t>Method and place for filing an appeal</w:t>
      </w:r>
      <w:r w:rsidRPr="00815E56">
        <w:rPr>
          <w:rFonts w:eastAsia="Calibri"/>
        </w:rPr>
        <w:t>. A request for appeal must be submitted to ONC in writing by an authorized representative of the health IT developer whose Complete EHR or Health IT Module was subject to the determination being appealed. The request for appeal must be filed in accordance with the requirements specified in the notice of termination or notice of suspension.</w:t>
      </w:r>
    </w:p>
    <w:p w:rsidR="000524DF" w:rsidRPr="00815E56" w:rsidRDefault="000524DF" w:rsidP="000524DF">
      <w:pPr>
        <w:spacing w:line="480" w:lineRule="auto"/>
        <w:jc w:val="left"/>
        <w:rPr>
          <w:rFonts w:eastAsia="Calibri"/>
        </w:rPr>
      </w:pPr>
      <w:r w:rsidRPr="00815E56">
        <w:rPr>
          <w:rFonts w:eastAsia="Calibri"/>
        </w:rPr>
        <w:t xml:space="preserve">(3) </w:t>
      </w:r>
      <w:r w:rsidRPr="00815E56">
        <w:rPr>
          <w:rFonts w:eastAsia="Calibri"/>
          <w:u w:val="single"/>
        </w:rPr>
        <w:t>Time for filing a request for appeal</w:t>
      </w:r>
      <w:r w:rsidRPr="00815E56">
        <w:rPr>
          <w:rFonts w:eastAsia="Calibri"/>
        </w:rPr>
        <w:t xml:space="preserve">. An appeal must be filed within 10 calendar days of receipt of the notice of suspension or notice of termination. </w:t>
      </w:r>
    </w:p>
    <w:p w:rsidR="000524DF" w:rsidRPr="00815E56" w:rsidRDefault="000524DF" w:rsidP="000524DF">
      <w:pPr>
        <w:spacing w:line="480" w:lineRule="auto"/>
        <w:jc w:val="left"/>
        <w:rPr>
          <w:rFonts w:eastAsia="Calibri"/>
          <w:i/>
        </w:rPr>
      </w:pPr>
      <w:r w:rsidRPr="00815E56">
        <w:rPr>
          <w:rFonts w:eastAsia="Calibri"/>
        </w:rPr>
        <w:t xml:space="preserve">(4) </w:t>
      </w:r>
      <w:r w:rsidRPr="00815E56">
        <w:rPr>
          <w:rFonts w:eastAsia="Calibri"/>
          <w:u w:val="single"/>
        </w:rPr>
        <w:t>Effect of appeal on suspension and termination</w:t>
      </w:r>
      <w:r w:rsidRPr="00815E56">
        <w:rPr>
          <w:rFonts w:eastAsia="Calibri"/>
        </w:rPr>
        <w:t>. (</w:t>
      </w:r>
      <w:r w:rsidRPr="00815E56">
        <w:rPr>
          <w:rFonts w:eastAsia="Calibri"/>
          <w:lang w:val="en"/>
        </w:rPr>
        <w:t xml:space="preserve">i) A request for appeal stays the termination of a certification </w:t>
      </w:r>
      <w:r w:rsidRPr="00815E56">
        <w:rPr>
          <w:rFonts w:eastAsia="Calibri"/>
        </w:rPr>
        <w:t>issued to a Complete EHR or Health IT Module</w:t>
      </w:r>
      <w:r w:rsidR="006D7B45">
        <w:rPr>
          <w:rFonts w:eastAsia="Calibri"/>
        </w:rPr>
        <w:t xml:space="preserve">, but the </w:t>
      </w:r>
      <w:r w:rsidR="006D7B45" w:rsidRPr="00815E56">
        <w:rPr>
          <w:rFonts w:eastAsia="Calibri"/>
        </w:rPr>
        <w:t>Complete EHR or Health IT Module</w:t>
      </w:r>
      <w:r w:rsidR="006D7B45">
        <w:rPr>
          <w:rFonts w:eastAsia="Calibri"/>
        </w:rPr>
        <w:t xml:space="preserve"> is </w:t>
      </w:r>
      <w:r w:rsidR="006D7B45" w:rsidRPr="00C36AF5">
        <w:t xml:space="preserve">prohibited from </w:t>
      </w:r>
      <w:r w:rsidR="006D7B45">
        <w:t xml:space="preserve">being </w:t>
      </w:r>
      <w:r w:rsidR="006D7B45" w:rsidRPr="00C36AF5">
        <w:t>market</w:t>
      </w:r>
      <w:r w:rsidR="006D7B45">
        <w:t>ed</w:t>
      </w:r>
      <w:r w:rsidR="006D7B45" w:rsidRPr="00C36AF5">
        <w:t xml:space="preserve"> or s</w:t>
      </w:r>
      <w:r w:rsidR="006D7B45">
        <w:t>old</w:t>
      </w:r>
      <w:r w:rsidR="006D7B45" w:rsidRPr="00C36AF5">
        <w:t xml:space="preserve"> as “certified”</w:t>
      </w:r>
      <w:r w:rsidR="006D7B45">
        <w:t xml:space="preserve"> during the stay</w:t>
      </w:r>
      <w:r w:rsidRPr="00815E56">
        <w:rPr>
          <w:rFonts w:eastAsia="Calibri"/>
        </w:rPr>
        <w:t>.</w:t>
      </w:r>
    </w:p>
    <w:p w:rsidR="000524DF" w:rsidRPr="00815E56" w:rsidRDefault="000524DF" w:rsidP="000524DF">
      <w:pPr>
        <w:spacing w:line="480" w:lineRule="auto"/>
        <w:jc w:val="left"/>
        <w:rPr>
          <w:rFonts w:eastAsia="Calibri"/>
        </w:rPr>
      </w:pPr>
      <w:r w:rsidRPr="00815E56">
        <w:rPr>
          <w:rFonts w:eastAsia="Calibri"/>
          <w:lang w:val="en"/>
        </w:rPr>
        <w:t xml:space="preserve">(ii) A request for appeal does not stay the suspension </w:t>
      </w:r>
      <w:r w:rsidRPr="00815E56">
        <w:rPr>
          <w:rFonts w:eastAsia="Calibri"/>
        </w:rPr>
        <w:t>of a Complete EHR or Health IT Module.</w:t>
      </w:r>
      <w:r w:rsidRPr="00815E56">
        <w:rPr>
          <w:rFonts w:eastAsia="Calibri"/>
          <w:lang w:val="en"/>
        </w:rPr>
        <w:t xml:space="preserve"> </w:t>
      </w:r>
      <w:r w:rsidRPr="00815E56" w:rsidDel="006A7500">
        <w:rPr>
          <w:rFonts w:eastAsia="Calibri"/>
        </w:rPr>
        <w:t xml:space="preserve"> </w:t>
      </w:r>
      <w:r w:rsidRPr="00815E56">
        <w:rPr>
          <w:rFonts w:eastAsia="Calibri"/>
          <w:lang w:val="en"/>
        </w:rPr>
        <w:t xml:space="preserve">(5) </w:t>
      </w:r>
      <w:r w:rsidRPr="00815E56">
        <w:rPr>
          <w:rFonts w:eastAsia="Calibri"/>
          <w:u w:val="single"/>
          <w:lang w:val="en"/>
        </w:rPr>
        <w:t>Appointment of a hearing officer</w:t>
      </w:r>
      <w:r w:rsidRPr="00815E56">
        <w:rPr>
          <w:rFonts w:eastAsia="Calibri"/>
          <w:lang w:val="en"/>
        </w:rPr>
        <w:t xml:space="preserve">. </w:t>
      </w:r>
      <w:r w:rsidRPr="00815E56">
        <w:rPr>
          <w:rFonts w:eastAsia="Calibri"/>
        </w:rPr>
        <w:t xml:space="preserve">The National Coordinator will assign the case to a hearing officer to adjudicate the appeal on his or her behalf. The hearing officer may not review an appeal in which he or she participated in the initial suspension or termination determination or has a conflict of interest in the </w:t>
      </w:r>
      <w:r>
        <w:rPr>
          <w:rFonts w:eastAsia="Calibri"/>
        </w:rPr>
        <w:t xml:space="preserve">pending </w:t>
      </w:r>
      <w:r w:rsidRPr="00815E56">
        <w:rPr>
          <w:rFonts w:eastAsia="Calibri"/>
        </w:rPr>
        <w:t>matter.</w:t>
      </w:r>
    </w:p>
    <w:p w:rsidR="009866AB" w:rsidRDefault="000524DF" w:rsidP="000524DF">
      <w:pPr>
        <w:spacing w:line="480" w:lineRule="auto"/>
        <w:jc w:val="left"/>
        <w:rPr>
          <w:rFonts w:eastAsia="Calibri"/>
        </w:rPr>
      </w:pPr>
      <w:r w:rsidRPr="00815E56">
        <w:rPr>
          <w:rFonts w:eastAsia="Calibri"/>
        </w:rPr>
        <w:t xml:space="preserve">(6) </w:t>
      </w:r>
      <w:r w:rsidRPr="00815E56">
        <w:rPr>
          <w:rFonts w:eastAsia="Calibri"/>
          <w:u w:val="single"/>
        </w:rPr>
        <w:t>Adjudication</w:t>
      </w:r>
      <w:r w:rsidRPr="00815E56">
        <w:rPr>
          <w:rFonts w:eastAsia="Calibri"/>
        </w:rPr>
        <w:t xml:space="preserve">. </w:t>
      </w:r>
      <w:r>
        <w:rPr>
          <w:rFonts w:eastAsia="Calibri"/>
        </w:rPr>
        <w:t xml:space="preserve">(i) </w:t>
      </w:r>
      <w:r w:rsidRPr="00815E56">
        <w:rPr>
          <w:rFonts w:eastAsia="Calibri"/>
        </w:rPr>
        <w:t xml:space="preserve">The hearing officer may make a </w:t>
      </w:r>
      <w:r>
        <w:rPr>
          <w:rFonts w:eastAsia="Calibri"/>
        </w:rPr>
        <w:t>determination</w:t>
      </w:r>
      <w:r w:rsidRPr="00815E56">
        <w:rPr>
          <w:rFonts w:eastAsia="Calibri"/>
        </w:rPr>
        <w:t xml:space="preserve"> based on</w:t>
      </w:r>
      <w:r>
        <w:rPr>
          <w:rFonts w:eastAsia="Calibri"/>
        </w:rPr>
        <w:t>:</w:t>
      </w:r>
    </w:p>
    <w:p w:rsidR="009866AB" w:rsidRDefault="000524DF" w:rsidP="000524DF">
      <w:pPr>
        <w:spacing w:line="480" w:lineRule="auto"/>
        <w:jc w:val="left"/>
      </w:pPr>
      <w:r>
        <w:rPr>
          <w:rFonts w:eastAsia="Calibri"/>
        </w:rPr>
        <w:t>(A)</w:t>
      </w:r>
      <w:r>
        <w:t xml:space="preserve"> </w:t>
      </w:r>
      <w:r w:rsidR="009866AB">
        <w:t>T</w:t>
      </w:r>
      <w:r>
        <w:t>he written record as provided by the health IT developer with the appeal filed in accordance with paragraphs (f)(1) through (3) of this section and including any information ONC provides in accordance with paragraph (f)(6)(</w:t>
      </w:r>
      <w:r w:rsidR="00D264FF">
        <w:t>v</w:t>
      </w:r>
      <w:r>
        <w:t xml:space="preserve">) of this section; or </w:t>
      </w:r>
    </w:p>
    <w:p w:rsidR="000524DF" w:rsidRPr="000524DF" w:rsidRDefault="000524DF" w:rsidP="000524DF">
      <w:pPr>
        <w:spacing w:line="480" w:lineRule="auto"/>
        <w:jc w:val="left"/>
      </w:pPr>
      <w:r>
        <w:t xml:space="preserve">(B) </w:t>
      </w:r>
      <w:r w:rsidR="009866AB">
        <w:t>A</w:t>
      </w:r>
      <w:r>
        <w:t xml:space="preserve">ll the </w:t>
      </w:r>
      <w:r w:rsidR="00D264FF">
        <w:t>in</w:t>
      </w:r>
      <w:r>
        <w:t xml:space="preserve">formation </w:t>
      </w:r>
      <w:r w:rsidR="00D264FF">
        <w:t>provided in accordance with paragraph (f)(6)(i)</w:t>
      </w:r>
      <w:r>
        <w:t xml:space="preserve">(A) and </w:t>
      </w:r>
      <w:r w:rsidR="00D264FF">
        <w:t xml:space="preserve">any </w:t>
      </w:r>
      <w:r>
        <w:t>additional information from</w:t>
      </w:r>
      <w:r w:rsidRPr="00815E56">
        <w:rPr>
          <w:rFonts w:eastAsia="Calibri"/>
        </w:rPr>
        <w:t xml:space="preserve"> </w:t>
      </w:r>
      <w:r>
        <w:t>a hearing conducted in-person, via telephone, or otherwise</w:t>
      </w:r>
      <w:r w:rsidRPr="00815E56">
        <w:rPr>
          <w:rFonts w:eastAsia="Calibri"/>
        </w:rPr>
        <w:t xml:space="preserve">. </w:t>
      </w:r>
    </w:p>
    <w:p w:rsidR="009866AB" w:rsidRDefault="000524DF" w:rsidP="000524DF">
      <w:pPr>
        <w:spacing w:line="480" w:lineRule="auto"/>
        <w:jc w:val="left"/>
      </w:pPr>
      <w:r>
        <w:rPr>
          <w:rFonts w:eastAsia="Calibri"/>
        </w:rPr>
        <w:lastRenderedPageBreak/>
        <w:t xml:space="preserve">(ii) </w:t>
      </w:r>
      <w:r>
        <w:t xml:space="preserve">The hearing officer will have the discretion to conduct a hearing if he/she: </w:t>
      </w:r>
    </w:p>
    <w:p w:rsidR="009866AB" w:rsidRDefault="000524DF" w:rsidP="000524DF">
      <w:pPr>
        <w:spacing w:line="480" w:lineRule="auto"/>
        <w:jc w:val="left"/>
      </w:pPr>
      <w:r>
        <w:t xml:space="preserve">(A) </w:t>
      </w:r>
      <w:r w:rsidR="009866AB">
        <w:t>R</w:t>
      </w:r>
      <w:r>
        <w:t xml:space="preserve">equires clarification by either party regarding the written record </w:t>
      </w:r>
      <w:r>
        <w:rPr>
          <w:rFonts w:eastAsia="Calibri"/>
        </w:rPr>
        <w:t>under paragraph (f)(6)(i)(A) of this section</w:t>
      </w:r>
      <w:r>
        <w:t xml:space="preserve">; </w:t>
      </w:r>
    </w:p>
    <w:p w:rsidR="009866AB" w:rsidRDefault="000524DF" w:rsidP="000524DF">
      <w:pPr>
        <w:spacing w:line="480" w:lineRule="auto"/>
        <w:jc w:val="left"/>
      </w:pPr>
      <w:r>
        <w:t xml:space="preserve">(B) </w:t>
      </w:r>
      <w:r w:rsidR="009866AB">
        <w:t>R</w:t>
      </w:r>
      <w:r>
        <w:t xml:space="preserve">equires either party to answer questions regarding the written record </w:t>
      </w:r>
      <w:r>
        <w:rPr>
          <w:rFonts w:eastAsia="Calibri"/>
        </w:rPr>
        <w:t>under paragraph (f)(6)(i)(A) of this section</w:t>
      </w:r>
      <w:r>
        <w:t xml:space="preserve">; or </w:t>
      </w:r>
    </w:p>
    <w:p w:rsidR="000524DF" w:rsidRPr="00815E56" w:rsidRDefault="000524DF" w:rsidP="000524DF">
      <w:pPr>
        <w:spacing w:line="480" w:lineRule="auto"/>
        <w:jc w:val="left"/>
        <w:rPr>
          <w:rFonts w:eastAsia="Calibri"/>
        </w:rPr>
      </w:pPr>
      <w:r>
        <w:t xml:space="preserve">(C) </w:t>
      </w:r>
      <w:r w:rsidR="009866AB">
        <w:t>O</w:t>
      </w:r>
      <w:r>
        <w:t>therwise determines a hearing is necessary.</w:t>
      </w:r>
    </w:p>
    <w:p w:rsidR="000524DF" w:rsidRDefault="000524DF" w:rsidP="000524DF">
      <w:pPr>
        <w:spacing w:line="480" w:lineRule="auto"/>
        <w:jc w:val="left"/>
        <w:rPr>
          <w:rFonts w:eastAsia="Calibri"/>
        </w:rPr>
      </w:pPr>
      <w:r w:rsidRPr="00815E56">
        <w:rPr>
          <w:rFonts w:eastAsia="Calibri"/>
        </w:rPr>
        <w:t>(i</w:t>
      </w:r>
      <w:r w:rsidR="00D83F69">
        <w:rPr>
          <w:rFonts w:eastAsia="Calibri"/>
        </w:rPr>
        <w:t>ii</w:t>
      </w:r>
      <w:r w:rsidRPr="00815E56">
        <w:rPr>
          <w:rFonts w:eastAsia="Calibri"/>
        </w:rPr>
        <w:t xml:space="preserve">) </w:t>
      </w:r>
      <w:r>
        <w:t>The hearing officer will neither receive testimony nor accept any new information that was not presented with the appeal request or was specifically and clearly relied upon to reach the determination issued by ONC under paragraph (d)(2) or (e)(2) of this section.</w:t>
      </w:r>
    </w:p>
    <w:p w:rsidR="000524DF" w:rsidRDefault="000524DF" w:rsidP="000524DF">
      <w:pPr>
        <w:spacing w:line="480" w:lineRule="auto"/>
        <w:jc w:val="left"/>
        <w:rPr>
          <w:rFonts w:eastAsia="Calibri"/>
        </w:rPr>
      </w:pPr>
      <w:r>
        <w:rPr>
          <w:rFonts w:eastAsia="Calibri"/>
        </w:rPr>
        <w:t xml:space="preserve">(iv) </w:t>
      </w:r>
      <w:r w:rsidRPr="00815E56">
        <w:rPr>
          <w:rFonts w:eastAsia="Calibri"/>
        </w:rPr>
        <w:t xml:space="preserve">The default process will be a </w:t>
      </w:r>
      <w:r>
        <w:rPr>
          <w:rFonts w:eastAsia="Calibri"/>
        </w:rPr>
        <w:t xml:space="preserve">determination </w:t>
      </w:r>
      <w:r w:rsidR="00D264FF">
        <w:rPr>
          <w:rFonts w:eastAsia="Calibri"/>
        </w:rPr>
        <w:t>in accordance with</w:t>
      </w:r>
      <w:r>
        <w:rPr>
          <w:rFonts w:eastAsia="Calibri"/>
        </w:rPr>
        <w:t xml:space="preserve"> paragraph (f)(6)(i)(A) of this section.</w:t>
      </w:r>
    </w:p>
    <w:p w:rsidR="000524DF" w:rsidRPr="00815E56" w:rsidRDefault="000524DF" w:rsidP="000524DF">
      <w:pPr>
        <w:spacing w:line="480" w:lineRule="auto"/>
        <w:jc w:val="left"/>
        <w:rPr>
          <w:rFonts w:eastAsia="Calibri"/>
        </w:rPr>
      </w:pPr>
      <w:r w:rsidRPr="00815E56">
        <w:rPr>
          <w:rFonts w:eastAsia="Calibri"/>
        </w:rPr>
        <w:t>(</w:t>
      </w:r>
      <w:r>
        <w:rPr>
          <w:rFonts w:eastAsia="Calibri"/>
        </w:rPr>
        <w:t>v</w:t>
      </w:r>
      <w:r w:rsidRPr="00815E56">
        <w:rPr>
          <w:rFonts w:eastAsia="Calibri"/>
        </w:rPr>
        <w:t xml:space="preserve">) ONC will have an opportunity to provide the hearing officer with a written statement and supporting documentation on </w:t>
      </w:r>
      <w:r w:rsidR="003D0595">
        <w:rPr>
          <w:rFonts w:eastAsia="Calibri"/>
        </w:rPr>
        <w:t xml:space="preserve">its </w:t>
      </w:r>
      <w:r w:rsidRPr="00815E56">
        <w:rPr>
          <w:rFonts w:eastAsia="Calibri"/>
        </w:rPr>
        <w:t xml:space="preserve">behalf that explains its </w:t>
      </w:r>
      <w:r>
        <w:rPr>
          <w:rFonts w:eastAsia="Calibri"/>
        </w:rPr>
        <w:t>determination</w:t>
      </w:r>
      <w:r w:rsidRPr="00815E56">
        <w:rPr>
          <w:rFonts w:eastAsia="Calibri"/>
        </w:rPr>
        <w:t xml:space="preserve"> to suspend or terminate the certification. </w:t>
      </w:r>
      <w:r>
        <w:rPr>
          <w:rFonts w:eastAsia="Calibri"/>
        </w:rPr>
        <w:t xml:space="preserve">The written statement and supporting documentation must be included as part of the written record. </w:t>
      </w:r>
      <w:r w:rsidRPr="00815E56">
        <w:rPr>
          <w:rFonts w:eastAsia="Calibri"/>
        </w:rPr>
        <w:t xml:space="preserve">Failure of ONC to submit a written statement does not result in any adverse findings against ONC and may not in any way be taken into account by the hearing officer in reaching a </w:t>
      </w:r>
      <w:r>
        <w:rPr>
          <w:rFonts w:eastAsia="Calibri"/>
        </w:rPr>
        <w:t>determination</w:t>
      </w:r>
      <w:r w:rsidRPr="00815E56">
        <w:rPr>
          <w:rFonts w:eastAsia="Calibri"/>
        </w:rPr>
        <w:t>.</w:t>
      </w:r>
    </w:p>
    <w:p w:rsidR="000524DF" w:rsidRPr="00815E56" w:rsidRDefault="000524DF" w:rsidP="000524DF">
      <w:pPr>
        <w:spacing w:line="480" w:lineRule="auto"/>
        <w:jc w:val="left"/>
        <w:rPr>
          <w:rFonts w:eastAsia="Calibri"/>
          <w:lang w:val="en"/>
        </w:rPr>
      </w:pPr>
      <w:r w:rsidRPr="00815E56">
        <w:rPr>
          <w:rFonts w:eastAsia="Calibri"/>
        </w:rPr>
        <w:t xml:space="preserve">(7) </w:t>
      </w:r>
      <w:r w:rsidRPr="00815E56">
        <w:rPr>
          <w:rFonts w:eastAsia="Calibri"/>
          <w:u w:val="single"/>
        </w:rPr>
        <w:t>De</w:t>
      </w:r>
      <w:r w:rsidR="00300A09">
        <w:rPr>
          <w:rFonts w:eastAsia="Calibri"/>
          <w:u w:val="single"/>
        </w:rPr>
        <w:t>termination</w:t>
      </w:r>
      <w:r w:rsidRPr="00815E56">
        <w:rPr>
          <w:rFonts w:eastAsia="Calibri"/>
          <w:u w:val="single"/>
        </w:rPr>
        <w:t xml:space="preserve"> by the hearing officer</w:t>
      </w:r>
      <w:r w:rsidRPr="00815E56">
        <w:rPr>
          <w:rFonts w:eastAsia="Calibri"/>
        </w:rPr>
        <w:t xml:space="preserve">. (i) The hearing officer will </w:t>
      </w:r>
      <w:r w:rsidRPr="00815E56">
        <w:rPr>
          <w:rFonts w:eastAsia="Calibri"/>
          <w:lang w:val="en"/>
        </w:rPr>
        <w:t xml:space="preserve">issue a written </w:t>
      </w:r>
      <w:r>
        <w:rPr>
          <w:rFonts w:eastAsia="Calibri"/>
          <w:lang w:val="en"/>
        </w:rPr>
        <w:t>determination</w:t>
      </w:r>
      <w:r w:rsidRPr="00815E56">
        <w:rPr>
          <w:rFonts w:eastAsia="Calibri"/>
          <w:lang w:val="en"/>
        </w:rPr>
        <w:t xml:space="preserve"> to the health IT developer</w:t>
      </w:r>
      <w:r w:rsidR="00265744" w:rsidRPr="00265744">
        <w:rPr>
          <w:lang w:val="en"/>
        </w:rPr>
        <w:t xml:space="preserve"> </w:t>
      </w:r>
      <w:r w:rsidR="00265744">
        <w:rPr>
          <w:lang w:val="en"/>
        </w:rPr>
        <w:t>within 30 days of receipt of the appeal, unless the health IT developer and ONC agree to a finite extension</w:t>
      </w:r>
      <w:r w:rsidR="009323BD">
        <w:rPr>
          <w:lang w:val="en"/>
        </w:rPr>
        <w:t xml:space="preserve"> approved by the hearing officer</w:t>
      </w:r>
      <w:r w:rsidR="00265744" w:rsidRPr="00EA0A7E">
        <w:rPr>
          <w:lang w:val="en"/>
        </w:rPr>
        <w:t>.</w:t>
      </w:r>
      <w:r w:rsidRPr="00815E56">
        <w:rPr>
          <w:rFonts w:eastAsia="Calibri"/>
          <w:lang w:val="en"/>
        </w:rPr>
        <w:t xml:space="preserve"> </w:t>
      </w:r>
    </w:p>
    <w:p w:rsidR="000524DF" w:rsidRDefault="000524DF" w:rsidP="000524DF">
      <w:pPr>
        <w:spacing w:line="480" w:lineRule="auto"/>
        <w:jc w:val="left"/>
        <w:rPr>
          <w:rFonts w:eastAsia="Calibri"/>
        </w:rPr>
      </w:pPr>
      <w:r w:rsidRPr="00815E56">
        <w:rPr>
          <w:rFonts w:eastAsia="Calibri"/>
        </w:rPr>
        <w:t xml:space="preserve">(ii) The National Coordinator’s </w:t>
      </w:r>
      <w:r>
        <w:rPr>
          <w:rFonts w:eastAsia="Calibri"/>
        </w:rPr>
        <w:t>determination</w:t>
      </w:r>
      <w:r w:rsidRPr="00815E56">
        <w:rPr>
          <w:rFonts w:eastAsia="Calibri"/>
        </w:rPr>
        <w:t xml:space="preserve"> on appeal, as issued by the hearing officer, is final and not subject to further review.</w:t>
      </w:r>
    </w:p>
    <w:p w:rsidR="00FD556E" w:rsidRDefault="00FD556E" w:rsidP="00FD556E">
      <w:pPr>
        <w:tabs>
          <w:tab w:val="left" w:pos="-2160"/>
          <w:tab w:val="left" w:pos="-1440"/>
          <w:tab w:val="left" w:pos="-720"/>
          <w:tab w:val="left" w:pos="0"/>
          <w:tab w:val="left" w:pos="1440"/>
          <w:tab w:val="left" w:pos="2160"/>
          <w:tab w:val="left" w:pos="2880"/>
          <w:tab w:val="left" w:pos="3600"/>
          <w:tab w:val="left" w:pos="3780"/>
          <w:tab w:val="left" w:pos="4140"/>
          <w:tab w:val="left" w:pos="4320"/>
          <w:tab w:val="left" w:pos="5040"/>
          <w:tab w:val="left" w:pos="5760"/>
          <w:tab w:val="left" w:pos="6480"/>
          <w:tab w:val="left" w:pos="7200"/>
          <w:tab w:val="left" w:pos="7920"/>
          <w:tab w:val="left" w:pos="8640"/>
        </w:tabs>
        <w:spacing w:line="480" w:lineRule="auto"/>
        <w:contextualSpacing/>
        <w:jc w:val="left"/>
      </w:pPr>
      <w:r>
        <w:t>19. Add § 170.581 to read as follows:</w:t>
      </w:r>
    </w:p>
    <w:p w:rsidR="00FD556E" w:rsidRDefault="00FD556E" w:rsidP="00FD556E">
      <w:pPr>
        <w:spacing w:line="480" w:lineRule="auto"/>
        <w:jc w:val="left"/>
        <w:rPr>
          <w:rFonts w:eastAsiaTheme="minorHAnsi"/>
          <w:b/>
        </w:rPr>
      </w:pPr>
      <w:r w:rsidRPr="00282DE5">
        <w:rPr>
          <w:rFonts w:eastAsiaTheme="minorHAnsi"/>
          <w:b/>
        </w:rPr>
        <w:lastRenderedPageBreak/>
        <w:t>§ 170.58</w:t>
      </w:r>
      <w:r>
        <w:rPr>
          <w:rFonts w:eastAsiaTheme="minorHAnsi"/>
          <w:b/>
        </w:rPr>
        <w:t>1</w:t>
      </w:r>
      <w:r w:rsidRPr="00282DE5">
        <w:rPr>
          <w:rFonts w:eastAsiaTheme="minorHAnsi"/>
          <w:b/>
        </w:rPr>
        <w:t> </w:t>
      </w:r>
      <w:r>
        <w:rPr>
          <w:rFonts w:eastAsiaTheme="minorHAnsi"/>
          <w:b/>
        </w:rPr>
        <w:t>Consequences due to the termination of a certification</w:t>
      </w:r>
      <w:r w:rsidRPr="00282DE5">
        <w:rPr>
          <w:rFonts w:eastAsiaTheme="minorHAnsi"/>
          <w:b/>
        </w:rPr>
        <w:t>.</w:t>
      </w:r>
    </w:p>
    <w:p w:rsidR="00FD556E" w:rsidRDefault="00FD556E" w:rsidP="00FD556E">
      <w:pPr>
        <w:spacing w:line="480" w:lineRule="auto"/>
        <w:jc w:val="left"/>
        <w:rPr>
          <w:rFonts w:eastAsia="Calibri"/>
        </w:rPr>
      </w:pPr>
      <w:r w:rsidRPr="00FD556E">
        <w:rPr>
          <w:rFonts w:eastAsiaTheme="minorHAnsi"/>
        </w:rPr>
        <w:t>(a)</w:t>
      </w:r>
      <w:r>
        <w:rPr>
          <w:rFonts w:eastAsiaTheme="minorHAnsi"/>
        </w:rPr>
        <w:t xml:space="preserve"> </w:t>
      </w:r>
      <w:r w:rsidR="00DB22B6" w:rsidRPr="009F61EA">
        <w:rPr>
          <w:rFonts w:eastAsiaTheme="minorHAnsi"/>
          <w:u w:val="single"/>
        </w:rPr>
        <w:t>Testing and r</w:t>
      </w:r>
      <w:r w:rsidR="009E222E" w:rsidRPr="009E222E">
        <w:rPr>
          <w:rFonts w:eastAsiaTheme="minorHAnsi"/>
          <w:u w:val="single"/>
        </w:rPr>
        <w:t>ecertification</w:t>
      </w:r>
      <w:r w:rsidR="002E4208">
        <w:rPr>
          <w:rFonts w:eastAsiaTheme="minorHAnsi"/>
        </w:rPr>
        <w:t>. A</w:t>
      </w:r>
      <w:r w:rsidR="002E4208" w:rsidRPr="00893DA8">
        <w:rPr>
          <w:rFonts w:eastAsia="Calibri"/>
        </w:rPr>
        <w:t xml:space="preserve"> </w:t>
      </w:r>
      <w:r w:rsidR="002E4208" w:rsidRPr="00893DA8">
        <w:t>Complete EHR or Health IT Module</w:t>
      </w:r>
      <w:r w:rsidR="003C2532">
        <w:t xml:space="preserve"> (or replacement version)</w:t>
      </w:r>
      <w:r w:rsidR="002E4208" w:rsidRPr="00893DA8">
        <w:rPr>
          <w:rFonts w:eastAsia="Calibri"/>
        </w:rPr>
        <w:t xml:space="preserve"> that </w:t>
      </w:r>
      <w:r w:rsidR="004022C8">
        <w:rPr>
          <w:rFonts w:eastAsia="Calibri"/>
        </w:rPr>
        <w:t xml:space="preserve">has </w:t>
      </w:r>
      <w:r w:rsidR="002E4208" w:rsidRPr="00893DA8">
        <w:rPr>
          <w:rFonts w:eastAsia="Calibri"/>
        </w:rPr>
        <w:t xml:space="preserve">had its certification terminated can be </w:t>
      </w:r>
      <w:r w:rsidR="00DB22B6">
        <w:rPr>
          <w:rFonts w:eastAsia="Calibri"/>
        </w:rPr>
        <w:t xml:space="preserve">tested and </w:t>
      </w:r>
      <w:r w:rsidR="002E4208" w:rsidRPr="00893DA8">
        <w:rPr>
          <w:rFonts w:eastAsia="Calibri"/>
        </w:rPr>
        <w:t>recertified</w:t>
      </w:r>
      <w:r w:rsidR="003C2532">
        <w:rPr>
          <w:rFonts w:eastAsia="Calibri"/>
        </w:rPr>
        <w:t xml:space="preserve"> (certified)</w:t>
      </w:r>
      <w:r w:rsidR="002E4208" w:rsidRPr="00893DA8">
        <w:rPr>
          <w:rFonts w:eastAsia="Calibri"/>
        </w:rPr>
        <w:t xml:space="preserve"> once all non-conformities have been adequately addressed</w:t>
      </w:r>
      <w:r w:rsidR="002E4208">
        <w:rPr>
          <w:rFonts w:eastAsia="Calibri"/>
        </w:rPr>
        <w:t>.</w:t>
      </w:r>
    </w:p>
    <w:p w:rsidR="00A450DA" w:rsidRDefault="0091356D" w:rsidP="00FD556E">
      <w:pPr>
        <w:spacing w:line="480" w:lineRule="auto"/>
        <w:jc w:val="left"/>
        <w:rPr>
          <w:rFonts w:eastAsia="Calibri"/>
        </w:rPr>
      </w:pPr>
      <w:r>
        <w:rPr>
          <w:rFonts w:eastAsia="Calibri"/>
        </w:rPr>
        <w:t xml:space="preserve">(1) </w:t>
      </w:r>
      <w:r w:rsidR="00A450DA">
        <w:rPr>
          <w:rFonts w:eastAsia="Calibri"/>
        </w:rPr>
        <w:t>The recertified Complete EHR or Health IT Module</w:t>
      </w:r>
      <w:r w:rsidR="003C2532">
        <w:rPr>
          <w:rFonts w:eastAsia="Calibri"/>
        </w:rPr>
        <w:t xml:space="preserve"> (or replacement version)</w:t>
      </w:r>
      <w:r w:rsidR="00A450DA">
        <w:rPr>
          <w:rFonts w:eastAsia="Calibri"/>
        </w:rPr>
        <w:t xml:space="preserve"> must maintain a scope of certification that, at a minimum, includes all the previous certified capabilities.</w:t>
      </w:r>
    </w:p>
    <w:p w:rsidR="00DB22B6" w:rsidRDefault="00A450DA" w:rsidP="00FD556E">
      <w:pPr>
        <w:spacing w:line="480" w:lineRule="auto"/>
        <w:jc w:val="left"/>
        <w:rPr>
          <w:rFonts w:eastAsia="Calibri"/>
        </w:rPr>
      </w:pPr>
      <w:r>
        <w:rPr>
          <w:rFonts w:eastAsia="Calibri"/>
        </w:rPr>
        <w:t xml:space="preserve">(2) </w:t>
      </w:r>
      <w:r w:rsidR="0091356D">
        <w:rPr>
          <w:rFonts w:eastAsia="Calibri"/>
        </w:rPr>
        <w:t>The health IT developer must</w:t>
      </w:r>
      <w:r w:rsidR="00DB22B6">
        <w:rPr>
          <w:rFonts w:eastAsia="Calibri"/>
        </w:rPr>
        <w:t xml:space="preserve"> request</w:t>
      </w:r>
      <w:r w:rsidR="006A3BEE">
        <w:rPr>
          <w:rFonts w:eastAsia="Calibri"/>
        </w:rPr>
        <w:t>, and have approved,</w:t>
      </w:r>
      <w:r w:rsidR="00DB22B6">
        <w:rPr>
          <w:rFonts w:eastAsia="Calibri"/>
        </w:rPr>
        <w:t xml:space="preserve"> permission to participate in the Program</w:t>
      </w:r>
      <w:r w:rsidR="0091356D">
        <w:rPr>
          <w:rFonts w:eastAsia="Calibri"/>
        </w:rPr>
        <w:t xml:space="preserve"> </w:t>
      </w:r>
      <w:r w:rsidR="00DB22B6">
        <w:rPr>
          <w:rFonts w:eastAsia="Calibri"/>
        </w:rPr>
        <w:t xml:space="preserve">before testing and </w:t>
      </w:r>
      <w:r w:rsidR="003C2532">
        <w:rPr>
          <w:rFonts w:eastAsia="Calibri"/>
        </w:rPr>
        <w:t>re</w:t>
      </w:r>
      <w:r w:rsidR="00DB22B6">
        <w:rPr>
          <w:rFonts w:eastAsia="Calibri"/>
        </w:rPr>
        <w:t>certification</w:t>
      </w:r>
      <w:r w:rsidR="003C2532">
        <w:rPr>
          <w:rFonts w:eastAsia="Calibri"/>
        </w:rPr>
        <w:t xml:space="preserve"> (certification)</w:t>
      </w:r>
      <w:r w:rsidR="00DB22B6">
        <w:rPr>
          <w:rFonts w:eastAsia="Calibri"/>
        </w:rPr>
        <w:t xml:space="preserve"> may commence </w:t>
      </w:r>
      <w:r w:rsidR="006A3BEE">
        <w:rPr>
          <w:rFonts w:eastAsia="Calibri"/>
        </w:rPr>
        <w:t>for</w:t>
      </w:r>
      <w:r w:rsidR="00DB22B6">
        <w:rPr>
          <w:rFonts w:eastAsia="Calibri"/>
        </w:rPr>
        <w:t xml:space="preserve"> the Complete EHR or Health IT Module</w:t>
      </w:r>
      <w:r w:rsidR="003C2532">
        <w:rPr>
          <w:rFonts w:eastAsia="Calibri"/>
        </w:rPr>
        <w:t xml:space="preserve"> (or replacement version)</w:t>
      </w:r>
      <w:r w:rsidR="00DB22B6">
        <w:rPr>
          <w:rFonts w:eastAsia="Calibri"/>
        </w:rPr>
        <w:t xml:space="preserve">. </w:t>
      </w:r>
    </w:p>
    <w:p w:rsidR="0091356D" w:rsidRDefault="00DB22B6" w:rsidP="00FD556E">
      <w:pPr>
        <w:spacing w:line="480" w:lineRule="auto"/>
        <w:jc w:val="left"/>
        <w:rPr>
          <w:rFonts w:eastAsia="Calibri"/>
        </w:rPr>
      </w:pPr>
      <w:r>
        <w:rPr>
          <w:rFonts w:eastAsia="Calibri"/>
        </w:rPr>
        <w:t>(i) The request must include a written explanation of</w:t>
      </w:r>
      <w:r w:rsidR="0091356D">
        <w:rPr>
          <w:rFonts w:eastAsia="Calibri"/>
        </w:rPr>
        <w:t xml:space="preserve"> the steps taken to address the non-conformities that led to the termination.</w:t>
      </w:r>
    </w:p>
    <w:p w:rsidR="0091356D" w:rsidRDefault="00DB22B6" w:rsidP="00FD556E">
      <w:pPr>
        <w:spacing w:line="480" w:lineRule="auto"/>
        <w:jc w:val="left"/>
        <w:rPr>
          <w:rFonts w:eastAsia="Calibri"/>
        </w:rPr>
      </w:pPr>
      <w:r>
        <w:rPr>
          <w:rFonts w:eastAsia="Calibri"/>
        </w:rPr>
        <w:t>(ii)</w:t>
      </w:r>
      <w:r w:rsidR="0091356D">
        <w:rPr>
          <w:rFonts w:eastAsia="Calibri"/>
        </w:rPr>
        <w:t xml:space="preserve"> </w:t>
      </w:r>
      <w:r w:rsidR="0091356D" w:rsidRPr="00893DA8">
        <w:rPr>
          <w:rFonts w:eastAsia="Calibri"/>
        </w:rPr>
        <w:t xml:space="preserve">ONC </w:t>
      </w:r>
      <w:r w:rsidR="0091356D">
        <w:rPr>
          <w:rFonts w:eastAsia="Calibri"/>
        </w:rPr>
        <w:t xml:space="preserve">must </w:t>
      </w:r>
      <w:r w:rsidR="0091356D" w:rsidRPr="00893DA8">
        <w:rPr>
          <w:rFonts w:eastAsia="Calibri"/>
        </w:rPr>
        <w:t>approve th</w:t>
      </w:r>
      <w:r w:rsidR="0091356D">
        <w:rPr>
          <w:rFonts w:eastAsia="Calibri"/>
        </w:rPr>
        <w:t>e</w:t>
      </w:r>
      <w:r w:rsidR="0091356D" w:rsidRPr="00893DA8">
        <w:rPr>
          <w:rFonts w:eastAsia="Calibri"/>
        </w:rPr>
        <w:t xml:space="preserve"> </w:t>
      </w:r>
      <w:r>
        <w:rPr>
          <w:rFonts w:eastAsia="Calibri"/>
        </w:rPr>
        <w:t>request to participate in the Program</w:t>
      </w:r>
      <w:r w:rsidR="0091356D" w:rsidRPr="00893DA8">
        <w:rPr>
          <w:rFonts w:eastAsia="Calibri"/>
        </w:rPr>
        <w:t>.</w:t>
      </w:r>
    </w:p>
    <w:p w:rsidR="002E4208" w:rsidRDefault="002E4208" w:rsidP="00387BD8">
      <w:pPr>
        <w:spacing w:line="480" w:lineRule="auto"/>
        <w:jc w:val="left"/>
        <w:rPr>
          <w:rFonts w:eastAsia="Calibri"/>
        </w:rPr>
      </w:pPr>
      <w:r>
        <w:rPr>
          <w:rFonts w:eastAsia="Calibri"/>
        </w:rPr>
        <w:t xml:space="preserve">(b) </w:t>
      </w:r>
      <w:r w:rsidR="00EB5955" w:rsidRPr="00EB5955">
        <w:rPr>
          <w:rFonts w:eastAsia="Calibri"/>
          <w:u w:val="single"/>
        </w:rPr>
        <w:t>Heightened scrutiny</w:t>
      </w:r>
      <w:r w:rsidR="00EB5955">
        <w:rPr>
          <w:rFonts w:eastAsia="Calibri"/>
        </w:rPr>
        <w:t>. Certified health IT that was previously the subject of a certification termination</w:t>
      </w:r>
      <w:r w:rsidR="00EF697F">
        <w:rPr>
          <w:rFonts w:eastAsia="Calibri"/>
        </w:rPr>
        <w:t xml:space="preserve"> (or replacement version)</w:t>
      </w:r>
      <w:r w:rsidR="00EB5955">
        <w:rPr>
          <w:rFonts w:eastAsia="Calibri"/>
        </w:rPr>
        <w:t xml:space="preserve"> shall be subject to heightened scrutiny for, at a minimum, one year.</w:t>
      </w:r>
    </w:p>
    <w:p w:rsidR="00387BD8" w:rsidRDefault="00EB5955" w:rsidP="00387BD8">
      <w:pPr>
        <w:spacing w:line="480" w:lineRule="auto"/>
        <w:jc w:val="left"/>
        <w:rPr>
          <w:rFonts w:eastAsia="Calibri"/>
        </w:rPr>
      </w:pPr>
      <w:r>
        <w:rPr>
          <w:rFonts w:eastAsia="Calibri"/>
        </w:rPr>
        <w:t>(c)</w:t>
      </w:r>
      <w:r w:rsidR="00387BD8">
        <w:rPr>
          <w:rFonts w:eastAsia="Calibri"/>
        </w:rPr>
        <w:t xml:space="preserve"> </w:t>
      </w:r>
      <w:r w:rsidR="00151669" w:rsidRPr="009F61EA">
        <w:rPr>
          <w:rFonts w:eastAsia="Calibri"/>
          <w:u w:val="single"/>
        </w:rPr>
        <w:t>Program b</w:t>
      </w:r>
      <w:r w:rsidR="00387BD8" w:rsidRPr="00387BD8">
        <w:rPr>
          <w:rFonts w:eastAsia="Calibri"/>
          <w:u w:val="single"/>
        </w:rPr>
        <w:t>an</w:t>
      </w:r>
      <w:r w:rsidR="00387BD8">
        <w:rPr>
          <w:rFonts w:eastAsia="Calibri"/>
        </w:rPr>
        <w:t>. The</w:t>
      </w:r>
      <w:r w:rsidR="00387BD8" w:rsidRPr="00387BD8">
        <w:rPr>
          <w:rFonts w:eastAsia="Calibri"/>
        </w:rPr>
        <w:t xml:space="preserve"> </w:t>
      </w:r>
      <w:r w:rsidR="00151669">
        <w:rPr>
          <w:rFonts w:eastAsia="Calibri"/>
        </w:rPr>
        <w:t xml:space="preserve">testing and </w:t>
      </w:r>
      <w:r w:rsidR="00387BD8" w:rsidRPr="00387BD8">
        <w:rPr>
          <w:rFonts w:eastAsia="Calibri"/>
        </w:rPr>
        <w:t xml:space="preserve">certification of any health IT of a health IT developer </w:t>
      </w:r>
      <w:r w:rsidR="00387BD8" w:rsidRPr="00893DA8">
        <w:rPr>
          <w:rFonts w:eastAsia="Calibri"/>
        </w:rPr>
        <w:t xml:space="preserve">that has </w:t>
      </w:r>
      <w:r w:rsidR="00387BD8">
        <w:rPr>
          <w:rFonts w:eastAsia="Calibri"/>
        </w:rPr>
        <w:t>the</w:t>
      </w:r>
      <w:r w:rsidR="00387BD8" w:rsidRPr="00893DA8">
        <w:rPr>
          <w:rFonts w:eastAsia="Calibri"/>
        </w:rPr>
        <w:t xml:space="preserve"> certification</w:t>
      </w:r>
      <w:r w:rsidR="00387BD8" w:rsidRPr="00387BD8">
        <w:rPr>
          <w:rFonts w:eastAsia="Calibri"/>
        </w:rPr>
        <w:t xml:space="preserve"> of one of its </w:t>
      </w:r>
      <w:r w:rsidR="004D2AA3">
        <w:rPr>
          <w:rFonts w:eastAsia="Calibri"/>
        </w:rPr>
        <w:t>Complete EHRs or Health IT Modules</w:t>
      </w:r>
      <w:r w:rsidR="00387BD8" w:rsidRPr="00893DA8">
        <w:rPr>
          <w:rFonts w:eastAsia="Calibri"/>
        </w:rPr>
        <w:t xml:space="preserve"> terminated</w:t>
      </w:r>
      <w:r w:rsidR="00387BD8" w:rsidRPr="00387BD8">
        <w:rPr>
          <w:rFonts w:eastAsia="Calibri"/>
        </w:rPr>
        <w:t xml:space="preserve"> under the Program or withdrawn from the Program </w:t>
      </w:r>
      <w:r w:rsidR="00510052">
        <w:rPr>
          <w:rFonts w:eastAsia="Calibri"/>
        </w:rPr>
        <w:t>when the subject</w:t>
      </w:r>
      <w:r w:rsidR="00387BD8" w:rsidRPr="00387BD8">
        <w:rPr>
          <w:rFonts w:eastAsia="Calibri"/>
        </w:rPr>
        <w:t xml:space="preserve"> of a potential</w:t>
      </w:r>
      <w:r w:rsidR="00A76901">
        <w:rPr>
          <w:rFonts w:eastAsia="Calibri"/>
        </w:rPr>
        <w:t xml:space="preserve"> nonconformity</w:t>
      </w:r>
      <w:r w:rsidR="00387BD8" w:rsidRPr="00387BD8">
        <w:rPr>
          <w:rFonts w:eastAsia="Calibri"/>
        </w:rPr>
        <w:t xml:space="preserve"> or non-conformity</w:t>
      </w:r>
      <w:r w:rsidR="00387BD8">
        <w:rPr>
          <w:rFonts w:eastAsia="Calibri"/>
        </w:rPr>
        <w:t xml:space="preserve"> is prohibited</w:t>
      </w:r>
      <w:r w:rsidR="00387BD8" w:rsidRPr="00387BD8">
        <w:rPr>
          <w:rFonts w:eastAsia="Calibri"/>
        </w:rPr>
        <w:t>, unless</w:t>
      </w:r>
      <w:r w:rsidR="00387BD8">
        <w:rPr>
          <w:rFonts w:eastAsia="Calibri"/>
        </w:rPr>
        <w:t>:</w:t>
      </w:r>
    </w:p>
    <w:p w:rsidR="000A0F94" w:rsidRDefault="000A0F94" w:rsidP="00387BD8">
      <w:pPr>
        <w:spacing w:line="480" w:lineRule="auto"/>
        <w:jc w:val="left"/>
        <w:rPr>
          <w:rFonts w:eastAsia="Calibri"/>
        </w:rPr>
      </w:pPr>
      <w:r>
        <w:rPr>
          <w:rFonts w:eastAsia="Calibri"/>
        </w:rPr>
        <w:t>(1)</w:t>
      </w:r>
      <w:r w:rsidR="00387BD8" w:rsidRPr="00387BD8">
        <w:rPr>
          <w:rFonts w:eastAsia="Calibri"/>
        </w:rPr>
        <w:t xml:space="preserve"> </w:t>
      </w:r>
      <w:r>
        <w:rPr>
          <w:rFonts w:eastAsia="Calibri"/>
        </w:rPr>
        <w:t>T</w:t>
      </w:r>
      <w:r w:rsidR="00387BD8" w:rsidRPr="00387BD8">
        <w:rPr>
          <w:rFonts w:eastAsia="Calibri"/>
        </w:rPr>
        <w:t xml:space="preserve">he non-conformity is corrected and implemented </w:t>
      </w:r>
      <w:r w:rsidR="00151669">
        <w:rPr>
          <w:rFonts w:eastAsia="Calibri"/>
        </w:rPr>
        <w:t>for</w:t>
      </w:r>
      <w:r w:rsidR="00387BD8" w:rsidRPr="00387BD8">
        <w:rPr>
          <w:rFonts w:eastAsia="Calibri"/>
        </w:rPr>
        <w:t xml:space="preserve"> all affected </w:t>
      </w:r>
      <w:r w:rsidR="00151669">
        <w:rPr>
          <w:rFonts w:eastAsia="Calibri"/>
        </w:rPr>
        <w:t>customers</w:t>
      </w:r>
      <w:r>
        <w:rPr>
          <w:rFonts w:eastAsia="Calibri"/>
        </w:rPr>
        <w:t>;</w:t>
      </w:r>
      <w:r w:rsidR="00387BD8" w:rsidRPr="00387BD8">
        <w:rPr>
          <w:rFonts w:eastAsia="Calibri"/>
        </w:rPr>
        <w:t xml:space="preserve"> or</w:t>
      </w:r>
    </w:p>
    <w:p w:rsidR="00EB5955" w:rsidRPr="00FD556E" w:rsidRDefault="000A0F94" w:rsidP="00FD556E">
      <w:pPr>
        <w:spacing w:line="480" w:lineRule="auto"/>
        <w:jc w:val="left"/>
        <w:rPr>
          <w:rFonts w:eastAsiaTheme="minorHAnsi"/>
        </w:rPr>
      </w:pPr>
      <w:r>
        <w:rPr>
          <w:rFonts w:eastAsia="Calibri"/>
        </w:rPr>
        <w:t>(2) T</w:t>
      </w:r>
      <w:r w:rsidR="00387BD8" w:rsidRPr="00387BD8">
        <w:rPr>
          <w:rFonts w:eastAsia="Calibri"/>
        </w:rPr>
        <w:t>he certification and implementation of other health IT</w:t>
      </w:r>
      <w:r>
        <w:rPr>
          <w:rFonts w:eastAsia="Calibri"/>
        </w:rPr>
        <w:t xml:space="preserve"> by the health IT developer</w:t>
      </w:r>
      <w:r w:rsidR="00387BD8" w:rsidRPr="00387BD8">
        <w:rPr>
          <w:rFonts w:eastAsia="Calibri"/>
        </w:rPr>
        <w:t xml:space="preserve"> would</w:t>
      </w:r>
      <w:r>
        <w:rPr>
          <w:rFonts w:eastAsia="Calibri"/>
        </w:rPr>
        <w:t xml:space="preserve"> </w:t>
      </w:r>
      <w:r w:rsidR="00387BD8" w:rsidRPr="00893DA8">
        <w:t>remedy the non-conformity</w:t>
      </w:r>
      <w:r w:rsidR="00387BD8" w:rsidRPr="00387BD8">
        <w:t xml:space="preserve"> for all affected </w:t>
      </w:r>
      <w:r w:rsidR="00151669">
        <w:t>customers</w:t>
      </w:r>
      <w:r w:rsidR="00387BD8" w:rsidRPr="00893DA8">
        <w:rPr>
          <w:rFonts w:eastAsia="Calibri"/>
        </w:rPr>
        <w:t>.</w:t>
      </w:r>
    </w:p>
    <w:p w:rsidR="00FD556E" w:rsidRDefault="00FD556E" w:rsidP="000524DF">
      <w:pPr>
        <w:spacing w:line="480" w:lineRule="auto"/>
        <w:jc w:val="left"/>
        <w:rPr>
          <w:rFonts w:eastAsiaTheme="minorHAnsi"/>
        </w:rPr>
      </w:pPr>
    </w:p>
    <w:p w:rsidR="00BD0B3D" w:rsidRDefault="00BD0B3D" w:rsidP="000524DF">
      <w:pPr>
        <w:spacing w:line="480" w:lineRule="auto"/>
        <w:jc w:val="left"/>
        <w:rPr>
          <w:rFonts w:eastAsiaTheme="minorHAnsi"/>
        </w:rPr>
      </w:pPr>
    </w:p>
    <w:p w:rsidR="00BD0B3D" w:rsidRDefault="00BD0B3D" w:rsidP="000524DF">
      <w:pPr>
        <w:spacing w:line="480" w:lineRule="auto"/>
        <w:jc w:val="left"/>
        <w:rPr>
          <w:rFonts w:eastAsiaTheme="minorHAnsi"/>
        </w:rPr>
      </w:pPr>
    </w:p>
    <w:p w:rsidR="00DD3203" w:rsidRDefault="00DD3203" w:rsidP="000524DF">
      <w:pPr>
        <w:spacing w:line="480" w:lineRule="auto"/>
        <w:jc w:val="left"/>
        <w:rPr>
          <w:rFonts w:eastAsiaTheme="minorHAnsi"/>
        </w:rPr>
      </w:pPr>
    </w:p>
    <w:p w:rsidR="00DD3203" w:rsidRDefault="00DD3203" w:rsidP="000524DF">
      <w:pPr>
        <w:spacing w:line="480" w:lineRule="auto"/>
        <w:jc w:val="left"/>
        <w:rPr>
          <w:rFonts w:eastAsiaTheme="minorHAnsi"/>
        </w:rPr>
      </w:pPr>
    </w:p>
    <w:p w:rsidR="00BD0B3D" w:rsidRPr="00282DE5" w:rsidRDefault="00BD0B3D" w:rsidP="000524DF">
      <w:pPr>
        <w:spacing w:line="480" w:lineRule="auto"/>
        <w:jc w:val="left"/>
        <w:rPr>
          <w:rFonts w:eastAsiaTheme="minorHAnsi"/>
        </w:rPr>
      </w:pPr>
    </w:p>
    <w:p w:rsidR="005A341D" w:rsidRDefault="005A341D" w:rsidP="005A341D">
      <w:pPr>
        <w:ind w:left="5040" w:firstLine="720"/>
        <w:rPr>
          <w:bCs/>
        </w:rPr>
      </w:pPr>
    </w:p>
    <w:p w:rsidR="00BD0B3D" w:rsidRDefault="00BD0B3D" w:rsidP="005A341D">
      <w:pPr>
        <w:ind w:left="5040" w:firstLine="720"/>
        <w:rPr>
          <w:bCs/>
        </w:rPr>
      </w:pPr>
    </w:p>
    <w:p w:rsidR="00BD0B3D" w:rsidRPr="005A341D" w:rsidRDefault="00BD0B3D" w:rsidP="005A341D">
      <w:pPr>
        <w:ind w:left="5040" w:firstLine="720"/>
        <w:rPr>
          <w:bCs/>
        </w:rPr>
      </w:pPr>
    </w:p>
    <w:p w:rsidR="005A341D" w:rsidRPr="005A341D" w:rsidRDefault="005A341D" w:rsidP="005A341D">
      <w:pPr>
        <w:ind w:left="5040" w:firstLine="720"/>
        <w:rPr>
          <w:bCs/>
        </w:rPr>
      </w:pPr>
    </w:p>
    <w:p w:rsidR="005A341D" w:rsidRPr="005A341D" w:rsidRDefault="005A341D" w:rsidP="008A6366">
      <w:pPr>
        <w:ind w:left="3600" w:firstLine="720"/>
        <w:jc w:val="both"/>
        <w:rPr>
          <w:bCs/>
        </w:rPr>
      </w:pPr>
      <w:r w:rsidRPr="005A341D">
        <w:rPr>
          <w:bCs/>
        </w:rPr>
        <w:t>_______________________</w:t>
      </w:r>
    </w:p>
    <w:p w:rsidR="005A341D" w:rsidRPr="005A341D" w:rsidRDefault="005A341D" w:rsidP="005A341D">
      <w:pPr>
        <w:ind w:left="3600" w:firstLine="720"/>
        <w:jc w:val="both"/>
        <w:rPr>
          <w:bCs/>
        </w:rPr>
      </w:pPr>
      <w:r w:rsidRPr="005A341D">
        <w:rPr>
          <w:bCs/>
        </w:rPr>
        <w:t>Sylvia M. Burwell,</w:t>
      </w:r>
    </w:p>
    <w:p w:rsidR="005A341D" w:rsidRPr="005A341D" w:rsidRDefault="005A341D" w:rsidP="005A341D">
      <w:pPr>
        <w:ind w:left="4320"/>
        <w:jc w:val="both"/>
        <w:rPr>
          <w:bCs/>
          <w:u w:val="single"/>
        </w:rPr>
      </w:pPr>
      <w:r w:rsidRPr="005A341D">
        <w:rPr>
          <w:bCs/>
          <w:u w:val="single"/>
        </w:rPr>
        <w:t>Secretary</w:t>
      </w:r>
      <w:r w:rsidRPr="00BF1B2F">
        <w:rPr>
          <w:bCs/>
        </w:rPr>
        <w:t>.</w:t>
      </w:r>
    </w:p>
    <w:p w:rsidR="005A341D" w:rsidRPr="005A341D" w:rsidRDefault="005A341D" w:rsidP="005A341D">
      <w:pPr>
        <w:tabs>
          <w:tab w:val="left" w:pos="-2160"/>
          <w:tab w:val="left" w:pos="-1440"/>
          <w:tab w:val="left" w:pos="-720"/>
          <w:tab w:val="left" w:pos="0"/>
          <w:tab w:val="left" w:pos="1440"/>
          <w:tab w:val="left" w:pos="2160"/>
          <w:tab w:val="left" w:pos="2880"/>
          <w:tab w:val="left" w:pos="3600"/>
          <w:tab w:val="left" w:pos="3780"/>
          <w:tab w:val="left" w:pos="4140"/>
          <w:tab w:val="left" w:pos="4320"/>
          <w:tab w:val="left" w:pos="5040"/>
          <w:tab w:val="left" w:pos="5760"/>
          <w:tab w:val="left" w:pos="6480"/>
          <w:tab w:val="left" w:pos="7200"/>
          <w:tab w:val="left" w:pos="7920"/>
          <w:tab w:val="left" w:pos="8640"/>
        </w:tabs>
        <w:ind w:left="360"/>
        <w:jc w:val="left"/>
      </w:pPr>
      <w:r w:rsidRPr="005A341D">
        <w:tab/>
      </w:r>
      <w:r w:rsidRPr="005A341D">
        <w:tab/>
      </w:r>
      <w:r w:rsidRPr="005A341D">
        <w:tab/>
      </w:r>
      <w:r w:rsidRPr="005A341D">
        <w:tab/>
      </w:r>
      <w:r w:rsidRPr="005A341D">
        <w:tab/>
      </w:r>
      <w:r w:rsidRPr="005A341D">
        <w:tab/>
      </w:r>
      <w:r w:rsidRPr="005A341D">
        <w:tab/>
      </w:r>
      <w:r w:rsidRPr="005A341D">
        <w:tab/>
      </w:r>
      <w:r w:rsidRPr="005A341D">
        <w:tab/>
      </w:r>
      <w:r w:rsidRPr="005A341D">
        <w:tab/>
      </w:r>
    </w:p>
    <w:p w:rsidR="00934FDA" w:rsidRPr="00934FDA" w:rsidRDefault="005A341D" w:rsidP="008A6366">
      <w:pPr>
        <w:tabs>
          <w:tab w:val="left" w:pos="-2160"/>
          <w:tab w:val="left" w:pos="-1440"/>
          <w:tab w:val="left" w:pos="-720"/>
          <w:tab w:val="left" w:pos="0"/>
          <w:tab w:val="left" w:pos="1440"/>
          <w:tab w:val="left" w:pos="2160"/>
          <w:tab w:val="left" w:pos="2880"/>
          <w:tab w:val="left" w:pos="3600"/>
          <w:tab w:val="left" w:pos="3780"/>
          <w:tab w:val="left" w:pos="4140"/>
          <w:tab w:val="left" w:pos="4320"/>
          <w:tab w:val="left" w:pos="5040"/>
          <w:tab w:val="left" w:pos="5760"/>
          <w:tab w:val="left" w:pos="6480"/>
          <w:tab w:val="left" w:pos="7200"/>
          <w:tab w:val="left" w:pos="7920"/>
          <w:tab w:val="left" w:pos="8640"/>
        </w:tabs>
        <w:jc w:val="left"/>
        <w:rPr>
          <w:rFonts w:eastAsiaTheme="minorHAnsi"/>
          <w:b/>
          <w:iCs/>
          <w:sz w:val="20"/>
          <w:szCs w:val="20"/>
        </w:rPr>
      </w:pPr>
      <w:r w:rsidRPr="005A341D">
        <w:tab/>
      </w:r>
      <w:r w:rsidRPr="005A341D">
        <w:tab/>
      </w:r>
      <w:r w:rsidRPr="005A341D">
        <w:tab/>
      </w:r>
      <w:r w:rsidRPr="005A341D">
        <w:tab/>
      </w:r>
      <w:r w:rsidRPr="005A341D">
        <w:tab/>
      </w:r>
      <w:r w:rsidRPr="005A341D">
        <w:tab/>
      </w:r>
      <w:r w:rsidRPr="005A341D">
        <w:tab/>
      </w:r>
      <w:r w:rsidRPr="005A341D">
        <w:tab/>
      </w:r>
      <w:r w:rsidRPr="005A341D">
        <w:tab/>
      </w:r>
      <w:r w:rsidRPr="005A341D">
        <w:tab/>
        <w:t xml:space="preserve">BILLING </w:t>
      </w:r>
      <w:r w:rsidRPr="008A6366">
        <w:t>CODE: 4150-45-P</w:t>
      </w:r>
    </w:p>
    <w:sectPr w:rsidR="00934FDA" w:rsidRPr="00934FDA" w:rsidSect="00BD0B3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2260B2" w15:done="0"/>
  <w15:commentEx w15:paraId="682260B3" w15:done="0"/>
  <w15:commentEx w15:paraId="682260B4" w15:done="0"/>
  <w15:commentEx w15:paraId="682260B5" w15:done="0"/>
  <w15:commentEx w15:paraId="682260B6" w15:done="0"/>
  <w15:commentEx w15:paraId="682260B7" w15:done="0"/>
  <w15:commentEx w15:paraId="682260B8" w15:done="0"/>
  <w15:commentEx w15:paraId="682260B9" w15:done="0"/>
  <w15:commentEx w15:paraId="682260BA" w15:done="0"/>
  <w15:commentEx w15:paraId="682260BB" w15:done="0"/>
  <w15:commentEx w15:paraId="682260BC" w15:done="0"/>
  <w15:commentEx w15:paraId="682260BD" w15:done="0"/>
  <w15:commentEx w15:paraId="682260BE" w15:done="0"/>
  <w15:commentEx w15:paraId="682260C0" w15:done="0"/>
  <w15:commentEx w15:paraId="682260C1" w15:done="0"/>
  <w15:commentEx w15:paraId="682260C2" w15:done="0"/>
  <w15:commentEx w15:paraId="682260C3" w15:done="0"/>
  <w15:commentEx w15:paraId="682260C4" w15:done="0"/>
  <w15:commentEx w15:paraId="682260C5" w15:done="0"/>
  <w15:commentEx w15:paraId="74BF3F9E" w15:done="0"/>
  <w15:commentEx w15:paraId="0EBF8D06" w15:done="0"/>
  <w15:commentEx w15:paraId="682260C6" w15:done="0"/>
  <w15:commentEx w15:paraId="682260C7" w15:done="0"/>
  <w15:commentEx w15:paraId="682260C8" w15:done="0"/>
  <w15:commentEx w15:paraId="682260C9" w15:done="0"/>
  <w15:commentEx w15:paraId="682260CA" w15:done="0"/>
  <w15:commentEx w15:paraId="682260CB" w15:done="0"/>
  <w15:commentEx w15:paraId="682260CC" w15:done="0"/>
  <w15:commentEx w15:paraId="682260CD" w15:done="0"/>
  <w15:commentEx w15:paraId="682260CE" w15:done="0"/>
  <w15:commentEx w15:paraId="682260CF" w15:done="0"/>
  <w15:commentEx w15:paraId="682260D0" w15:done="0"/>
  <w15:commentEx w15:paraId="682260D1" w15:done="0"/>
  <w15:commentEx w15:paraId="682260D2" w15:done="0"/>
  <w15:commentEx w15:paraId="682260D3" w15:done="0"/>
  <w15:commentEx w15:paraId="682260D4" w15:done="0"/>
  <w15:commentEx w15:paraId="682260D5" w15:done="0"/>
  <w15:commentEx w15:paraId="682260D6" w15:done="0"/>
  <w15:commentEx w15:paraId="682260D7" w15:done="0"/>
  <w15:commentEx w15:paraId="682260D8" w15:done="0"/>
  <w15:commentEx w15:paraId="682260D9" w15:done="0"/>
  <w15:commentEx w15:paraId="682260DA" w15:done="0"/>
  <w15:commentEx w15:paraId="682260DD" w15:done="0"/>
  <w15:commentEx w15:paraId="682260DE" w15:done="0"/>
  <w15:commentEx w15:paraId="682260DF" w15:done="0"/>
  <w15:commentEx w15:paraId="682260E0" w15:done="0"/>
  <w15:commentEx w15:paraId="682260E1" w15:done="0"/>
  <w15:commentEx w15:paraId="682260E2" w15:done="0"/>
  <w15:commentEx w15:paraId="682260E3" w15:done="0"/>
  <w15:commentEx w15:paraId="682260E4" w15:done="0"/>
  <w15:commentEx w15:paraId="682260E5" w15:done="0"/>
  <w15:commentEx w15:paraId="682260E6" w15:done="0"/>
  <w15:commentEx w15:paraId="682260E7" w15:done="0"/>
  <w15:commentEx w15:paraId="682260E8" w15:done="0"/>
  <w15:commentEx w15:paraId="682260E9" w15:done="0"/>
  <w15:commentEx w15:paraId="682260EA" w15:done="0"/>
  <w15:commentEx w15:paraId="682260EB" w15:done="0"/>
  <w15:commentEx w15:paraId="682260EC" w15:done="0"/>
  <w15:commentEx w15:paraId="682260ED" w15:done="0"/>
  <w15:commentEx w15:paraId="682260EE" w15:done="0"/>
  <w15:commentEx w15:paraId="682260EF" w15:done="0"/>
  <w15:commentEx w15:paraId="682260F0" w15:done="0"/>
  <w15:commentEx w15:paraId="682260F1" w15:done="0"/>
  <w15:commentEx w15:paraId="682260F2" w15:done="0"/>
  <w15:commentEx w15:paraId="28EFA997" w15:done="0"/>
  <w15:commentEx w15:paraId="682260F3" w15:done="0"/>
  <w15:commentEx w15:paraId="682260F4" w15:done="0"/>
  <w15:commentEx w15:paraId="682260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7F6" w:rsidRDefault="001627F6" w:rsidP="002F5F63">
      <w:r>
        <w:separator/>
      </w:r>
    </w:p>
  </w:endnote>
  <w:endnote w:type="continuationSeparator" w:id="0">
    <w:p w:rsidR="001627F6" w:rsidRDefault="001627F6" w:rsidP="002F5F63">
      <w:r>
        <w:continuationSeparator/>
      </w:r>
    </w:p>
  </w:endnote>
  <w:endnote w:type="continuationNotice" w:id="1">
    <w:p w:rsidR="001627F6" w:rsidRDefault="00162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19" w:rsidRDefault="002D6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62" w:rsidRPr="002A0EA3" w:rsidRDefault="002D6419" w:rsidP="002D6419">
    <w:pPr>
      <w:pStyle w:val="Footer"/>
      <w:jc w:val="left"/>
      <w:rPr>
        <w:b/>
        <w:sz w:val="20"/>
        <w:szCs w:val="20"/>
      </w:rPr>
    </w:pPr>
    <w:r>
      <w:rPr>
        <w:b/>
        <w:bCs/>
        <w:i/>
        <w:iCs/>
        <w:sz w:val="20"/>
        <w:szCs w:val="20"/>
      </w:rPr>
      <w:t>N</w:t>
    </w:r>
    <w:bookmarkStart w:id="10" w:name="_GoBack"/>
    <w:bookmarkEnd w:id="10"/>
    <w:r>
      <w:rPr>
        <w:b/>
        <w:bCs/>
        <w:i/>
        <w:iCs/>
        <w:sz w:val="20"/>
        <w:szCs w:val="20"/>
      </w:rPr>
      <w:t>ote: This document is a courtesy copy and is not an official version of the proposed rule. Please refer to the official version of the proposed rule when it publishes in the Federal Register.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19" w:rsidRDefault="002D6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7F6" w:rsidRDefault="001627F6" w:rsidP="002F5F63">
      <w:r>
        <w:separator/>
      </w:r>
    </w:p>
  </w:footnote>
  <w:footnote w:type="continuationSeparator" w:id="0">
    <w:p w:rsidR="001627F6" w:rsidRDefault="001627F6" w:rsidP="002F5F63">
      <w:r>
        <w:continuationSeparator/>
      </w:r>
    </w:p>
  </w:footnote>
  <w:footnote w:type="continuationNotice" w:id="1">
    <w:p w:rsidR="001627F6" w:rsidRDefault="001627F6"/>
  </w:footnote>
  <w:footnote w:id="2">
    <w:p w:rsidR="006D5162" w:rsidRPr="00365AC9" w:rsidRDefault="006D5162" w:rsidP="00365AC9">
      <w:pPr>
        <w:jc w:val="left"/>
        <w:rPr>
          <w:rFonts w:eastAsiaTheme="minorHAnsi"/>
          <w:sz w:val="20"/>
          <w:szCs w:val="20"/>
        </w:rPr>
      </w:pPr>
      <w:r w:rsidRPr="00365AC9">
        <w:rPr>
          <w:rStyle w:val="FootnoteReference"/>
          <w:sz w:val="20"/>
          <w:szCs w:val="20"/>
        </w:rPr>
        <w:footnoteRef/>
      </w:r>
      <w:r w:rsidRPr="00365AC9">
        <w:rPr>
          <w:sz w:val="20"/>
          <w:szCs w:val="20"/>
        </w:rPr>
        <w:t xml:space="preserve"> T</w:t>
      </w:r>
      <w:r w:rsidRPr="00365AC9">
        <w:rPr>
          <w:rFonts w:eastAsiaTheme="minorHAnsi"/>
          <w:sz w:val="20"/>
          <w:szCs w:val="20"/>
        </w:rPr>
        <w:t>he international standard to which ONC-ACBs are accredited. 45 CFR 170.599(b)(3)</w:t>
      </w:r>
      <w:r>
        <w:rPr>
          <w:rFonts w:eastAsiaTheme="minorHAnsi"/>
          <w:sz w:val="20"/>
          <w:szCs w:val="20"/>
        </w:rPr>
        <w:t>.</w:t>
      </w:r>
    </w:p>
    <w:p w:rsidR="006D5162" w:rsidRPr="00365AC9" w:rsidRDefault="006D5162">
      <w:pPr>
        <w:pStyle w:val="FootnoteText"/>
      </w:pPr>
    </w:p>
  </w:footnote>
  <w:footnote w:id="3">
    <w:p w:rsidR="006D5162" w:rsidRPr="00491F06" w:rsidRDefault="006D5162" w:rsidP="00096190">
      <w:pPr>
        <w:autoSpaceDE w:val="0"/>
        <w:autoSpaceDN w:val="0"/>
        <w:adjustRightInd w:val="0"/>
        <w:jc w:val="left"/>
        <w:rPr>
          <w:rFonts w:eastAsia="Calibri"/>
          <w:sz w:val="20"/>
          <w:szCs w:val="20"/>
        </w:rPr>
      </w:pPr>
      <w:r>
        <w:rPr>
          <w:rStyle w:val="FootnoteReference"/>
        </w:rPr>
        <w:footnoteRef/>
      </w:r>
      <w:r>
        <w:t xml:space="preserve"> </w:t>
      </w:r>
      <w:r w:rsidRPr="00855ADB">
        <w:rPr>
          <w:rFonts w:eastAsia="Calibri"/>
          <w:sz w:val="20"/>
          <w:szCs w:val="20"/>
        </w:rPr>
        <w:t xml:space="preserve">We defined Type-1 violations to include violations of law or </w:t>
      </w:r>
      <w:r>
        <w:rPr>
          <w:rFonts w:eastAsia="Calibri"/>
          <w:sz w:val="20"/>
          <w:szCs w:val="20"/>
        </w:rPr>
        <w:t>ONC Health IT Certification Program</w:t>
      </w:r>
      <w:r w:rsidRPr="00855ADB">
        <w:rPr>
          <w:rFonts w:eastAsia="Calibri"/>
          <w:sz w:val="20"/>
          <w:szCs w:val="20"/>
        </w:rPr>
        <w:t xml:space="preserve"> policies that threaten or significantly undermine the integrity of the </w:t>
      </w:r>
      <w:r>
        <w:rPr>
          <w:rFonts w:eastAsia="Calibri"/>
          <w:sz w:val="20"/>
          <w:szCs w:val="20"/>
        </w:rPr>
        <w:t>ONC Health IT Certification Program</w:t>
      </w:r>
      <w:r w:rsidRPr="00855ADB">
        <w:rPr>
          <w:rFonts w:eastAsia="Calibri"/>
          <w:sz w:val="20"/>
          <w:szCs w:val="20"/>
        </w:rPr>
        <w:t xml:space="preserve">. These violations include, but are not limited to: false, fraudulent, or abusive activities that affect the </w:t>
      </w:r>
      <w:r>
        <w:rPr>
          <w:rFonts w:eastAsia="Calibri"/>
          <w:sz w:val="20"/>
          <w:szCs w:val="20"/>
        </w:rPr>
        <w:t>ONC Health IT Certification Program</w:t>
      </w:r>
      <w:r w:rsidRPr="00855ADB">
        <w:rPr>
          <w:rFonts w:eastAsia="Calibri"/>
          <w:sz w:val="20"/>
          <w:szCs w:val="20"/>
        </w:rPr>
        <w:t xml:space="preserve">, a program administered by HHS or any program administered by the Federal government </w:t>
      </w:r>
      <w:r w:rsidRPr="00855ADB">
        <w:rPr>
          <w:sz w:val="20"/>
          <w:szCs w:val="20"/>
        </w:rPr>
        <w:t>(</w:t>
      </w:r>
      <w:r>
        <w:rPr>
          <w:sz w:val="20"/>
          <w:szCs w:val="20"/>
        </w:rPr>
        <w:t>45 CFR 170.565(a)</w:t>
      </w:r>
      <w:r w:rsidRPr="00855ADB">
        <w:rPr>
          <w:sz w:val="20"/>
          <w:szCs w:val="20"/>
        </w:rPr>
        <w:t>)</w:t>
      </w:r>
      <w:r>
        <w:rPr>
          <w:sz w:val="20"/>
          <w:szCs w:val="20"/>
        </w:rPr>
        <w:t>.</w:t>
      </w:r>
    </w:p>
  </w:footnote>
  <w:footnote w:id="4">
    <w:p w:rsidR="006D5162" w:rsidRDefault="006D5162" w:rsidP="003D62ED">
      <w:pPr>
        <w:pStyle w:val="FootnoteText"/>
      </w:pPr>
      <w:r>
        <w:rPr>
          <w:rStyle w:val="FootnoteReference"/>
        </w:rPr>
        <w:footnoteRef/>
      </w:r>
      <w:r>
        <w:t xml:space="preserve"> Shortly after publishing the 2015 Edition final rule, we issued updated guidance to ONC-ACBs on how to address these new requirements in their annual surveillance plans. </w:t>
      </w:r>
      <w:r w:rsidRPr="008A2156">
        <w:rPr>
          <w:u w:val="single"/>
        </w:rPr>
        <w:t>See</w:t>
      </w:r>
      <w:r>
        <w:t xml:space="preserve"> ONC, Program Policy Guidance #15–01A, </w:t>
      </w:r>
      <w:r w:rsidRPr="00D050C6">
        <w:t>https://www.healthit.gov/sites/default/files/policy/2015-11-02_supp_cy_16_surveillance_guidance_to_onc-acb_15-01a_final.pdf</w:t>
      </w:r>
      <w:r>
        <w:t xml:space="preserve"> (November 5, 2015). </w:t>
      </w:r>
    </w:p>
  </w:footnote>
  <w:footnote w:id="5">
    <w:p w:rsidR="006D5162" w:rsidRDefault="006D5162">
      <w:pPr>
        <w:pStyle w:val="FootnoteText"/>
      </w:pPr>
      <w:r>
        <w:rPr>
          <w:rStyle w:val="FootnoteReference"/>
        </w:rPr>
        <w:footnoteRef/>
      </w:r>
      <w:r>
        <w:t xml:space="preserve"> The Freedom of Information Act and Uniform Trade Secrets Act generally govern the disclosure of these types of information.</w:t>
      </w:r>
    </w:p>
  </w:footnote>
  <w:footnote w:id="6">
    <w:p w:rsidR="006D5162" w:rsidRDefault="006D5162">
      <w:pPr>
        <w:pStyle w:val="FootnoteText"/>
      </w:pPr>
      <w:r>
        <w:rPr>
          <w:rStyle w:val="FootnoteReference"/>
        </w:rPr>
        <w:footnoteRef/>
      </w:r>
      <w:r>
        <w:t xml:space="preserve"> See CMS EHR Incentive Programs FAQ 12657: </w:t>
      </w:r>
      <w:r w:rsidRPr="00D050C6">
        <w:t>https://questions.cms.gov/faq.php?isDept=0&amp;search=decertified&amp;searchType=keyword&amp;submitSearch=1&amp;id=5005</w:t>
      </w:r>
      <w:r>
        <w:t xml:space="preserve"> </w:t>
      </w:r>
    </w:p>
  </w:footnote>
  <w:footnote w:id="7">
    <w:p w:rsidR="006D5162" w:rsidRDefault="006D5162">
      <w:pPr>
        <w:pStyle w:val="FootnoteText"/>
      </w:pPr>
      <w:r>
        <w:rPr>
          <w:rStyle w:val="FootnoteReference"/>
        </w:rPr>
        <w:footnoteRef/>
      </w:r>
      <w:r>
        <w:t xml:space="preserve"> 45 CFR 170.599(b)(3).</w:t>
      </w:r>
    </w:p>
  </w:footnote>
  <w:footnote w:id="8">
    <w:p w:rsidR="006D5162" w:rsidRPr="00642E8F" w:rsidRDefault="006D5162" w:rsidP="00A016B2">
      <w:pPr>
        <w:pStyle w:val="NormalWeb"/>
        <w:shd w:val="clear" w:color="auto" w:fill="FFFFFF"/>
        <w:ind w:firstLine="480"/>
        <w:rPr>
          <w:sz w:val="20"/>
          <w:szCs w:val="20"/>
        </w:rPr>
      </w:pPr>
      <w:r>
        <w:rPr>
          <w:rStyle w:val="FootnoteReference"/>
        </w:rPr>
        <w:footnoteRef/>
      </w:r>
      <w:r>
        <w:t xml:space="preserve"> </w:t>
      </w:r>
      <w:r w:rsidRPr="00642E8F">
        <w:rPr>
          <w:sz w:val="20"/>
          <w:szCs w:val="20"/>
        </w:rPr>
        <w:t xml:space="preserve">Type-2 violations constitute non-compliance with </w:t>
      </w:r>
      <w:r>
        <w:rPr>
          <w:sz w:val="20"/>
          <w:szCs w:val="20"/>
        </w:rPr>
        <w:t>45 CFR</w:t>
      </w:r>
      <w:r w:rsidRPr="00642E8F">
        <w:rPr>
          <w:sz w:val="20"/>
          <w:szCs w:val="20"/>
        </w:rPr>
        <w:t xml:space="preserve"> 170.560</w:t>
      </w:r>
      <w:r>
        <w:rPr>
          <w:sz w:val="20"/>
          <w:szCs w:val="20"/>
        </w:rPr>
        <w:t xml:space="preserve"> (Good standing as an ONC-ACB)</w:t>
      </w:r>
      <w:r w:rsidRPr="00642E8F">
        <w:rPr>
          <w:sz w:val="20"/>
          <w:szCs w:val="20"/>
        </w:rPr>
        <w:t xml:space="preserve"> (45 CFR 170.565(b)). </w:t>
      </w:r>
      <w:r w:rsidRPr="00642E8F">
        <w:rPr>
          <w:rFonts w:eastAsia="Times New Roman"/>
          <w:color w:val="000000"/>
          <w:sz w:val="20"/>
          <w:szCs w:val="20"/>
        </w:rPr>
        <w:t>An ONC-ACB must maintain good standing by:</w:t>
      </w:r>
      <w:r>
        <w:rPr>
          <w:rFonts w:eastAsia="Times New Roman"/>
          <w:color w:val="000000"/>
          <w:sz w:val="20"/>
          <w:szCs w:val="20"/>
        </w:rPr>
        <w:t xml:space="preserve"> </w:t>
      </w:r>
      <w:r w:rsidRPr="00642E8F">
        <w:rPr>
          <w:color w:val="000000"/>
          <w:sz w:val="20"/>
          <w:szCs w:val="20"/>
        </w:rPr>
        <w:t>(a) Adhering to the Principles of Proper Conduct for ONC-ACBs;</w:t>
      </w:r>
      <w:r>
        <w:rPr>
          <w:color w:val="000000"/>
          <w:sz w:val="20"/>
          <w:szCs w:val="20"/>
        </w:rPr>
        <w:t xml:space="preserve"> </w:t>
      </w:r>
      <w:r w:rsidRPr="00642E8F">
        <w:rPr>
          <w:color w:val="000000"/>
          <w:sz w:val="20"/>
          <w:szCs w:val="20"/>
        </w:rPr>
        <w:t>(b) Refraining from engaging in other types of inappropriate behavior, including an ONC-ACB misrepresenting the scope of its authorization, as well as an ONC-ACB certifying Complete EHRs and/or Health IT Module(s) for which it does not have authorization; and</w:t>
      </w:r>
      <w:r>
        <w:rPr>
          <w:color w:val="000000"/>
          <w:sz w:val="20"/>
          <w:szCs w:val="20"/>
        </w:rPr>
        <w:t xml:space="preserve"> </w:t>
      </w:r>
      <w:r w:rsidRPr="00642E8F">
        <w:rPr>
          <w:color w:val="000000"/>
          <w:sz w:val="20"/>
          <w:szCs w:val="20"/>
        </w:rPr>
        <w:t>(c) Following all other applicable Federal and State laws</w:t>
      </w:r>
      <w:r w:rsidRPr="00642E8F">
        <w:rPr>
          <w:sz w:val="20"/>
          <w:szCs w:val="20"/>
        </w:rPr>
        <w:t>.</w:t>
      </w:r>
    </w:p>
    <w:p w:rsidR="006D5162" w:rsidRPr="00642E8F" w:rsidRDefault="006D5162">
      <w:pPr>
        <w:pStyle w:val="FootnoteText"/>
      </w:pPr>
    </w:p>
  </w:footnote>
  <w:footnote w:id="9">
    <w:p w:rsidR="006D5162" w:rsidRDefault="006D5162" w:rsidP="00E41C91">
      <w:pPr>
        <w:pStyle w:val="FootnoteText"/>
      </w:pPr>
      <w:r w:rsidRPr="000A5771">
        <w:rPr>
          <w:rStyle w:val="FootnoteReference"/>
        </w:rPr>
        <w:footnoteRef/>
      </w:r>
      <w:r>
        <w:t xml:space="preserve"> </w:t>
      </w:r>
      <w:r w:rsidRPr="00D050C6">
        <w:t>http://www.whitehouse.gov/omb/circulars_a119</w:t>
      </w:r>
      <w:r>
        <w:rPr>
          <w:rStyle w:val="Hyperlink"/>
        </w:rPr>
        <w:t xml:space="preserve"> </w:t>
      </w:r>
      <w:r>
        <w:t xml:space="preserve"> </w:t>
      </w:r>
    </w:p>
  </w:footnote>
  <w:footnote w:id="10">
    <w:p w:rsidR="006D5162" w:rsidRPr="000F7569" w:rsidRDefault="006D5162" w:rsidP="004A57E5">
      <w:pPr>
        <w:pStyle w:val="FootnoteText"/>
      </w:pPr>
      <w:r w:rsidRPr="000F7569">
        <w:rPr>
          <w:rStyle w:val="FootnoteReference"/>
        </w:rPr>
        <w:footnoteRef/>
      </w:r>
      <w:r w:rsidRPr="000F7569">
        <w:t xml:space="preserve"> </w:t>
      </w:r>
      <w:r w:rsidRPr="00D050C6">
        <w:t>http://www.hhs.gov/news/press/2015pres/09/20150902c.html</w:t>
      </w:r>
    </w:p>
  </w:footnote>
  <w:footnote w:id="11">
    <w:p w:rsidR="006D5162" w:rsidRDefault="006D5162" w:rsidP="004A57E5">
      <w:pPr>
        <w:pStyle w:val="FootnoteText"/>
      </w:pPr>
      <w:r w:rsidRPr="000F7569">
        <w:rPr>
          <w:rStyle w:val="FootnoteReference"/>
        </w:rPr>
        <w:footnoteRef/>
      </w:r>
      <w:r w:rsidRPr="000F7569">
        <w:t xml:space="preserve"> </w:t>
      </w:r>
      <w:r w:rsidRPr="00D050C6">
        <w:t>http://www.hhs.gov/about/news/2013/04/25/certification-for-electronic-health-record-product-revoked.html</w:t>
      </w:r>
      <w:r>
        <w:t xml:space="preserve"> </w:t>
      </w:r>
    </w:p>
  </w:footnote>
  <w:footnote w:id="12">
    <w:p w:rsidR="006D5162" w:rsidRDefault="006D5162">
      <w:pPr>
        <w:pStyle w:val="FootnoteText"/>
      </w:pPr>
      <w:r>
        <w:rPr>
          <w:rStyle w:val="FootnoteReference"/>
        </w:rPr>
        <w:footnoteRef/>
      </w:r>
      <w:r>
        <w:t xml:space="preserve"> See CMS EHR Incentive Programs FAQ 12657: </w:t>
      </w:r>
      <w:r w:rsidRPr="00D050C6">
        <w:t>https://questions.cms.gov/faq.php?isDept=0&amp;search=decertified&amp;searchType=keyword&amp;submitSearch=1&amp;id=5005</w:t>
      </w:r>
    </w:p>
  </w:footnote>
  <w:footnote w:id="13">
    <w:p w:rsidR="006D5162" w:rsidRDefault="006D5162" w:rsidP="004A57E5">
      <w:pPr>
        <w:pStyle w:val="FootnoteText"/>
      </w:pPr>
      <w:r>
        <w:rPr>
          <w:rStyle w:val="FootnoteReference"/>
        </w:rPr>
        <w:footnoteRef/>
      </w:r>
      <w:r>
        <w:t xml:space="preserve"> A Health Affairs study (</w:t>
      </w:r>
      <w:r w:rsidRPr="00D050C6">
        <w:t>http://content.healthaffairs.org/content/30/3/481.abstract</w:t>
      </w:r>
      <w:r>
        <w:t>) estimated the average cost for EHR implementation at a five-physician practice as $162,000. Dividing by five, the estimated cost per physician is $32,400, which is close to our estimated cost of $33,000 to implement an in-office health IT product.</w:t>
      </w:r>
    </w:p>
  </w:footnote>
  <w:footnote w:id="14">
    <w:p w:rsidR="006D5162" w:rsidRDefault="006D5162" w:rsidP="004A57E5">
      <w:pPr>
        <w:pStyle w:val="FootnoteText"/>
      </w:pPr>
      <w:r>
        <w:rPr>
          <w:rStyle w:val="FootnoteReference"/>
        </w:rPr>
        <w:footnoteRef/>
      </w:r>
      <w:r>
        <w:t xml:space="preserve"> As of November 30, 2015</w:t>
      </w:r>
    </w:p>
  </w:footnote>
  <w:footnote w:id="15">
    <w:p w:rsidR="006D5162" w:rsidRPr="005F0019" w:rsidRDefault="006D5162" w:rsidP="00026302">
      <w:pPr>
        <w:jc w:val="both"/>
        <w:rPr>
          <w:color w:val="000000"/>
          <w:sz w:val="20"/>
          <w:szCs w:val="20"/>
        </w:rPr>
      </w:pPr>
      <w:r w:rsidRPr="005F0019">
        <w:rPr>
          <w:rStyle w:val="FootnoteReference"/>
          <w:sz w:val="20"/>
          <w:szCs w:val="20"/>
        </w:rPr>
        <w:footnoteRef/>
      </w:r>
      <w:r w:rsidRPr="005F0019">
        <w:rPr>
          <w:sz w:val="20"/>
          <w:szCs w:val="20"/>
        </w:rPr>
        <w:t xml:space="preserve"> </w:t>
      </w:r>
      <w:r w:rsidRPr="005F0019">
        <w:rPr>
          <w:sz w:val="20"/>
          <w:szCs w:val="20"/>
          <w:u w:val="single"/>
        </w:rPr>
        <w:t>See</w:t>
      </w:r>
      <w:r w:rsidRPr="005F0019">
        <w:rPr>
          <w:i/>
          <w:sz w:val="20"/>
          <w:szCs w:val="20"/>
        </w:rPr>
        <w:t xml:space="preserve"> </w:t>
      </w:r>
      <w:r w:rsidRPr="005F0019">
        <w:rPr>
          <w:sz w:val="20"/>
          <w:szCs w:val="20"/>
        </w:rPr>
        <w:t xml:space="preserve">NVLAP Fee Structure, </w:t>
      </w:r>
      <w:r w:rsidRPr="00D050C6">
        <w:rPr>
          <w:sz w:val="20"/>
          <w:szCs w:val="20"/>
        </w:rPr>
        <w:t>http://www.nist.gov/nvlap/nvlap-fee-policy.cfm</w:t>
      </w:r>
    </w:p>
    <w:p w:rsidR="006D5162" w:rsidRPr="0023779D" w:rsidRDefault="006D5162" w:rsidP="00026302">
      <w:pPr>
        <w:pStyle w:val="FootnoteText"/>
      </w:pPr>
    </w:p>
  </w:footnote>
  <w:footnote w:id="16">
    <w:p w:rsidR="006D5162" w:rsidRDefault="006D5162">
      <w:pPr>
        <w:pStyle w:val="FootnoteText"/>
      </w:pPr>
      <w:r>
        <w:rPr>
          <w:rStyle w:val="FootnoteReference"/>
        </w:rPr>
        <w:footnoteRef/>
      </w:r>
      <w:r>
        <w:t xml:space="preserve"> </w:t>
      </w:r>
      <w:r w:rsidRPr="00AB047A">
        <w:t xml:space="preserve">The SBA references that annual receipts means “total income” (or in the case of a sole proprietorship, “gross income”) plus “cost of goods sold” as these terms are defined and reported on </w:t>
      </w:r>
      <w:r w:rsidRPr="002B35DC">
        <w:t>Internal Revenue Service tax return forms.</w:t>
      </w:r>
    </w:p>
  </w:footnote>
  <w:footnote w:id="17">
    <w:p w:rsidR="006D5162" w:rsidRDefault="006D5162">
      <w:pPr>
        <w:pStyle w:val="FootnoteText"/>
      </w:pPr>
      <w:r>
        <w:rPr>
          <w:rStyle w:val="FootnoteReference"/>
        </w:rPr>
        <w:footnoteRef/>
      </w:r>
      <w:r>
        <w:t xml:space="preserve"> </w:t>
      </w:r>
      <w:r w:rsidRPr="00D050C6">
        <w:t>https://www.sba.gov/sites/default/files/files/Size_Standards_Table.pdf</w:t>
      </w:r>
      <w:r>
        <w:t xml:space="preserve"> </w:t>
      </w:r>
    </w:p>
  </w:footnote>
  <w:footnote w:id="18">
    <w:p w:rsidR="006D5162" w:rsidRDefault="006D5162">
      <w:pPr>
        <w:pStyle w:val="FootnoteText"/>
      </w:pPr>
      <w:r>
        <w:rPr>
          <w:rStyle w:val="FootnoteReference"/>
        </w:rPr>
        <w:footnoteRef/>
      </w:r>
      <w:r>
        <w:t xml:space="preserve"> </w:t>
      </w:r>
      <w:r w:rsidRPr="00D050C6">
        <w:t>https://www.sba.gov/sites/default/files/files/Size_Standards_Table.pdf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19" w:rsidRDefault="002D64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6D5162" w:rsidRDefault="006D5162">
        <w:pPr>
          <w:pStyle w:val="Header"/>
          <w:jc w:val="right"/>
        </w:pPr>
        <w:r>
          <w:t>RIN 0955-AA00</w:t>
        </w:r>
        <w:r>
          <w:tab/>
        </w:r>
        <w:r>
          <w:tab/>
          <w:t xml:space="preserve">Page </w:t>
        </w:r>
        <w:r>
          <w:rPr>
            <w:b/>
            <w:bCs/>
          </w:rPr>
          <w:fldChar w:fldCharType="begin"/>
        </w:r>
        <w:r>
          <w:rPr>
            <w:b/>
            <w:bCs/>
          </w:rPr>
          <w:instrText xml:space="preserve"> PAGE </w:instrText>
        </w:r>
        <w:r>
          <w:rPr>
            <w:b/>
            <w:bCs/>
          </w:rPr>
          <w:fldChar w:fldCharType="separate"/>
        </w:r>
        <w:r w:rsidR="002D641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D6419">
          <w:rPr>
            <w:b/>
            <w:bCs/>
            <w:noProof/>
          </w:rPr>
          <w:t>113</w:t>
        </w:r>
        <w:r>
          <w:rPr>
            <w:b/>
            <w:bCs/>
          </w:rPr>
          <w:fldChar w:fldCharType="end"/>
        </w:r>
      </w:p>
    </w:sdtContent>
  </w:sdt>
  <w:p w:rsidR="006D5162" w:rsidRDefault="006D51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19" w:rsidRDefault="002D64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39F"/>
    <w:multiLevelType w:val="hybridMultilevel"/>
    <w:tmpl w:val="4BDC9F6C"/>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03EE78B2"/>
    <w:multiLevelType w:val="hybridMultilevel"/>
    <w:tmpl w:val="CB725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66D5C"/>
    <w:multiLevelType w:val="hybridMultilevel"/>
    <w:tmpl w:val="45D0C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8D335BA"/>
    <w:multiLevelType w:val="hybridMultilevel"/>
    <w:tmpl w:val="C94CF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9547E"/>
    <w:multiLevelType w:val="hybridMultilevel"/>
    <w:tmpl w:val="7944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E2AD0"/>
    <w:multiLevelType w:val="multilevel"/>
    <w:tmpl w:val="6BE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A6400A"/>
    <w:multiLevelType w:val="hybridMultilevel"/>
    <w:tmpl w:val="E83CC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945A3"/>
    <w:multiLevelType w:val="hybridMultilevel"/>
    <w:tmpl w:val="82464A5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19127D7E"/>
    <w:multiLevelType w:val="hybridMultilevel"/>
    <w:tmpl w:val="26AE462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61121"/>
    <w:multiLevelType w:val="hybridMultilevel"/>
    <w:tmpl w:val="9DD0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420FB"/>
    <w:multiLevelType w:val="hybridMultilevel"/>
    <w:tmpl w:val="2AF0A71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60FC7"/>
    <w:multiLevelType w:val="hybridMultilevel"/>
    <w:tmpl w:val="48EE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5B2F70"/>
    <w:multiLevelType w:val="hybridMultilevel"/>
    <w:tmpl w:val="4BB49FF8"/>
    <w:lvl w:ilvl="0" w:tplc="D44643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D8C0247"/>
    <w:multiLevelType w:val="multilevel"/>
    <w:tmpl w:val="E4B826D6"/>
    <w:styleLink w:val="Style31"/>
    <w:lvl w:ilvl="0">
      <w:start w:val="1"/>
      <w:numFmt w:val="upperRoman"/>
      <w:lvlText w:val="%1."/>
      <w:lvlJc w:val="left"/>
      <w:pPr>
        <w:ind w:left="360" w:hanging="360"/>
      </w:pPr>
      <w:rPr>
        <w:rFonts w:ascii="Times New Roman" w:eastAsia="Times New Roman" w:hAnsi="Times New Roman" w:cs="Times New Roman"/>
      </w:rPr>
    </w:lvl>
    <w:lvl w:ilvl="1">
      <w:start w:val="1"/>
      <w:numFmt w:val="upperLetter"/>
      <w:lvlText w:val="%2."/>
      <w:lvlJc w:val="left"/>
      <w:pPr>
        <w:ind w:firstLine="108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34887492"/>
    <w:multiLevelType w:val="hybridMultilevel"/>
    <w:tmpl w:val="90B62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FC5CF3"/>
    <w:multiLevelType w:val="hybridMultilevel"/>
    <w:tmpl w:val="66148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0611506"/>
    <w:multiLevelType w:val="hybridMultilevel"/>
    <w:tmpl w:val="A2DC6EA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BE6A0F"/>
    <w:multiLevelType w:val="hybridMultilevel"/>
    <w:tmpl w:val="36027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601ECA"/>
    <w:multiLevelType w:val="hybridMultilevel"/>
    <w:tmpl w:val="B0343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352507E"/>
    <w:multiLevelType w:val="multilevel"/>
    <w:tmpl w:val="863C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B64CFF"/>
    <w:multiLevelType w:val="multilevel"/>
    <w:tmpl w:val="544A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65261F"/>
    <w:multiLevelType w:val="hybridMultilevel"/>
    <w:tmpl w:val="CC8CB29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E12330"/>
    <w:multiLevelType w:val="hybridMultilevel"/>
    <w:tmpl w:val="4D1C8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7066FDF"/>
    <w:multiLevelType w:val="hybridMultilevel"/>
    <w:tmpl w:val="2086FFBA"/>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24">
    <w:nsid w:val="48163596"/>
    <w:multiLevelType w:val="hybridMultilevel"/>
    <w:tmpl w:val="FDEAB7D2"/>
    <w:lvl w:ilvl="0" w:tplc="8D101A3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D591535"/>
    <w:multiLevelType w:val="hybridMultilevel"/>
    <w:tmpl w:val="C7524B56"/>
    <w:lvl w:ilvl="0" w:tplc="3DBA5E1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DB971AA"/>
    <w:multiLevelType w:val="hybridMultilevel"/>
    <w:tmpl w:val="8E6C5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F36108E"/>
    <w:multiLevelType w:val="hybridMultilevel"/>
    <w:tmpl w:val="57D647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E63089"/>
    <w:multiLevelType w:val="hybridMultilevel"/>
    <w:tmpl w:val="589CBE94"/>
    <w:lvl w:ilvl="0" w:tplc="6BC4A5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27519D7"/>
    <w:multiLevelType w:val="hybridMultilevel"/>
    <w:tmpl w:val="2D5A1B9A"/>
    <w:lvl w:ilvl="0" w:tplc="E1EE23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A5035C"/>
    <w:multiLevelType w:val="hybridMultilevel"/>
    <w:tmpl w:val="DDF0E43C"/>
    <w:lvl w:ilvl="0" w:tplc="4C48C5A4">
      <w:start w:val="1"/>
      <w:numFmt w:val="upperLetter"/>
      <w:lvlText w:val="%1."/>
      <w:lvlJc w:val="left"/>
      <w:pPr>
        <w:ind w:left="720" w:hanging="360"/>
      </w:pPr>
      <w:rPr>
        <w:rFonts w:ascii="Times New Roman" w:eastAsia="Times New Roman" w:hAnsi="Times New Roman" w:cs="Times New Roman"/>
      </w:rPr>
    </w:lvl>
    <w:lvl w:ilvl="1" w:tplc="2B665768">
      <w:start w:val="1"/>
      <w:numFmt w:val="decimal"/>
      <w:lvlText w:val="%2."/>
      <w:lvlJc w:val="left"/>
      <w:pPr>
        <w:ind w:left="1440" w:hanging="360"/>
      </w:pPr>
      <w:rPr>
        <w:rFonts w:ascii="Times New Roman" w:eastAsia="Times New Roman" w:hAnsi="Times New Roman" w:cs="Times New Roman"/>
      </w:rPr>
    </w:lvl>
    <w:lvl w:ilvl="2" w:tplc="92122832">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B71A82"/>
    <w:multiLevelType w:val="hybridMultilevel"/>
    <w:tmpl w:val="2E40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8073A1"/>
    <w:multiLevelType w:val="hybridMultilevel"/>
    <w:tmpl w:val="8B0CD4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nsid w:val="5FE5109A"/>
    <w:multiLevelType w:val="hybridMultilevel"/>
    <w:tmpl w:val="19867BCE"/>
    <w:lvl w:ilvl="0" w:tplc="B27E3E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1D90B38"/>
    <w:multiLevelType w:val="hybridMultilevel"/>
    <w:tmpl w:val="B0843842"/>
    <w:lvl w:ilvl="0" w:tplc="76D8D73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5">
    <w:nsid w:val="63020C0C"/>
    <w:multiLevelType w:val="hybridMultilevel"/>
    <w:tmpl w:val="CDA6C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4026A0B"/>
    <w:multiLevelType w:val="hybridMultilevel"/>
    <w:tmpl w:val="E81C2A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49D1C26"/>
    <w:multiLevelType w:val="hybridMultilevel"/>
    <w:tmpl w:val="85409018"/>
    <w:lvl w:ilvl="0" w:tplc="C8FE4086">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4FC004E0">
      <w:start w:val="1"/>
      <w:numFmt w:val="decimal"/>
      <w:pStyle w:val="NewSubheading"/>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6C6173E"/>
    <w:multiLevelType w:val="hybridMultilevel"/>
    <w:tmpl w:val="9A229F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EE3537E"/>
    <w:multiLevelType w:val="hybridMultilevel"/>
    <w:tmpl w:val="725224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F6C59E5"/>
    <w:multiLevelType w:val="hybridMultilevel"/>
    <w:tmpl w:val="F6024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0257F14"/>
    <w:multiLevelType w:val="hybridMultilevel"/>
    <w:tmpl w:val="9FB42A4E"/>
    <w:lvl w:ilvl="0" w:tplc="95CE92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5B91582"/>
    <w:multiLevelType w:val="hybridMultilevel"/>
    <w:tmpl w:val="AA7CF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F04B1A"/>
    <w:multiLevelType w:val="hybridMultilevel"/>
    <w:tmpl w:val="B0C62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D370D7C"/>
    <w:multiLevelType w:val="hybridMultilevel"/>
    <w:tmpl w:val="F4B8E8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DD23BA0"/>
    <w:multiLevelType w:val="hybridMultilevel"/>
    <w:tmpl w:val="2E82B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7"/>
  </w:num>
  <w:num w:numId="3">
    <w:abstractNumId w:val="10"/>
  </w:num>
  <w:num w:numId="4">
    <w:abstractNumId w:val="39"/>
  </w:num>
  <w:num w:numId="5">
    <w:abstractNumId w:val="30"/>
  </w:num>
  <w:num w:numId="6">
    <w:abstractNumId w:val="16"/>
  </w:num>
  <w:num w:numId="7">
    <w:abstractNumId w:val="21"/>
  </w:num>
  <w:num w:numId="8">
    <w:abstractNumId w:val="41"/>
  </w:num>
  <w:num w:numId="9">
    <w:abstractNumId w:val="6"/>
  </w:num>
  <w:num w:numId="10">
    <w:abstractNumId w:val="18"/>
  </w:num>
  <w:num w:numId="11">
    <w:abstractNumId w:val="33"/>
  </w:num>
  <w:num w:numId="12">
    <w:abstractNumId w:val="28"/>
  </w:num>
  <w:num w:numId="13">
    <w:abstractNumId w:val="2"/>
  </w:num>
  <w:num w:numId="14">
    <w:abstractNumId w:val="44"/>
  </w:num>
  <w:num w:numId="15">
    <w:abstractNumId w:val="12"/>
  </w:num>
  <w:num w:numId="16">
    <w:abstractNumId w:val="0"/>
  </w:num>
  <w:num w:numId="17">
    <w:abstractNumId w:val="43"/>
  </w:num>
  <w:num w:numId="18">
    <w:abstractNumId w:val="5"/>
  </w:num>
  <w:num w:numId="19">
    <w:abstractNumId w:val="19"/>
  </w:num>
  <w:num w:numId="20">
    <w:abstractNumId w:val="25"/>
  </w:num>
  <w:num w:numId="21">
    <w:abstractNumId w:val="3"/>
  </w:num>
  <w:num w:numId="22">
    <w:abstractNumId w:val="1"/>
  </w:num>
  <w:num w:numId="23">
    <w:abstractNumId w:val="11"/>
  </w:num>
  <w:num w:numId="24">
    <w:abstractNumId w:val="17"/>
  </w:num>
  <w:num w:numId="25">
    <w:abstractNumId w:val="35"/>
  </w:num>
  <w:num w:numId="26">
    <w:abstractNumId w:val="23"/>
  </w:num>
  <w:num w:numId="27">
    <w:abstractNumId w:val="31"/>
  </w:num>
  <w:num w:numId="28">
    <w:abstractNumId w:val="9"/>
  </w:num>
  <w:num w:numId="29">
    <w:abstractNumId w:val="27"/>
  </w:num>
  <w:num w:numId="30">
    <w:abstractNumId w:val="8"/>
  </w:num>
  <w:num w:numId="31">
    <w:abstractNumId w:val="20"/>
  </w:num>
  <w:num w:numId="32">
    <w:abstractNumId w:val="15"/>
  </w:num>
  <w:num w:numId="33">
    <w:abstractNumId w:val="4"/>
  </w:num>
  <w:num w:numId="34">
    <w:abstractNumId w:val="3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4"/>
  </w:num>
  <w:num w:numId="38">
    <w:abstractNumId w:val="29"/>
  </w:num>
  <w:num w:numId="39">
    <w:abstractNumId w:val="42"/>
  </w:num>
  <w:num w:numId="40">
    <w:abstractNumId w:val="7"/>
  </w:num>
  <w:num w:numId="41">
    <w:abstractNumId w:val="36"/>
  </w:num>
  <w:num w:numId="42">
    <w:abstractNumId w:val="38"/>
  </w:num>
  <w:num w:numId="43">
    <w:abstractNumId w:val="45"/>
  </w:num>
  <w:num w:numId="44">
    <w:abstractNumId w:val="40"/>
  </w:num>
  <w:num w:numId="45">
    <w:abstractNumId w:val="32"/>
  </w:num>
  <w:num w:numId="46">
    <w:abstractNumId w:val="22"/>
  </w:num>
  <w:num w:numId="47">
    <w:abstractNumId w:val="14"/>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son Mahler">
    <w15:presenceInfo w15:providerId="None" w15:userId="Karson Ma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5F63"/>
    <w:rsid w:val="000003CF"/>
    <w:rsid w:val="00000543"/>
    <w:rsid w:val="0000065B"/>
    <w:rsid w:val="00001347"/>
    <w:rsid w:val="00003119"/>
    <w:rsid w:val="00003AB1"/>
    <w:rsid w:val="0000406A"/>
    <w:rsid w:val="00004474"/>
    <w:rsid w:val="000048BB"/>
    <w:rsid w:val="00004CE1"/>
    <w:rsid w:val="0000553E"/>
    <w:rsid w:val="00005A55"/>
    <w:rsid w:val="0000617E"/>
    <w:rsid w:val="000062F2"/>
    <w:rsid w:val="000063C1"/>
    <w:rsid w:val="00006A63"/>
    <w:rsid w:val="00007104"/>
    <w:rsid w:val="0000725D"/>
    <w:rsid w:val="000078B1"/>
    <w:rsid w:val="00007A20"/>
    <w:rsid w:val="00007A21"/>
    <w:rsid w:val="000102CE"/>
    <w:rsid w:val="000106F7"/>
    <w:rsid w:val="000109C9"/>
    <w:rsid w:val="000111C6"/>
    <w:rsid w:val="000117FF"/>
    <w:rsid w:val="00011CB4"/>
    <w:rsid w:val="00011EE1"/>
    <w:rsid w:val="00012349"/>
    <w:rsid w:val="00012353"/>
    <w:rsid w:val="000123E2"/>
    <w:rsid w:val="00012569"/>
    <w:rsid w:val="00012C11"/>
    <w:rsid w:val="0001372E"/>
    <w:rsid w:val="00013838"/>
    <w:rsid w:val="00013889"/>
    <w:rsid w:val="00013E99"/>
    <w:rsid w:val="0001449A"/>
    <w:rsid w:val="00014FFF"/>
    <w:rsid w:val="000153CA"/>
    <w:rsid w:val="0001554D"/>
    <w:rsid w:val="00015759"/>
    <w:rsid w:val="00015AAE"/>
    <w:rsid w:val="00015CC9"/>
    <w:rsid w:val="00015D94"/>
    <w:rsid w:val="00015EA4"/>
    <w:rsid w:val="00015EED"/>
    <w:rsid w:val="00016082"/>
    <w:rsid w:val="0001621B"/>
    <w:rsid w:val="000167B8"/>
    <w:rsid w:val="0001698E"/>
    <w:rsid w:val="00016B41"/>
    <w:rsid w:val="00016FCC"/>
    <w:rsid w:val="000170F1"/>
    <w:rsid w:val="000176AD"/>
    <w:rsid w:val="0001773C"/>
    <w:rsid w:val="0002035C"/>
    <w:rsid w:val="000204AE"/>
    <w:rsid w:val="000204B1"/>
    <w:rsid w:val="0002070F"/>
    <w:rsid w:val="00020D7B"/>
    <w:rsid w:val="00021359"/>
    <w:rsid w:val="000217F7"/>
    <w:rsid w:val="000219F0"/>
    <w:rsid w:val="00021AE1"/>
    <w:rsid w:val="00021F87"/>
    <w:rsid w:val="000220CF"/>
    <w:rsid w:val="00022400"/>
    <w:rsid w:val="000225EC"/>
    <w:rsid w:val="00022BFA"/>
    <w:rsid w:val="00022ECA"/>
    <w:rsid w:val="0002301C"/>
    <w:rsid w:val="00023190"/>
    <w:rsid w:val="00023A40"/>
    <w:rsid w:val="00023A50"/>
    <w:rsid w:val="00023CC9"/>
    <w:rsid w:val="00023DC0"/>
    <w:rsid w:val="00023DFC"/>
    <w:rsid w:val="000242C8"/>
    <w:rsid w:val="00024587"/>
    <w:rsid w:val="00024682"/>
    <w:rsid w:val="000246F8"/>
    <w:rsid w:val="00024879"/>
    <w:rsid w:val="0002512B"/>
    <w:rsid w:val="000252BE"/>
    <w:rsid w:val="0002575B"/>
    <w:rsid w:val="00025B09"/>
    <w:rsid w:val="00025C71"/>
    <w:rsid w:val="0002608A"/>
    <w:rsid w:val="00026302"/>
    <w:rsid w:val="00026769"/>
    <w:rsid w:val="00026BB4"/>
    <w:rsid w:val="000273B3"/>
    <w:rsid w:val="000274A4"/>
    <w:rsid w:val="00027807"/>
    <w:rsid w:val="00027912"/>
    <w:rsid w:val="00027964"/>
    <w:rsid w:val="00027C3A"/>
    <w:rsid w:val="00027D06"/>
    <w:rsid w:val="00027D8D"/>
    <w:rsid w:val="00030672"/>
    <w:rsid w:val="000307A3"/>
    <w:rsid w:val="000307AA"/>
    <w:rsid w:val="000308FB"/>
    <w:rsid w:val="0003091F"/>
    <w:rsid w:val="00030B8E"/>
    <w:rsid w:val="00030F54"/>
    <w:rsid w:val="000316BB"/>
    <w:rsid w:val="0003184C"/>
    <w:rsid w:val="00031CA5"/>
    <w:rsid w:val="00031D6C"/>
    <w:rsid w:val="000323C2"/>
    <w:rsid w:val="0003275B"/>
    <w:rsid w:val="00032AC7"/>
    <w:rsid w:val="00032ADB"/>
    <w:rsid w:val="00032D3D"/>
    <w:rsid w:val="00032F4F"/>
    <w:rsid w:val="0003347A"/>
    <w:rsid w:val="00033568"/>
    <w:rsid w:val="00033658"/>
    <w:rsid w:val="00033C35"/>
    <w:rsid w:val="00033E4A"/>
    <w:rsid w:val="00033F24"/>
    <w:rsid w:val="00034371"/>
    <w:rsid w:val="000345A0"/>
    <w:rsid w:val="00034BF3"/>
    <w:rsid w:val="00034D81"/>
    <w:rsid w:val="00035079"/>
    <w:rsid w:val="0003546A"/>
    <w:rsid w:val="00035B18"/>
    <w:rsid w:val="00035DE5"/>
    <w:rsid w:val="00035E01"/>
    <w:rsid w:val="00036CAE"/>
    <w:rsid w:val="000371C1"/>
    <w:rsid w:val="00037837"/>
    <w:rsid w:val="00037898"/>
    <w:rsid w:val="000379B8"/>
    <w:rsid w:val="00037A5E"/>
    <w:rsid w:val="00037BB7"/>
    <w:rsid w:val="00040802"/>
    <w:rsid w:val="00040C1C"/>
    <w:rsid w:val="000412FF"/>
    <w:rsid w:val="00041F6D"/>
    <w:rsid w:val="000420D2"/>
    <w:rsid w:val="000423B6"/>
    <w:rsid w:val="0004248C"/>
    <w:rsid w:val="000425FA"/>
    <w:rsid w:val="00042D48"/>
    <w:rsid w:val="00043AC6"/>
    <w:rsid w:val="00043DBC"/>
    <w:rsid w:val="0004410C"/>
    <w:rsid w:val="0004456E"/>
    <w:rsid w:val="00044F9E"/>
    <w:rsid w:val="000450B2"/>
    <w:rsid w:val="00045A61"/>
    <w:rsid w:val="00045A7E"/>
    <w:rsid w:val="00045B42"/>
    <w:rsid w:val="00046034"/>
    <w:rsid w:val="000461C3"/>
    <w:rsid w:val="00046BB1"/>
    <w:rsid w:val="00047126"/>
    <w:rsid w:val="000471CE"/>
    <w:rsid w:val="00047687"/>
    <w:rsid w:val="0004780A"/>
    <w:rsid w:val="00047A56"/>
    <w:rsid w:val="00050017"/>
    <w:rsid w:val="00050619"/>
    <w:rsid w:val="00050675"/>
    <w:rsid w:val="0005071E"/>
    <w:rsid w:val="00050920"/>
    <w:rsid w:val="00050D5B"/>
    <w:rsid w:val="000512CB"/>
    <w:rsid w:val="00051515"/>
    <w:rsid w:val="00051764"/>
    <w:rsid w:val="000517C6"/>
    <w:rsid w:val="00051969"/>
    <w:rsid w:val="00051A9E"/>
    <w:rsid w:val="00051AE2"/>
    <w:rsid w:val="00051D87"/>
    <w:rsid w:val="00052237"/>
    <w:rsid w:val="000522D0"/>
    <w:rsid w:val="000524A4"/>
    <w:rsid w:val="000524DF"/>
    <w:rsid w:val="00052915"/>
    <w:rsid w:val="00052B42"/>
    <w:rsid w:val="00052FAD"/>
    <w:rsid w:val="00053C10"/>
    <w:rsid w:val="00053FDE"/>
    <w:rsid w:val="000540A8"/>
    <w:rsid w:val="00054217"/>
    <w:rsid w:val="000542D9"/>
    <w:rsid w:val="000542EF"/>
    <w:rsid w:val="00054655"/>
    <w:rsid w:val="0005499E"/>
    <w:rsid w:val="00054A0D"/>
    <w:rsid w:val="00054BA7"/>
    <w:rsid w:val="00054FDE"/>
    <w:rsid w:val="000552BD"/>
    <w:rsid w:val="0005565A"/>
    <w:rsid w:val="00055EC8"/>
    <w:rsid w:val="000572F8"/>
    <w:rsid w:val="00057E64"/>
    <w:rsid w:val="00060396"/>
    <w:rsid w:val="000605FE"/>
    <w:rsid w:val="00060ACA"/>
    <w:rsid w:val="00060BAC"/>
    <w:rsid w:val="00060DC0"/>
    <w:rsid w:val="0006118C"/>
    <w:rsid w:val="0006210D"/>
    <w:rsid w:val="0006254A"/>
    <w:rsid w:val="000625D3"/>
    <w:rsid w:val="0006271B"/>
    <w:rsid w:val="00062A1A"/>
    <w:rsid w:val="00062A35"/>
    <w:rsid w:val="00062AA2"/>
    <w:rsid w:val="00062C03"/>
    <w:rsid w:val="00062C42"/>
    <w:rsid w:val="0006351D"/>
    <w:rsid w:val="0006429E"/>
    <w:rsid w:val="00064644"/>
    <w:rsid w:val="0006486C"/>
    <w:rsid w:val="0006521F"/>
    <w:rsid w:val="000652DA"/>
    <w:rsid w:val="00065538"/>
    <w:rsid w:val="0006575D"/>
    <w:rsid w:val="000665A0"/>
    <w:rsid w:val="0006676E"/>
    <w:rsid w:val="00067544"/>
    <w:rsid w:val="00067BCE"/>
    <w:rsid w:val="00070253"/>
    <w:rsid w:val="00070800"/>
    <w:rsid w:val="00070A24"/>
    <w:rsid w:val="00071120"/>
    <w:rsid w:val="0007121F"/>
    <w:rsid w:val="00071419"/>
    <w:rsid w:val="00071C60"/>
    <w:rsid w:val="00071F0A"/>
    <w:rsid w:val="00072124"/>
    <w:rsid w:val="00072423"/>
    <w:rsid w:val="00072428"/>
    <w:rsid w:val="00072F32"/>
    <w:rsid w:val="000736B2"/>
    <w:rsid w:val="0007391F"/>
    <w:rsid w:val="00073A06"/>
    <w:rsid w:val="00073C0F"/>
    <w:rsid w:val="00073D23"/>
    <w:rsid w:val="00073D33"/>
    <w:rsid w:val="00074227"/>
    <w:rsid w:val="000744F1"/>
    <w:rsid w:val="00074EEE"/>
    <w:rsid w:val="0007584D"/>
    <w:rsid w:val="00075C40"/>
    <w:rsid w:val="00075D5F"/>
    <w:rsid w:val="00075E4F"/>
    <w:rsid w:val="000763D6"/>
    <w:rsid w:val="00076625"/>
    <w:rsid w:val="000767A9"/>
    <w:rsid w:val="00076A56"/>
    <w:rsid w:val="00076D5D"/>
    <w:rsid w:val="00077038"/>
    <w:rsid w:val="00077107"/>
    <w:rsid w:val="000776E9"/>
    <w:rsid w:val="00077998"/>
    <w:rsid w:val="00077F3B"/>
    <w:rsid w:val="00080737"/>
    <w:rsid w:val="00080A2D"/>
    <w:rsid w:val="00080A79"/>
    <w:rsid w:val="00080C34"/>
    <w:rsid w:val="00080FBB"/>
    <w:rsid w:val="0008163A"/>
    <w:rsid w:val="00081938"/>
    <w:rsid w:val="000819D5"/>
    <w:rsid w:val="00081B0E"/>
    <w:rsid w:val="00081F5A"/>
    <w:rsid w:val="00082619"/>
    <w:rsid w:val="0008261C"/>
    <w:rsid w:val="00082AD7"/>
    <w:rsid w:val="00082D4D"/>
    <w:rsid w:val="00082F36"/>
    <w:rsid w:val="00083335"/>
    <w:rsid w:val="0008365B"/>
    <w:rsid w:val="00083A8E"/>
    <w:rsid w:val="00083DF1"/>
    <w:rsid w:val="00084092"/>
    <w:rsid w:val="000840F5"/>
    <w:rsid w:val="000841A7"/>
    <w:rsid w:val="0008423C"/>
    <w:rsid w:val="00084AD7"/>
    <w:rsid w:val="00084B2A"/>
    <w:rsid w:val="00085072"/>
    <w:rsid w:val="00085237"/>
    <w:rsid w:val="00085718"/>
    <w:rsid w:val="00085A57"/>
    <w:rsid w:val="00085B5F"/>
    <w:rsid w:val="00085F20"/>
    <w:rsid w:val="00086097"/>
    <w:rsid w:val="000864CF"/>
    <w:rsid w:val="0008698D"/>
    <w:rsid w:val="00086996"/>
    <w:rsid w:val="00086A2B"/>
    <w:rsid w:val="00086D52"/>
    <w:rsid w:val="00086E2A"/>
    <w:rsid w:val="0008769C"/>
    <w:rsid w:val="00087BAC"/>
    <w:rsid w:val="00087D8F"/>
    <w:rsid w:val="00087EAC"/>
    <w:rsid w:val="00087EDD"/>
    <w:rsid w:val="00087F13"/>
    <w:rsid w:val="00090300"/>
    <w:rsid w:val="00090550"/>
    <w:rsid w:val="00090761"/>
    <w:rsid w:val="0009085C"/>
    <w:rsid w:val="00090B10"/>
    <w:rsid w:val="00090C8F"/>
    <w:rsid w:val="00090D6A"/>
    <w:rsid w:val="00091153"/>
    <w:rsid w:val="00091186"/>
    <w:rsid w:val="000913B3"/>
    <w:rsid w:val="000913D2"/>
    <w:rsid w:val="00091907"/>
    <w:rsid w:val="00091C79"/>
    <w:rsid w:val="000920C2"/>
    <w:rsid w:val="000923E2"/>
    <w:rsid w:val="000925BA"/>
    <w:rsid w:val="00092721"/>
    <w:rsid w:val="000928D4"/>
    <w:rsid w:val="00092A28"/>
    <w:rsid w:val="00092DF1"/>
    <w:rsid w:val="000938DD"/>
    <w:rsid w:val="00093A1D"/>
    <w:rsid w:val="00093B16"/>
    <w:rsid w:val="00093E62"/>
    <w:rsid w:val="00094233"/>
    <w:rsid w:val="00094CB4"/>
    <w:rsid w:val="0009514B"/>
    <w:rsid w:val="0009531A"/>
    <w:rsid w:val="00095554"/>
    <w:rsid w:val="00095B70"/>
    <w:rsid w:val="00096190"/>
    <w:rsid w:val="00096417"/>
    <w:rsid w:val="00096712"/>
    <w:rsid w:val="00096CFF"/>
    <w:rsid w:val="000971B8"/>
    <w:rsid w:val="0009751F"/>
    <w:rsid w:val="00097A95"/>
    <w:rsid w:val="00097C75"/>
    <w:rsid w:val="000A0376"/>
    <w:rsid w:val="000A05F2"/>
    <w:rsid w:val="000A0F36"/>
    <w:rsid w:val="000A0F45"/>
    <w:rsid w:val="000A0F94"/>
    <w:rsid w:val="000A0FB6"/>
    <w:rsid w:val="000A1978"/>
    <w:rsid w:val="000A1A2C"/>
    <w:rsid w:val="000A1A34"/>
    <w:rsid w:val="000A1CB3"/>
    <w:rsid w:val="000A1F2B"/>
    <w:rsid w:val="000A2009"/>
    <w:rsid w:val="000A201F"/>
    <w:rsid w:val="000A22FF"/>
    <w:rsid w:val="000A23EA"/>
    <w:rsid w:val="000A2661"/>
    <w:rsid w:val="000A297C"/>
    <w:rsid w:val="000A2BA3"/>
    <w:rsid w:val="000A2D87"/>
    <w:rsid w:val="000A31F8"/>
    <w:rsid w:val="000A3DCC"/>
    <w:rsid w:val="000A3E54"/>
    <w:rsid w:val="000A3EAA"/>
    <w:rsid w:val="000A434D"/>
    <w:rsid w:val="000A48EC"/>
    <w:rsid w:val="000A4A45"/>
    <w:rsid w:val="000A4DE3"/>
    <w:rsid w:val="000A538B"/>
    <w:rsid w:val="000A58D0"/>
    <w:rsid w:val="000A5A6E"/>
    <w:rsid w:val="000A5BA0"/>
    <w:rsid w:val="000A5C18"/>
    <w:rsid w:val="000A73BC"/>
    <w:rsid w:val="000A75A9"/>
    <w:rsid w:val="000A7988"/>
    <w:rsid w:val="000B04AB"/>
    <w:rsid w:val="000B083E"/>
    <w:rsid w:val="000B095C"/>
    <w:rsid w:val="000B09EA"/>
    <w:rsid w:val="000B0A84"/>
    <w:rsid w:val="000B110E"/>
    <w:rsid w:val="000B1C97"/>
    <w:rsid w:val="000B20E6"/>
    <w:rsid w:val="000B23C3"/>
    <w:rsid w:val="000B23C9"/>
    <w:rsid w:val="000B2715"/>
    <w:rsid w:val="000B29C2"/>
    <w:rsid w:val="000B305A"/>
    <w:rsid w:val="000B30D7"/>
    <w:rsid w:val="000B30DA"/>
    <w:rsid w:val="000B310B"/>
    <w:rsid w:val="000B3231"/>
    <w:rsid w:val="000B35B7"/>
    <w:rsid w:val="000B360C"/>
    <w:rsid w:val="000B365B"/>
    <w:rsid w:val="000B369E"/>
    <w:rsid w:val="000B3D06"/>
    <w:rsid w:val="000B4142"/>
    <w:rsid w:val="000B453C"/>
    <w:rsid w:val="000B492B"/>
    <w:rsid w:val="000B4BCA"/>
    <w:rsid w:val="000B4F54"/>
    <w:rsid w:val="000B5146"/>
    <w:rsid w:val="000B5898"/>
    <w:rsid w:val="000B594D"/>
    <w:rsid w:val="000B67F7"/>
    <w:rsid w:val="000B6994"/>
    <w:rsid w:val="000B77E0"/>
    <w:rsid w:val="000B7B05"/>
    <w:rsid w:val="000B7CB2"/>
    <w:rsid w:val="000B7CB9"/>
    <w:rsid w:val="000B7FDB"/>
    <w:rsid w:val="000C0296"/>
    <w:rsid w:val="000C03A1"/>
    <w:rsid w:val="000C0BC8"/>
    <w:rsid w:val="000C0DD0"/>
    <w:rsid w:val="000C0EDC"/>
    <w:rsid w:val="000C0F24"/>
    <w:rsid w:val="000C11CC"/>
    <w:rsid w:val="000C1933"/>
    <w:rsid w:val="000C2002"/>
    <w:rsid w:val="000C204A"/>
    <w:rsid w:val="000C27E9"/>
    <w:rsid w:val="000C284B"/>
    <w:rsid w:val="000C2A77"/>
    <w:rsid w:val="000C2C3D"/>
    <w:rsid w:val="000C3DAE"/>
    <w:rsid w:val="000C3E92"/>
    <w:rsid w:val="000C3F34"/>
    <w:rsid w:val="000C42BC"/>
    <w:rsid w:val="000C44E9"/>
    <w:rsid w:val="000C46AE"/>
    <w:rsid w:val="000C477C"/>
    <w:rsid w:val="000C4F91"/>
    <w:rsid w:val="000C50BF"/>
    <w:rsid w:val="000C5325"/>
    <w:rsid w:val="000C56AE"/>
    <w:rsid w:val="000C58B1"/>
    <w:rsid w:val="000C58FC"/>
    <w:rsid w:val="000C5A87"/>
    <w:rsid w:val="000C6202"/>
    <w:rsid w:val="000C63F8"/>
    <w:rsid w:val="000C658E"/>
    <w:rsid w:val="000C65D0"/>
    <w:rsid w:val="000C6AC8"/>
    <w:rsid w:val="000C6DA8"/>
    <w:rsid w:val="000C6F65"/>
    <w:rsid w:val="000C6F97"/>
    <w:rsid w:val="000C7173"/>
    <w:rsid w:val="000C7C8E"/>
    <w:rsid w:val="000D00C6"/>
    <w:rsid w:val="000D01EB"/>
    <w:rsid w:val="000D028E"/>
    <w:rsid w:val="000D0D36"/>
    <w:rsid w:val="000D1098"/>
    <w:rsid w:val="000D15B6"/>
    <w:rsid w:val="000D16B1"/>
    <w:rsid w:val="000D1704"/>
    <w:rsid w:val="000D1705"/>
    <w:rsid w:val="000D173C"/>
    <w:rsid w:val="000D1B4E"/>
    <w:rsid w:val="000D1D1D"/>
    <w:rsid w:val="000D1E0D"/>
    <w:rsid w:val="000D1E11"/>
    <w:rsid w:val="000D202A"/>
    <w:rsid w:val="000D2A28"/>
    <w:rsid w:val="000D2A5C"/>
    <w:rsid w:val="000D2B11"/>
    <w:rsid w:val="000D2B47"/>
    <w:rsid w:val="000D2FE6"/>
    <w:rsid w:val="000D336C"/>
    <w:rsid w:val="000D34EA"/>
    <w:rsid w:val="000D39F5"/>
    <w:rsid w:val="000D3AA9"/>
    <w:rsid w:val="000D465B"/>
    <w:rsid w:val="000D46C4"/>
    <w:rsid w:val="000D4962"/>
    <w:rsid w:val="000D49D3"/>
    <w:rsid w:val="000D515D"/>
    <w:rsid w:val="000D5297"/>
    <w:rsid w:val="000D553E"/>
    <w:rsid w:val="000D5636"/>
    <w:rsid w:val="000D5DAA"/>
    <w:rsid w:val="000D63D5"/>
    <w:rsid w:val="000D691A"/>
    <w:rsid w:val="000D692C"/>
    <w:rsid w:val="000D6C29"/>
    <w:rsid w:val="000D6D80"/>
    <w:rsid w:val="000D7030"/>
    <w:rsid w:val="000D72EA"/>
    <w:rsid w:val="000D7495"/>
    <w:rsid w:val="000D74CA"/>
    <w:rsid w:val="000D7F12"/>
    <w:rsid w:val="000D7F4C"/>
    <w:rsid w:val="000D7FE5"/>
    <w:rsid w:val="000E01E4"/>
    <w:rsid w:val="000E02ED"/>
    <w:rsid w:val="000E0A98"/>
    <w:rsid w:val="000E0ED1"/>
    <w:rsid w:val="000E0F15"/>
    <w:rsid w:val="000E1140"/>
    <w:rsid w:val="000E12C0"/>
    <w:rsid w:val="000E197A"/>
    <w:rsid w:val="000E1A25"/>
    <w:rsid w:val="000E28FC"/>
    <w:rsid w:val="000E2A0E"/>
    <w:rsid w:val="000E2AFC"/>
    <w:rsid w:val="000E2C26"/>
    <w:rsid w:val="000E3101"/>
    <w:rsid w:val="000E3153"/>
    <w:rsid w:val="000E3314"/>
    <w:rsid w:val="000E39BB"/>
    <w:rsid w:val="000E3D95"/>
    <w:rsid w:val="000E3F48"/>
    <w:rsid w:val="000E4829"/>
    <w:rsid w:val="000E4848"/>
    <w:rsid w:val="000E4BD4"/>
    <w:rsid w:val="000E4DA5"/>
    <w:rsid w:val="000E546C"/>
    <w:rsid w:val="000E5D85"/>
    <w:rsid w:val="000E64CD"/>
    <w:rsid w:val="000E70D1"/>
    <w:rsid w:val="000E70D2"/>
    <w:rsid w:val="000E70F6"/>
    <w:rsid w:val="000E7C09"/>
    <w:rsid w:val="000E7E8B"/>
    <w:rsid w:val="000F011F"/>
    <w:rsid w:val="000F07FC"/>
    <w:rsid w:val="000F0E9F"/>
    <w:rsid w:val="000F0EFF"/>
    <w:rsid w:val="000F12D2"/>
    <w:rsid w:val="000F1603"/>
    <w:rsid w:val="000F16D3"/>
    <w:rsid w:val="000F1A67"/>
    <w:rsid w:val="000F1D87"/>
    <w:rsid w:val="000F2517"/>
    <w:rsid w:val="000F2694"/>
    <w:rsid w:val="000F2D73"/>
    <w:rsid w:val="000F338B"/>
    <w:rsid w:val="000F3CA0"/>
    <w:rsid w:val="000F3D05"/>
    <w:rsid w:val="000F3F52"/>
    <w:rsid w:val="000F4060"/>
    <w:rsid w:val="000F4F08"/>
    <w:rsid w:val="000F50EB"/>
    <w:rsid w:val="000F531A"/>
    <w:rsid w:val="000F54A8"/>
    <w:rsid w:val="000F5738"/>
    <w:rsid w:val="000F5927"/>
    <w:rsid w:val="000F5D14"/>
    <w:rsid w:val="000F7571"/>
    <w:rsid w:val="000F7B13"/>
    <w:rsid w:val="000F7C75"/>
    <w:rsid w:val="000F7C83"/>
    <w:rsid w:val="000F7ED5"/>
    <w:rsid w:val="00100222"/>
    <w:rsid w:val="00100409"/>
    <w:rsid w:val="001009FE"/>
    <w:rsid w:val="00100A00"/>
    <w:rsid w:val="0010110B"/>
    <w:rsid w:val="00101496"/>
    <w:rsid w:val="00101BE7"/>
    <w:rsid w:val="00101EE0"/>
    <w:rsid w:val="00102502"/>
    <w:rsid w:val="00102768"/>
    <w:rsid w:val="001027EA"/>
    <w:rsid w:val="00102919"/>
    <w:rsid w:val="00102F8E"/>
    <w:rsid w:val="00103C0F"/>
    <w:rsid w:val="00103CBB"/>
    <w:rsid w:val="001043B6"/>
    <w:rsid w:val="00104A6A"/>
    <w:rsid w:val="0010512D"/>
    <w:rsid w:val="00105199"/>
    <w:rsid w:val="001052FC"/>
    <w:rsid w:val="001056F2"/>
    <w:rsid w:val="0010571E"/>
    <w:rsid w:val="00105AC4"/>
    <w:rsid w:val="00105C65"/>
    <w:rsid w:val="00105F84"/>
    <w:rsid w:val="00106130"/>
    <w:rsid w:val="001061BC"/>
    <w:rsid w:val="00106223"/>
    <w:rsid w:val="0010672F"/>
    <w:rsid w:val="00106789"/>
    <w:rsid w:val="001069D3"/>
    <w:rsid w:val="001069D5"/>
    <w:rsid w:val="00106E31"/>
    <w:rsid w:val="001070B7"/>
    <w:rsid w:val="0010712E"/>
    <w:rsid w:val="0010716C"/>
    <w:rsid w:val="001078AA"/>
    <w:rsid w:val="00107A00"/>
    <w:rsid w:val="00107B14"/>
    <w:rsid w:val="00107C63"/>
    <w:rsid w:val="00110103"/>
    <w:rsid w:val="00110557"/>
    <w:rsid w:val="00110B57"/>
    <w:rsid w:val="00111080"/>
    <w:rsid w:val="00111B81"/>
    <w:rsid w:val="00112073"/>
    <w:rsid w:val="00112128"/>
    <w:rsid w:val="00112360"/>
    <w:rsid w:val="00112638"/>
    <w:rsid w:val="00112AC4"/>
    <w:rsid w:val="00112B26"/>
    <w:rsid w:val="00112E69"/>
    <w:rsid w:val="00113152"/>
    <w:rsid w:val="00113469"/>
    <w:rsid w:val="00113C04"/>
    <w:rsid w:val="00113F4B"/>
    <w:rsid w:val="0011414C"/>
    <w:rsid w:val="0011493E"/>
    <w:rsid w:val="001151F1"/>
    <w:rsid w:val="001152FF"/>
    <w:rsid w:val="001159AE"/>
    <w:rsid w:val="00115C28"/>
    <w:rsid w:val="00115DB9"/>
    <w:rsid w:val="00115EB3"/>
    <w:rsid w:val="0011616B"/>
    <w:rsid w:val="00116295"/>
    <w:rsid w:val="001164AB"/>
    <w:rsid w:val="00116566"/>
    <w:rsid w:val="001173A8"/>
    <w:rsid w:val="0011789B"/>
    <w:rsid w:val="00117940"/>
    <w:rsid w:val="00117FB8"/>
    <w:rsid w:val="00120018"/>
    <w:rsid w:val="00120433"/>
    <w:rsid w:val="001204EB"/>
    <w:rsid w:val="00120BB5"/>
    <w:rsid w:val="0012112E"/>
    <w:rsid w:val="001211BC"/>
    <w:rsid w:val="00121BD2"/>
    <w:rsid w:val="0012232D"/>
    <w:rsid w:val="00122730"/>
    <w:rsid w:val="0012288F"/>
    <w:rsid w:val="00122A07"/>
    <w:rsid w:val="00122E3A"/>
    <w:rsid w:val="00123572"/>
    <w:rsid w:val="00123D7A"/>
    <w:rsid w:val="001242D6"/>
    <w:rsid w:val="00124502"/>
    <w:rsid w:val="001246E5"/>
    <w:rsid w:val="001246F7"/>
    <w:rsid w:val="001254B8"/>
    <w:rsid w:val="00125561"/>
    <w:rsid w:val="00125809"/>
    <w:rsid w:val="00125A35"/>
    <w:rsid w:val="00125B68"/>
    <w:rsid w:val="00125D96"/>
    <w:rsid w:val="00125F23"/>
    <w:rsid w:val="00126182"/>
    <w:rsid w:val="00126188"/>
    <w:rsid w:val="001263D9"/>
    <w:rsid w:val="00127122"/>
    <w:rsid w:val="001273F6"/>
    <w:rsid w:val="00127641"/>
    <w:rsid w:val="00127CE9"/>
    <w:rsid w:val="0013051E"/>
    <w:rsid w:val="00131069"/>
    <w:rsid w:val="0013130A"/>
    <w:rsid w:val="00131AAA"/>
    <w:rsid w:val="00131B12"/>
    <w:rsid w:val="00131ED9"/>
    <w:rsid w:val="00131F22"/>
    <w:rsid w:val="00132012"/>
    <w:rsid w:val="00132177"/>
    <w:rsid w:val="00132AD5"/>
    <w:rsid w:val="00132C62"/>
    <w:rsid w:val="00132F4A"/>
    <w:rsid w:val="00132FB3"/>
    <w:rsid w:val="0013333B"/>
    <w:rsid w:val="001336F2"/>
    <w:rsid w:val="00134CC3"/>
    <w:rsid w:val="00134ECD"/>
    <w:rsid w:val="00135132"/>
    <w:rsid w:val="0013568C"/>
    <w:rsid w:val="00135D75"/>
    <w:rsid w:val="00136041"/>
    <w:rsid w:val="00136208"/>
    <w:rsid w:val="00136E5E"/>
    <w:rsid w:val="00137250"/>
    <w:rsid w:val="001372F4"/>
    <w:rsid w:val="00137A0D"/>
    <w:rsid w:val="00137AD8"/>
    <w:rsid w:val="00137B10"/>
    <w:rsid w:val="00137C02"/>
    <w:rsid w:val="00137E4C"/>
    <w:rsid w:val="0014028C"/>
    <w:rsid w:val="001408BA"/>
    <w:rsid w:val="00140A24"/>
    <w:rsid w:val="00140B16"/>
    <w:rsid w:val="001410A1"/>
    <w:rsid w:val="001413F3"/>
    <w:rsid w:val="001415F4"/>
    <w:rsid w:val="00141631"/>
    <w:rsid w:val="00141A05"/>
    <w:rsid w:val="00141ABA"/>
    <w:rsid w:val="00141C50"/>
    <w:rsid w:val="00142089"/>
    <w:rsid w:val="00142220"/>
    <w:rsid w:val="00142523"/>
    <w:rsid w:val="00142DD8"/>
    <w:rsid w:val="00142E2D"/>
    <w:rsid w:val="0014313A"/>
    <w:rsid w:val="001433B9"/>
    <w:rsid w:val="0014389D"/>
    <w:rsid w:val="001438C0"/>
    <w:rsid w:val="001439CA"/>
    <w:rsid w:val="00143F01"/>
    <w:rsid w:val="00143F71"/>
    <w:rsid w:val="00143F85"/>
    <w:rsid w:val="001441B0"/>
    <w:rsid w:val="0014428E"/>
    <w:rsid w:val="001442A8"/>
    <w:rsid w:val="001443A1"/>
    <w:rsid w:val="001447A9"/>
    <w:rsid w:val="00144C14"/>
    <w:rsid w:val="00144CED"/>
    <w:rsid w:val="001454F4"/>
    <w:rsid w:val="00145B91"/>
    <w:rsid w:val="00145BB8"/>
    <w:rsid w:val="0014630C"/>
    <w:rsid w:val="00146678"/>
    <w:rsid w:val="00146851"/>
    <w:rsid w:val="00146F3A"/>
    <w:rsid w:val="001477B2"/>
    <w:rsid w:val="001479EF"/>
    <w:rsid w:val="00147ABB"/>
    <w:rsid w:val="001500B6"/>
    <w:rsid w:val="001502FA"/>
    <w:rsid w:val="001503A4"/>
    <w:rsid w:val="00150562"/>
    <w:rsid w:val="0015079B"/>
    <w:rsid w:val="0015085B"/>
    <w:rsid w:val="001508C7"/>
    <w:rsid w:val="00150D4F"/>
    <w:rsid w:val="00150EB0"/>
    <w:rsid w:val="0015117F"/>
    <w:rsid w:val="00151669"/>
    <w:rsid w:val="00151B70"/>
    <w:rsid w:val="00151C73"/>
    <w:rsid w:val="0015219A"/>
    <w:rsid w:val="00152781"/>
    <w:rsid w:val="0015283E"/>
    <w:rsid w:val="00152D9A"/>
    <w:rsid w:val="00152E00"/>
    <w:rsid w:val="00152E1B"/>
    <w:rsid w:val="00153741"/>
    <w:rsid w:val="00153928"/>
    <w:rsid w:val="00153B29"/>
    <w:rsid w:val="00153ECF"/>
    <w:rsid w:val="00153FFA"/>
    <w:rsid w:val="00154621"/>
    <w:rsid w:val="00154CE7"/>
    <w:rsid w:val="00155124"/>
    <w:rsid w:val="00155A11"/>
    <w:rsid w:val="00155B71"/>
    <w:rsid w:val="00155BB6"/>
    <w:rsid w:val="00155C55"/>
    <w:rsid w:val="00156331"/>
    <w:rsid w:val="00156954"/>
    <w:rsid w:val="00156F1F"/>
    <w:rsid w:val="00156FA8"/>
    <w:rsid w:val="00156FD3"/>
    <w:rsid w:val="001571DF"/>
    <w:rsid w:val="00157CBF"/>
    <w:rsid w:val="00160AFF"/>
    <w:rsid w:val="001615D8"/>
    <w:rsid w:val="00161753"/>
    <w:rsid w:val="00161C48"/>
    <w:rsid w:val="00161DB1"/>
    <w:rsid w:val="00161DB8"/>
    <w:rsid w:val="0016261A"/>
    <w:rsid w:val="00162704"/>
    <w:rsid w:val="001627F6"/>
    <w:rsid w:val="0016299E"/>
    <w:rsid w:val="00162A11"/>
    <w:rsid w:val="00162CB0"/>
    <w:rsid w:val="00162D97"/>
    <w:rsid w:val="00162E84"/>
    <w:rsid w:val="00163976"/>
    <w:rsid w:val="00163BF9"/>
    <w:rsid w:val="00163D92"/>
    <w:rsid w:val="0016400F"/>
    <w:rsid w:val="00164213"/>
    <w:rsid w:val="00164645"/>
    <w:rsid w:val="0016493A"/>
    <w:rsid w:val="00164F61"/>
    <w:rsid w:val="0016585D"/>
    <w:rsid w:val="00165BB8"/>
    <w:rsid w:val="0016653F"/>
    <w:rsid w:val="0016676A"/>
    <w:rsid w:val="00166826"/>
    <w:rsid w:val="00166E8F"/>
    <w:rsid w:val="00166FEB"/>
    <w:rsid w:val="001674C9"/>
    <w:rsid w:val="001677E5"/>
    <w:rsid w:val="001679D7"/>
    <w:rsid w:val="00167AB6"/>
    <w:rsid w:val="00167AF1"/>
    <w:rsid w:val="00167B93"/>
    <w:rsid w:val="00167C49"/>
    <w:rsid w:val="001700E3"/>
    <w:rsid w:val="001703AA"/>
    <w:rsid w:val="00170B0D"/>
    <w:rsid w:val="001712D0"/>
    <w:rsid w:val="001714E3"/>
    <w:rsid w:val="001715E7"/>
    <w:rsid w:val="001719F0"/>
    <w:rsid w:val="00171EED"/>
    <w:rsid w:val="00172263"/>
    <w:rsid w:val="001727B1"/>
    <w:rsid w:val="00172D8C"/>
    <w:rsid w:val="001732F5"/>
    <w:rsid w:val="001737AA"/>
    <w:rsid w:val="00173AB3"/>
    <w:rsid w:val="00173C94"/>
    <w:rsid w:val="00173D12"/>
    <w:rsid w:val="0017412E"/>
    <w:rsid w:val="0017434A"/>
    <w:rsid w:val="00174A50"/>
    <w:rsid w:val="00174AEB"/>
    <w:rsid w:val="00175838"/>
    <w:rsid w:val="00175DE7"/>
    <w:rsid w:val="0017600E"/>
    <w:rsid w:val="00176169"/>
    <w:rsid w:val="0017693C"/>
    <w:rsid w:val="00176CD5"/>
    <w:rsid w:val="00176DA6"/>
    <w:rsid w:val="00177288"/>
    <w:rsid w:val="00180488"/>
    <w:rsid w:val="00180AF3"/>
    <w:rsid w:val="00180B29"/>
    <w:rsid w:val="00180DFF"/>
    <w:rsid w:val="00180F47"/>
    <w:rsid w:val="001813E4"/>
    <w:rsid w:val="00181D4A"/>
    <w:rsid w:val="00181FEC"/>
    <w:rsid w:val="001821FC"/>
    <w:rsid w:val="00182336"/>
    <w:rsid w:val="001826A1"/>
    <w:rsid w:val="00182842"/>
    <w:rsid w:val="0018288A"/>
    <w:rsid w:val="00182B28"/>
    <w:rsid w:val="00182F96"/>
    <w:rsid w:val="00183178"/>
    <w:rsid w:val="001833E0"/>
    <w:rsid w:val="00183508"/>
    <w:rsid w:val="00183835"/>
    <w:rsid w:val="0018390E"/>
    <w:rsid w:val="0018393B"/>
    <w:rsid w:val="001839FB"/>
    <w:rsid w:val="00183A32"/>
    <w:rsid w:val="00183ADA"/>
    <w:rsid w:val="00183D40"/>
    <w:rsid w:val="0018406A"/>
    <w:rsid w:val="00184179"/>
    <w:rsid w:val="001842CC"/>
    <w:rsid w:val="00184518"/>
    <w:rsid w:val="00184575"/>
    <w:rsid w:val="001845D6"/>
    <w:rsid w:val="001847CC"/>
    <w:rsid w:val="001849AB"/>
    <w:rsid w:val="00184B89"/>
    <w:rsid w:val="00184EFB"/>
    <w:rsid w:val="00184F7D"/>
    <w:rsid w:val="001851B5"/>
    <w:rsid w:val="001853C5"/>
    <w:rsid w:val="00185591"/>
    <w:rsid w:val="001859EA"/>
    <w:rsid w:val="00186507"/>
    <w:rsid w:val="00186577"/>
    <w:rsid w:val="001865E3"/>
    <w:rsid w:val="00186E54"/>
    <w:rsid w:val="00186FAA"/>
    <w:rsid w:val="00187264"/>
    <w:rsid w:val="00187453"/>
    <w:rsid w:val="00187B62"/>
    <w:rsid w:val="00187BFD"/>
    <w:rsid w:val="0019003B"/>
    <w:rsid w:val="0019083D"/>
    <w:rsid w:val="001909F0"/>
    <w:rsid w:val="00190C2F"/>
    <w:rsid w:val="0019100D"/>
    <w:rsid w:val="00191103"/>
    <w:rsid w:val="001913E8"/>
    <w:rsid w:val="001919FF"/>
    <w:rsid w:val="00191E1A"/>
    <w:rsid w:val="001924AA"/>
    <w:rsid w:val="001928F0"/>
    <w:rsid w:val="00192D8F"/>
    <w:rsid w:val="0019356E"/>
    <w:rsid w:val="001935F0"/>
    <w:rsid w:val="001936FA"/>
    <w:rsid w:val="00193880"/>
    <w:rsid w:val="00193987"/>
    <w:rsid w:val="00193A6E"/>
    <w:rsid w:val="00193D18"/>
    <w:rsid w:val="00193ECA"/>
    <w:rsid w:val="001943DD"/>
    <w:rsid w:val="0019464D"/>
    <w:rsid w:val="001948EC"/>
    <w:rsid w:val="00195A93"/>
    <w:rsid w:val="00195E7E"/>
    <w:rsid w:val="00196083"/>
    <w:rsid w:val="0019671E"/>
    <w:rsid w:val="00196772"/>
    <w:rsid w:val="0019681D"/>
    <w:rsid w:val="00196C60"/>
    <w:rsid w:val="001972B8"/>
    <w:rsid w:val="00197992"/>
    <w:rsid w:val="001A0041"/>
    <w:rsid w:val="001A0A5D"/>
    <w:rsid w:val="001A0B32"/>
    <w:rsid w:val="001A0D66"/>
    <w:rsid w:val="001A2330"/>
    <w:rsid w:val="001A2A14"/>
    <w:rsid w:val="001A2E65"/>
    <w:rsid w:val="001A3313"/>
    <w:rsid w:val="001A377C"/>
    <w:rsid w:val="001A3815"/>
    <w:rsid w:val="001A3F3F"/>
    <w:rsid w:val="001A44BF"/>
    <w:rsid w:val="001A4921"/>
    <w:rsid w:val="001A4ACA"/>
    <w:rsid w:val="001A4D36"/>
    <w:rsid w:val="001A4F10"/>
    <w:rsid w:val="001A4F34"/>
    <w:rsid w:val="001A5772"/>
    <w:rsid w:val="001A5A4D"/>
    <w:rsid w:val="001A61AE"/>
    <w:rsid w:val="001A64C7"/>
    <w:rsid w:val="001A67AD"/>
    <w:rsid w:val="001A6DF2"/>
    <w:rsid w:val="001A6E1F"/>
    <w:rsid w:val="001A7291"/>
    <w:rsid w:val="001A729A"/>
    <w:rsid w:val="001A7FE9"/>
    <w:rsid w:val="001B05A8"/>
    <w:rsid w:val="001B0C6C"/>
    <w:rsid w:val="001B1211"/>
    <w:rsid w:val="001B1266"/>
    <w:rsid w:val="001B1292"/>
    <w:rsid w:val="001B1484"/>
    <w:rsid w:val="001B19A8"/>
    <w:rsid w:val="001B26C3"/>
    <w:rsid w:val="001B2746"/>
    <w:rsid w:val="001B2939"/>
    <w:rsid w:val="001B295D"/>
    <w:rsid w:val="001B2EDB"/>
    <w:rsid w:val="001B32A3"/>
    <w:rsid w:val="001B3372"/>
    <w:rsid w:val="001B3595"/>
    <w:rsid w:val="001B37E6"/>
    <w:rsid w:val="001B3866"/>
    <w:rsid w:val="001B3C1C"/>
    <w:rsid w:val="001B4049"/>
    <w:rsid w:val="001B473C"/>
    <w:rsid w:val="001B485A"/>
    <w:rsid w:val="001B4874"/>
    <w:rsid w:val="001B4A9C"/>
    <w:rsid w:val="001B4AB8"/>
    <w:rsid w:val="001B4BB1"/>
    <w:rsid w:val="001B4D12"/>
    <w:rsid w:val="001B4E3E"/>
    <w:rsid w:val="001B50DB"/>
    <w:rsid w:val="001B58E9"/>
    <w:rsid w:val="001B5B64"/>
    <w:rsid w:val="001B5EE7"/>
    <w:rsid w:val="001B61C5"/>
    <w:rsid w:val="001B6389"/>
    <w:rsid w:val="001B6840"/>
    <w:rsid w:val="001B68E6"/>
    <w:rsid w:val="001B6AA2"/>
    <w:rsid w:val="001B6B59"/>
    <w:rsid w:val="001B7002"/>
    <w:rsid w:val="001B75B2"/>
    <w:rsid w:val="001B7771"/>
    <w:rsid w:val="001B7B45"/>
    <w:rsid w:val="001C027A"/>
    <w:rsid w:val="001C0A1F"/>
    <w:rsid w:val="001C0C5C"/>
    <w:rsid w:val="001C0EB4"/>
    <w:rsid w:val="001C0EC5"/>
    <w:rsid w:val="001C0EE5"/>
    <w:rsid w:val="001C1220"/>
    <w:rsid w:val="001C14EC"/>
    <w:rsid w:val="001C16CC"/>
    <w:rsid w:val="001C1B7A"/>
    <w:rsid w:val="001C1FBE"/>
    <w:rsid w:val="001C2060"/>
    <w:rsid w:val="001C2282"/>
    <w:rsid w:val="001C245C"/>
    <w:rsid w:val="001C2D26"/>
    <w:rsid w:val="001C32CC"/>
    <w:rsid w:val="001C354F"/>
    <w:rsid w:val="001C38A1"/>
    <w:rsid w:val="001C3D60"/>
    <w:rsid w:val="001C3D81"/>
    <w:rsid w:val="001C3EA1"/>
    <w:rsid w:val="001C40B1"/>
    <w:rsid w:val="001C423D"/>
    <w:rsid w:val="001C4BB0"/>
    <w:rsid w:val="001C4CD8"/>
    <w:rsid w:val="001C4D98"/>
    <w:rsid w:val="001C5800"/>
    <w:rsid w:val="001C5B2D"/>
    <w:rsid w:val="001C5B89"/>
    <w:rsid w:val="001C5EED"/>
    <w:rsid w:val="001C5F2B"/>
    <w:rsid w:val="001C67CB"/>
    <w:rsid w:val="001C68BC"/>
    <w:rsid w:val="001C68D4"/>
    <w:rsid w:val="001C6ADF"/>
    <w:rsid w:val="001C71A9"/>
    <w:rsid w:val="001D0080"/>
    <w:rsid w:val="001D039A"/>
    <w:rsid w:val="001D041D"/>
    <w:rsid w:val="001D0B0B"/>
    <w:rsid w:val="001D0DC9"/>
    <w:rsid w:val="001D114A"/>
    <w:rsid w:val="001D11FC"/>
    <w:rsid w:val="001D1549"/>
    <w:rsid w:val="001D1568"/>
    <w:rsid w:val="001D1735"/>
    <w:rsid w:val="001D1955"/>
    <w:rsid w:val="001D284C"/>
    <w:rsid w:val="001D28DD"/>
    <w:rsid w:val="001D29BF"/>
    <w:rsid w:val="001D2AF0"/>
    <w:rsid w:val="001D2E6E"/>
    <w:rsid w:val="001D2E9C"/>
    <w:rsid w:val="001D3240"/>
    <w:rsid w:val="001D3CB1"/>
    <w:rsid w:val="001D4188"/>
    <w:rsid w:val="001D4794"/>
    <w:rsid w:val="001D498F"/>
    <w:rsid w:val="001D53D6"/>
    <w:rsid w:val="001D53DB"/>
    <w:rsid w:val="001D562A"/>
    <w:rsid w:val="001D5DD2"/>
    <w:rsid w:val="001D6DDF"/>
    <w:rsid w:val="001D7631"/>
    <w:rsid w:val="001D76A2"/>
    <w:rsid w:val="001D796D"/>
    <w:rsid w:val="001E0113"/>
    <w:rsid w:val="001E01B4"/>
    <w:rsid w:val="001E0281"/>
    <w:rsid w:val="001E06C5"/>
    <w:rsid w:val="001E0D69"/>
    <w:rsid w:val="001E0EDC"/>
    <w:rsid w:val="001E0FC0"/>
    <w:rsid w:val="001E1159"/>
    <w:rsid w:val="001E1242"/>
    <w:rsid w:val="001E17A3"/>
    <w:rsid w:val="001E1D9C"/>
    <w:rsid w:val="001E25F5"/>
    <w:rsid w:val="001E29B1"/>
    <w:rsid w:val="001E2CE6"/>
    <w:rsid w:val="001E2F56"/>
    <w:rsid w:val="001E30E4"/>
    <w:rsid w:val="001E37DC"/>
    <w:rsid w:val="001E38E8"/>
    <w:rsid w:val="001E4774"/>
    <w:rsid w:val="001E4790"/>
    <w:rsid w:val="001E4A3F"/>
    <w:rsid w:val="001E4A9D"/>
    <w:rsid w:val="001E4CE4"/>
    <w:rsid w:val="001E4D47"/>
    <w:rsid w:val="001E5136"/>
    <w:rsid w:val="001E5262"/>
    <w:rsid w:val="001E5CFF"/>
    <w:rsid w:val="001E5EA2"/>
    <w:rsid w:val="001E5F57"/>
    <w:rsid w:val="001E5F76"/>
    <w:rsid w:val="001E626F"/>
    <w:rsid w:val="001E6620"/>
    <w:rsid w:val="001E6A5D"/>
    <w:rsid w:val="001E716B"/>
    <w:rsid w:val="001E733A"/>
    <w:rsid w:val="001E7DA0"/>
    <w:rsid w:val="001E7DB3"/>
    <w:rsid w:val="001E7EDC"/>
    <w:rsid w:val="001F0316"/>
    <w:rsid w:val="001F0534"/>
    <w:rsid w:val="001F0625"/>
    <w:rsid w:val="001F0BD8"/>
    <w:rsid w:val="001F0CCC"/>
    <w:rsid w:val="001F0D07"/>
    <w:rsid w:val="001F0D37"/>
    <w:rsid w:val="001F0E05"/>
    <w:rsid w:val="001F0E1B"/>
    <w:rsid w:val="001F13C8"/>
    <w:rsid w:val="001F179F"/>
    <w:rsid w:val="001F1966"/>
    <w:rsid w:val="001F1BB3"/>
    <w:rsid w:val="001F1E31"/>
    <w:rsid w:val="001F2424"/>
    <w:rsid w:val="001F25CA"/>
    <w:rsid w:val="001F2DFB"/>
    <w:rsid w:val="001F314D"/>
    <w:rsid w:val="001F3421"/>
    <w:rsid w:val="001F3F60"/>
    <w:rsid w:val="001F445C"/>
    <w:rsid w:val="001F4CDE"/>
    <w:rsid w:val="001F4F4E"/>
    <w:rsid w:val="001F53F7"/>
    <w:rsid w:val="001F55D1"/>
    <w:rsid w:val="001F570C"/>
    <w:rsid w:val="001F5883"/>
    <w:rsid w:val="001F5BD6"/>
    <w:rsid w:val="001F5FA4"/>
    <w:rsid w:val="001F6643"/>
    <w:rsid w:val="001F6CAD"/>
    <w:rsid w:val="001F6FBD"/>
    <w:rsid w:val="001F6FC3"/>
    <w:rsid w:val="001F7292"/>
    <w:rsid w:val="001F72E9"/>
    <w:rsid w:val="001F7388"/>
    <w:rsid w:val="001F7479"/>
    <w:rsid w:val="001F7B58"/>
    <w:rsid w:val="002004DD"/>
    <w:rsid w:val="00200757"/>
    <w:rsid w:val="00200B1E"/>
    <w:rsid w:val="00200BA0"/>
    <w:rsid w:val="00200E78"/>
    <w:rsid w:val="00201254"/>
    <w:rsid w:val="002015D4"/>
    <w:rsid w:val="002015FC"/>
    <w:rsid w:val="00201C53"/>
    <w:rsid w:val="0020249C"/>
    <w:rsid w:val="002030A4"/>
    <w:rsid w:val="002030F9"/>
    <w:rsid w:val="00203CD8"/>
    <w:rsid w:val="00203D34"/>
    <w:rsid w:val="00204063"/>
    <w:rsid w:val="002041A4"/>
    <w:rsid w:val="002041A9"/>
    <w:rsid w:val="0020455F"/>
    <w:rsid w:val="00204BF6"/>
    <w:rsid w:val="0020530F"/>
    <w:rsid w:val="002053D5"/>
    <w:rsid w:val="00205904"/>
    <w:rsid w:val="00205B4A"/>
    <w:rsid w:val="002064FB"/>
    <w:rsid w:val="002066E7"/>
    <w:rsid w:val="002069C1"/>
    <w:rsid w:val="00206AC9"/>
    <w:rsid w:val="00206EC3"/>
    <w:rsid w:val="002073CA"/>
    <w:rsid w:val="002079C7"/>
    <w:rsid w:val="00207A21"/>
    <w:rsid w:val="00207B0C"/>
    <w:rsid w:val="00207F7F"/>
    <w:rsid w:val="002100B5"/>
    <w:rsid w:val="00210554"/>
    <w:rsid w:val="00210671"/>
    <w:rsid w:val="00211435"/>
    <w:rsid w:val="0021155C"/>
    <w:rsid w:val="002115AE"/>
    <w:rsid w:val="00211B33"/>
    <w:rsid w:val="00211C43"/>
    <w:rsid w:val="0021217F"/>
    <w:rsid w:val="00212483"/>
    <w:rsid w:val="002124BF"/>
    <w:rsid w:val="002125B2"/>
    <w:rsid w:val="00212704"/>
    <w:rsid w:val="00212AA7"/>
    <w:rsid w:val="00212FAB"/>
    <w:rsid w:val="00213AFA"/>
    <w:rsid w:val="002140BB"/>
    <w:rsid w:val="002145F3"/>
    <w:rsid w:val="0021481C"/>
    <w:rsid w:val="00214E60"/>
    <w:rsid w:val="00215182"/>
    <w:rsid w:val="0021536B"/>
    <w:rsid w:val="002155F3"/>
    <w:rsid w:val="002167E6"/>
    <w:rsid w:val="0021695D"/>
    <w:rsid w:val="00216B2F"/>
    <w:rsid w:val="00216BBD"/>
    <w:rsid w:val="00216CE5"/>
    <w:rsid w:val="00217001"/>
    <w:rsid w:val="002171C4"/>
    <w:rsid w:val="00217290"/>
    <w:rsid w:val="00217298"/>
    <w:rsid w:val="00217316"/>
    <w:rsid w:val="002173A4"/>
    <w:rsid w:val="0021748D"/>
    <w:rsid w:val="002175EC"/>
    <w:rsid w:val="002176A8"/>
    <w:rsid w:val="00217734"/>
    <w:rsid w:val="00217CB8"/>
    <w:rsid w:val="0022023C"/>
    <w:rsid w:val="002206B7"/>
    <w:rsid w:val="0022078D"/>
    <w:rsid w:val="00220DAC"/>
    <w:rsid w:val="00220DF8"/>
    <w:rsid w:val="0022111A"/>
    <w:rsid w:val="00221436"/>
    <w:rsid w:val="0022145A"/>
    <w:rsid w:val="002217EF"/>
    <w:rsid w:val="00221AC9"/>
    <w:rsid w:val="00221DA1"/>
    <w:rsid w:val="00221E02"/>
    <w:rsid w:val="00221E2E"/>
    <w:rsid w:val="00221FAC"/>
    <w:rsid w:val="00221FB2"/>
    <w:rsid w:val="00221FE7"/>
    <w:rsid w:val="00222017"/>
    <w:rsid w:val="0022202F"/>
    <w:rsid w:val="0022260C"/>
    <w:rsid w:val="002228A1"/>
    <w:rsid w:val="00222943"/>
    <w:rsid w:val="00222B06"/>
    <w:rsid w:val="00222B4D"/>
    <w:rsid w:val="00222D02"/>
    <w:rsid w:val="00222D86"/>
    <w:rsid w:val="00223165"/>
    <w:rsid w:val="00223FD4"/>
    <w:rsid w:val="00224030"/>
    <w:rsid w:val="00224ED3"/>
    <w:rsid w:val="002254A4"/>
    <w:rsid w:val="002258DD"/>
    <w:rsid w:val="002259AC"/>
    <w:rsid w:val="00225D67"/>
    <w:rsid w:val="00226415"/>
    <w:rsid w:val="002265CD"/>
    <w:rsid w:val="00227125"/>
    <w:rsid w:val="00227426"/>
    <w:rsid w:val="0022757C"/>
    <w:rsid w:val="00227585"/>
    <w:rsid w:val="002275B5"/>
    <w:rsid w:val="00227D2C"/>
    <w:rsid w:val="00227DD8"/>
    <w:rsid w:val="00230276"/>
    <w:rsid w:val="002303F8"/>
    <w:rsid w:val="002307F1"/>
    <w:rsid w:val="00230F01"/>
    <w:rsid w:val="00230F3B"/>
    <w:rsid w:val="002313C8"/>
    <w:rsid w:val="002320EB"/>
    <w:rsid w:val="00232149"/>
    <w:rsid w:val="00232217"/>
    <w:rsid w:val="002323D0"/>
    <w:rsid w:val="0023257A"/>
    <w:rsid w:val="00232B81"/>
    <w:rsid w:val="00232E40"/>
    <w:rsid w:val="00232F16"/>
    <w:rsid w:val="00232F48"/>
    <w:rsid w:val="002332DB"/>
    <w:rsid w:val="002334B1"/>
    <w:rsid w:val="00233AFE"/>
    <w:rsid w:val="00233BB3"/>
    <w:rsid w:val="00233ECE"/>
    <w:rsid w:val="00234DBE"/>
    <w:rsid w:val="00235129"/>
    <w:rsid w:val="00235151"/>
    <w:rsid w:val="00235183"/>
    <w:rsid w:val="00235744"/>
    <w:rsid w:val="00236063"/>
    <w:rsid w:val="0023633C"/>
    <w:rsid w:val="0023678F"/>
    <w:rsid w:val="00237995"/>
    <w:rsid w:val="002379B8"/>
    <w:rsid w:val="002379D5"/>
    <w:rsid w:val="00237B9E"/>
    <w:rsid w:val="00237BEF"/>
    <w:rsid w:val="00237D60"/>
    <w:rsid w:val="00237DFB"/>
    <w:rsid w:val="00237E78"/>
    <w:rsid w:val="002406B8"/>
    <w:rsid w:val="00240B83"/>
    <w:rsid w:val="00240EF3"/>
    <w:rsid w:val="0024151F"/>
    <w:rsid w:val="00241769"/>
    <w:rsid w:val="00241875"/>
    <w:rsid w:val="00241E78"/>
    <w:rsid w:val="002426EB"/>
    <w:rsid w:val="00242A70"/>
    <w:rsid w:val="00242BE0"/>
    <w:rsid w:val="00242DE1"/>
    <w:rsid w:val="0024301C"/>
    <w:rsid w:val="0024304B"/>
    <w:rsid w:val="0024366B"/>
    <w:rsid w:val="002438EC"/>
    <w:rsid w:val="00243AA1"/>
    <w:rsid w:val="00243C11"/>
    <w:rsid w:val="00243CF7"/>
    <w:rsid w:val="002440D5"/>
    <w:rsid w:val="00244114"/>
    <w:rsid w:val="00244128"/>
    <w:rsid w:val="0024439A"/>
    <w:rsid w:val="00244E30"/>
    <w:rsid w:val="00244F75"/>
    <w:rsid w:val="00245099"/>
    <w:rsid w:val="0024519D"/>
    <w:rsid w:val="002451A6"/>
    <w:rsid w:val="00245EA8"/>
    <w:rsid w:val="0024632E"/>
    <w:rsid w:val="00246F4E"/>
    <w:rsid w:val="0024725E"/>
    <w:rsid w:val="0024768B"/>
    <w:rsid w:val="00247BDB"/>
    <w:rsid w:val="00250B8E"/>
    <w:rsid w:val="00250BA1"/>
    <w:rsid w:val="00250C0E"/>
    <w:rsid w:val="002514FB"/>
    <w:rsid w:val="002518B2"/>
    <w:rsid w:val="002519C6"/>
    <w:rsid w:val="00252569"/>
    <w:rsid w:val="002525F4"/>
    <w:rsid w:val="00252744"/>
    <w:rsid w:val="00252892"/>
    <w:rsid w:val="00252F23"/>
    <w:rsid w:val="002531AA"/>
    <w:rsid w:val="002531C0"/>
    <w:rsid w:val="0025334E"/>
    <w:rsid w:val="0025369B"/>
    <w:rsid w:val="00253749"/>
    <w:rsid w:val="00253BB2"/>
    <w:rsid w:val="00253D27"/>
    <w:rsid w:val="00253FB4"/>
    <w:rsid w:val="002540F9"/>
    <w:rsid w:val="00254309"/>
    <w:rsid w:val="002547B7"/>
    <w:rsid w:val="00254BD3"/>
    <w:rsid w:val="002550BA"/>
    <w:rsid w:val="002558DB"/>
    <w:rsid w:val="00255AA7"/>
    <w:rsid w:val="00255C98"/>
    <w:rsid w:val="0025633F"/>
    <w:rsid w:val="002576A3"/>
    <w:rsid w:val="00257851"/>
    <w:rsid w:val="0025785E"/>
    <w:rsid w:val="00257DB7"/>
    <w:rsid w:val="002601DD"/>
    <w:rsid w:val="002603C7"/>
    <w:rsid w:val="002605D7"/>
    <w:rsid w:val="00260A20"/>
    <w:rsid w:val="002614F8"/>
    <w:rsid w:val="00261898"/>
    <w:rsid w:val="00261917"/>
    <w:rsid w:val="00261AD1"/>
    <w:rsid w:val="00261E96"/>
    <w:rsid w:val="00262D42"/>
    <w:rsid w:val="00262E5E"/>
    <w:rsid w:val="00263A41"/>
    <w:rsid w:val="00263AF3"/>
    <w:rsid w:val="00263BD2"/>
    <w:rsid w:val="0026467A"/>
    <w:rsid w:val="00264759"/>
    <w:rsid w:val="00264771"/>
    <w:rsid w:val="0026498B"/>
    <w:rsid w:val="00264F06"/>
    <w:rsid w:val="00265086"/>
    <w:rsid w:val="00265605"/>
    <w:rsid w:val="00265680"/>
    <w:rsid w:val="00265744"/>
    <w:rsid w:val="0026577B"/>
    <w:rsid w:val="00265E6D"/>
    <w:rsid w:val="002666D2"/>
    <w:rsid w:val="00266D6B"/>
    <w:rsid w:val="00266D73"/>
    <w:rsid w:val="00267057"/>
    <w:rsid w:val="00267B1B"/>
    <w:rsid w:val="00267C4E"/>
    <w:rsid w:val="00267CA3"/>
    <w:rsid w:val="0027037F"/>
    <w:rsid w:val="0027062F"/>
    <w:rsid w:val="002707DC"/>
    <w:rsid w:val="00270BD1"/>
    <w:rsid w:val="00270EBC"/>
    <w:rsid w:val="00270F49"/>
    <w:rsid w:val="00270F75"/>
    <w:rsid w:val="0027125D"/>
    <w:rsid w:val="00271303"/>
    <w:rsid w:val="0027154D"/>
    <w:rsid w:val="00271714"/>
    <w:rsid w:val="002721B4"/>
    <w:rsid w:val="0027344A"/>
    <w:rsid w:val="00273B0E"/>
    <w:rsid w:val="00273BF1"/>
    <w:rsid w:val="00273CDB"/>
    <w:rsid w:val="00273DD0"/>
    <w:rsid w:val="00274215"/>
    <w:rsid w:val="002742B2"/>
    <w:rsid w:val="002747D4"/>
    <w:rsid w:val="00274A6C"/>
    <w:rsid w:val="002751B4"/>
    <w:rsid w:val="00275337"/>
    <w:rsid w:val="0027565B"/>
    <w:rsid w:val="00275A9F"/>
    <w:rsid w:val="00276367"/>
    <w:rsid w:val="00276C13"/>
    <w:rsid w:val="002772A9"/>
    <w:rsid w:val="0027731F"/>
    <w:rsid w:val="00277366"/>
    <w:rsid w:val="002775E2"/>
    <w:rsid w:val="00277843"/>
    <w:rsid w:val="00277DAF"/>
    <w:rsid w:val="002803B2"/>
    <w:rsid w:val="00280A14"/>
    <w:rsid w:val="00280D9B"/>
    <w:rsid w:val="00280D9D"/>
    <w:rsid w:val="002810A7"/>
    <w:rsid w:val="002810DD"/>
    <w:rsid w:val="0028163A"/>
    <w:rsid w:val="00281BBF"/>
    <w:rsid w:val="00281C5A"/>
    <w:rsid w:val="00281D48"/>
    <w:rsid w:val="00281EAB"/>
    <w:rsid w:val="00281EF1"/>
    <w:rsid w:val="00281FF5"/>
    <w:rsid w:val="002820D9"/>
    <w:rsid w:val="002822AA"/>
    <w:rsid w:val="0028243B"/>
    <w:rsid w:val="00282602"/>
    <w:rsid w:val="00282A34"/>
    <w:rsid w:val="00282DE5"/>
    <w:rsid w:val="00282ED3"/>
    <w:rsid w:val="00282FBF"/>
    <w:rsid w:val="002832F3"/>
    <w:rsid w:val="00283ABA"/>
    <w:rsid w:val="00284022"/>
    <w:rsid w:val="00284206"/>
    <w:rsid w:val="00284798"/>
    <w:rsid w:val="002849A3"/>
    <w:rsid w:val="00284B31"/>
    <w:rsid w:val="0028547A"/>
    <w:rsid w:val="002854BB"/>
    <w:rsid w:val="002855B2"/>
    <w:rsid w:val="002855E3"/>
    <w:rsid w:val="002860A6"/>
    <w:rsid w:val="002861E0"/>
    <w:rsid w:val="00286618"/>
    <w:rsid w:val="00286A84"/>
    <w:rsid w:val="00286C3B"/>
    <w:rsid w:val="0028776C"/>
    <w:rsid w:val="00287DDC"/>
    <w:rsid w:val="00290094"/>
    <w:rsid w:val="002909CC"/>
    <w:rsid w:val="00290EF1"/>
    <w:rsid w:val="002912AD"/>
    <w:rsid w:val="00291846"/>
    <w:rsid w:val="002918ED"/>
    <w:rsid w:val="00291BDB"/>
    <w:rsid w:val="00291C4D"/>
    <w:rsid w:val="002920A9"/>
    <w:rsid w:val="002920B3"/>
    <w:rsid w:val="00292451"/>
    <w:rsid w:val="00292457"/>
    <w:rsid w:val="0029277E"/>
    <w:rsid w:val="00292FC6"/>
    <w:rsid w:val="00293017"/>
    <w:rsid w:val="00293111"/>
    <w:rsid w:val="002932AE"/>
    <w:rsid w:val="002935C2"/>
    <w:rsid w:val="00293E0F"/>
    <w:rsid w:val="00293E25"/>
    <w:rsid w:val="00294459"/>
    <w:rsid w:val="00294E61"/>
    <w:rsid w:val="002953E6"/>
    <w:rsid w:val="00295797"/>
    <w:rsid w:val="00295D98"/>
    <w:rsid w:val="0029637A"/>
    <w:rsid w:val="002964DB"/>
    <w:rsid w:val="00296559"/>
    <w:rsid w:val="0029664B"/>
    <w:rsid w:val="00296788"/>
    <w:rsid w:val="00296EAF"/>
    <w:rsid w:val="00297585"/>
    <w:rsid w:val="002976A4"/>
    <w:rsid w:val="00297808"/>
    <w:rsid w:val="002978BA"/>
    <w:rsid w:val="00297E9E"/>
    <w:rsid w:val="002A034F"/>
    <w:rsid w:val="002A0B84"/>
    <w:rsid w:val="002A0EA3"/>
    <w:rsid w:val="002A1135"/>
    <w:rsid w:val="002A11D6"/>
    <w:rsid w:val="002A1606"/>
    <w:rsid w:val="002A18B5"/>
    <w:rsid w:val="002A1C73"/>
    <w:rsid w:val="002A1DFC"/>
    <w:rsid w:val="002A2792"/>
    <w:rsid w:val="002A2F93"/>
    <w:rsid w:val="002A387E"/>
    <w:rsid w:val="002A3A3E"/>
    <w:rsid w:val="002A3EB6"/>
    <w:rsid w:val="002A4715"/>
    <w:rsid w:val="002A47F9"/>
    <w:rsid w:val="002A4863"/>
    <w:rsid w:val="002A4AA5"/>
    <w:rsid w:val="002A4CE9"/>
    <w:rsid w:val="002A4E41"/>
    <w:rsid w:val="002A576E"/>
    <w:rsid w:val="002A5773"/>
    <w:rsid w:val="002A5EFB"/>
    <w:rsid w:val="002A5F08"/>
    <w:rsid w:val="002A5F16"/>
    <w:rsid w:val="002A61A2"/>
    <w:rsid w:val="002A61B0"/>
    <w:rsid w:val="002A62F9"/>
    <w:rsid w:val="002A669A"/>
    <w:rsid w:val="002A6709"/>
    <w:rsid w:val="002A6946"/>
    <w:rsid w:val="002A6D29"/>
    <w:rsid w:val="002A71B7"/>
    <w:rsid w:val="002A73A8"/>
    <w:rsid w:val="002A7437"/>
    <w:rsid w:val="002A7787"/>
    <w:rsid w:val="002B0314"/>
    <w:rsid w:val="002B0522"/>
    <w:rsid w:val="002B0748"/>
    <w:rsid w:val="002B088A"/>
    <w:rsid w:val="002B09CD"/>
    <w:rsid w:val="002B0A81"/>
    <w:rsid w:val="002B0AD1"/>
    <w:rsid w:val="002B0E29"/>
    <w:rsid w:val="002B19B4"/>
    <w:rsid w:val="002B1BE4"/>
    <w:rsid w:val="002B1CFD"/>
    <w:rsid w:val="002B1D76"/>
    <w:rsid w:val="002B1F7E"/>
    <w:rsid w:val="002B1FDF"/>
    <w:rsid w:val="002B217C"/>
    <w:rsid w:val="002B2BCA"/>
    <w:rsid w:val="002B2F38"/>
    <w:rsid w:val="002B35DC"/>
    <w:rsid w:val="002B3FB3"/>
    <w:rsid w:val="002B47AB"/>
    <w:rsid w:val="002B49BD"/>
    <w:rsid w:val="002B4AED"/>
    <w:rsid w:val="002B4F09"/>
    <w:rsid w:val="002B5099"/>
    <w:rsid w:val="002B5112"/>
    <w:rsid w:val="002B52D5"/>
    <w:rsid w:val="002B563A"/>
    <w:rsid w:val="002B5C08"/>
    <w:rsid w:val="002B5CB2"/>
    <w:rsid w:val="002B63F2"/>
    <w:rsid w:val="002B653C"/>
    <w:rsid w:val="002B6B00"/>
    <w:rsid w:val="002B6DF1"/>
    <w:rsid w:val="002B7059"/>
    <w:rsid w:val="002B71CD"/>
    <w:rsid w:val="002B745D"/>
    <w:rsid w:val="002B7674"/>
    <w:rsid w:val="002B76AC"/>
    <w:rsid w:val="002B7C89"/>
    <w:rsid w:val="002B7EE6"/>
    <w:rsid w:val="002C0E33"/>
    <w:rsid w:val="002C0E6E"/>
    <w:rsid w:val="002C109E"/>
    <w:rsid w:val="002C13F6"/>
    <w:rsid w:val="002C15C3"/>
    <w:rsid w:val="002C18D8"/>
    <w:rsid w:val="002C19AA"/>
    <w:rsid w:val="002C1D34"/>
    <w:rsid w:val="002C1E48"/>
    <w:rsid w:val="002C1E53"/>
    <w:rsid w:val="002C211A"/>
    <w:rsid w:val="002C21C1"/>
    <w:rsid w:val="002C28F5"/>
    <w:rsid w:val="002C2AB7"/>
    <w:rsid w:val="002C3A89"/>
    <w:rsid w:val="002C3DE5"/>
    <w:rsid w:val="002C4005"/>
    <w:rsid w:val="002C4061"/>
    <w:rsid w:val="002C40C4"/>
    <w:rsid w:val="002C469B"/>
    <w:rsid w:val="002C4A47"/>
    <w:rsid w:val="002C4E27"/>
    <w:rsid w:val="002C54F1"/>
    <w:rsid w:val="002C592F"/>
    <w:rsid w:val="002C5CB4"/>
    <w:rsid w:val="002C6359"/>
    <w:rsid w:val="002C70E0"/>
    <w:rsid w:val="002C725E"/>
    <w:rsid w:val="002D0118"/>
    <w:rsid w:val="002D0D3D"/>
    <w:rsid w:val="002D0E9E"/>
    <w:rsid w:val="002D0F43"/>
    <w:rsid w:val="002D1F48"/>
    <w:rsid w:val="002D1FA1"/>
    <w:rsid w:val="002D2743"/>
    <w:rsid w:val="002D2B2B"/>
    <w:rsid w:val="002D2F61"/>
    <w:rsid w:val="002D2FE8"/>
    <w:rsid w:val="002D3168"/>
    <w:rsid w:val="002D35C9"/>
    <w:rsid w:val="002D3636"/>
    <w:rsid w:val="002D3673"/>
    <w:rsid w:val="002D40BD"/>
    <w:rsid w:val="002D442B"/>
    <w:rsid w:val="002D4460"/>
    <w:rsid w:val="002D4784"/>
    <w:rsid w:val="002D4793"/>
    <w:rsid w:val="002D5148"/>
    <w:rsid w:val="002D5381"/>
    <w:rsid w:val="002D571A"/>
    <w:rsid w:val="002D581E"/>
    <w:rsid w:val="002D619D"/>
    <w:rsid w:val="002D6419"/>
    <w:rsid w:val="002D6F77"/>
    <w:rsid w:val="002D7005"/>
    <w:rsid w:val="002D7062"/>
    <w:rsid w:val="002D723A"/>
    <w:rsid w:val="002D7D8A"/>
    <w:rsid w:val="002E028A"/>
    <w:rsid w:val="002E02A7"/>
    <w:rsid w:val="002E05B2"/>
    <w:rsid w:val="002E092E"/>
    <w:rsid w:val="002E0A1C"/>
    <w:rsid w:val="002E0DE3"/>
    <w:rsid w:val="002E0FA2"/>
    <w:rsid w:val="002E1179"/>
    <w:rsid w:val="002E1855"/>
    <w:rsid w:val="002E35D2"/>
    <w:rsid w:val="002E3A21"/>
    <w:rsid w:val="002E3C3C"/>
    <w:rsid w:val="002E3F57"/>
    <w:rsid w:val="002E4078"/>
    <w:rsid w:val="002E4208"/>
    <w:rsid w:val="002E4294"/>
    <w:rsid w:val="002E448E"/>
    <w:rsid w:val="002E476F"/>
    <w:rsid w:val="002E4972"/>
    <w:rsid w:val="002E557C"/>
    <w:rsid w:val="002E5804"/>
    <w:rsid w:val="002E5BF2"/>
    <w:rsid w:val="002E5D09"/>
    <w:rsid w:val="002E5D32"/>
    <w:rsid w:val="002E61EF"/>
    <w:rsid w:val="002E6BCD"/>
    <w:rsid w:val="002E75DD"/>
    <w:rsid w:val="002E75F4"/>
    <w:rsid w:val="002E78B4"/>
    <w:rsid w:val="002E7CA7"/>
    <w:rsid w:val="002F00D4"/>
    <w:rsid w:val="002F01AE"/>
    <w:rsid w:val="002F04D7"/>
    <w:rsid w:val="002F06A9"/>
    <w:rsid w:val="002F0893"/>
    <w:rsid w:val="002F08D8"/>
    <w:rsid w:val="002F1123"/>
    <w:rsid w:val="002F11B1"/>
    <w:rsid w:val="002F11DC"/>
    <w:rsid w:val="002F133D"/>
    <w:rsid w:val="002F13E6"/>
    <w:rsid w:val="002F2595"/>
    <w:rsid w:val="002F260D"/>
    <w:rsid w:val="002F28FC"/>
    <w:rsid w:val="002F2AA6"/>
    <w:rsid w:val="002F2C71"/>
    <w:rsid w:val="002F2F73"/>
    <w:rsid w:val="002F302E"/>
    <w:rsid w:val="002F3425"/>
    <w:rsid w:val="002F35B9"/>
    <w:rsid w:val="002F39D3"/>
    <w:rsid w:val="002F3E04"/>
    <w:rsid w:val="002F464C"/>
    <w:rsid w:val="002F48E3"/>
    <w:rsid w:val="002F4AE4"/>
    <w:rsid w:val="002F5229"/>
    <w:rsid w:val="002F5242"/>
    <w:rsid w:val="002F5504"/>
    <w:rsid w:val="002F56FC"/>
    <w:rsid w:val="002F577C"/>
    <w:rsid w:val="002F5DF0"/>
    <w:rsid w:val="002F5F63"/>
    <w:rsid w:val="002F634C"/>
    <w:rsid w:val="002F6634"/>
    <w:rsid w:val="002F6CEA"/>
    <w:rsid w:val="002F704E"/>
    <w:rsid w:val="002F7122"/>
    <w:rsid w:val="002F729F"/>
    <w:rsid w:val="002F74FA"/>
    <w:rsid w:val="002F75FC"/>
    <w:rsid w:val="002F7792"/>
    <w:rsid w:val="002F77B8"/>
    <w:rsid w:val="002F77C9"/>
    <w:rsid w:val="002F7948"/>
    <w:rsid w:val="002F7AFE"/>
    <w:rsid w:val="002F7B31"/>
    <w:rsid w:val="002F7D21"/>
    <w:rsid w:val="00300933"/>
    <w:rsid w:val="003009A8"/>
    <w:rsid w:val="00300A09"/>
    <w:rsid w:val="00300B8C"/>
    <w:rsid w:val="00300DD5"/>
    <w:rsid w:val="003011D1"/>
    <w:rsid w:val="003013AF"/>
    <w:rsid w:val="00301C53"/>
    <w:rsid w:val="00301F45"/>
    <w:rsid w:val="003021BE"/>
    <w:rsid w:val="003021DC"/>
    <w:rsid w:val="0030243A"/>
    <w:rsid w:val="003027C5"/>
    <w:rsid w:val="00302A85"/>
    <w:rsid w:val="00302B2F"/>
    <w:rsid w:val="00303F6A"/>
    <w:rsid w:val="003043FA"/>
    <w:rsid w:val="0030465E"/>
    <w:rsid w:val="0030478D"/>
    <w:rsid w:val="0030536A"/>
    <w:rsid w:val="003055F7"/>
    <w:rsid w:val="00305CC0"/>
    <w:rsid w:val="00305D1E"/>
    <w:rsid w:val="00305D71"/>
    <w:rsid w:val="00306BD6"/>
    <w:rsid w:val="00306CA1"/>
    <w:rsid w:val="00307047"/>
    <w:rsid w:val="00307810"/>
    <w:rsid w:val="00307833"/>
    <w:rsid w:val="00310207"/>
    <w:rsid w:val="0031025A"/>
    <w:rsid w:val="0031033C"/>
    <w:rsid w:val="00310441"/>
    <w:rsid w:val="003104DC"/>
    <w:rsid w:val="00310580"/>
    <w:rsid w:val="0031093C"/>
    <w:rsid w:val="00310ADE"/>
    <w:rsid w:val="00310BC7"/>
    <w:rsid w:val="00311145"/>
    <w:rsid w:val="00311321"/>
    <w:rsid w:val="0031191A"/>
    <w:rsid w:val="00311F98"/>
    <w:rsid w:val="0031204C"/>
    <w:rsid w:val="00312157"/>
    <w:rsid w:val="0031258C"/>
    <w:rsid w:val="00313057"/>
    <w:rsid w:val="00313556"/>
    <w:rsid w:val="00313A99"/>
    <w:rsid w:val="00313ACD"/>
    <w:rsid w:val="00313BE5"/>
    <w:rsid w:val="0031417F"/>
    <w:rsid w:val="003142A6"/>
    <w:rsid w:val="003144AE"/>
    <w:rsid w:val="0031461F"/>
    <w:rsid w:val="0031465A"/>
    <w:rsid w:val="00314CA0"/>
    <w:rsid w:val="00314E48"/>
    <w:rsid w:val="00314E55"/>
    <w:rsid w:val="00314FD3"/>
    <w:rsid w:val="00315398"/>
    <w:rsid w:val="0031541D"/>
    <w:rsid w:val="003154FE"/>
    <w:rsid w:val="003155F2"/>
    <w:rsid w:val="0031561E"/>
    <w:rsid w:val="00315826"/>
    <w:rsid w:val="0031595A"/>
    <w:rsid w:val="003159B1"/>
    <w:rsid w:val="003161DD"/>
    <w:rsid w:val="00316290"/>
    <w:rsid w:val="00316748"/>
    <w:rsid w:val="00316DEF"/>
    <w:rsid w:val="00317A77"/>
    <w:rsid w:val="0032030C"/>
    <w:rsid w:val="0032048B"/>
    <w:rsid w:val="00320613"/>
    <w:rsid w:val="0032073E"/>
    <w:rsid w:val="00320AE7"/>
    <w:rsid w:val="00320E58"/>
    <w:rsid w:val="0032112D"/>
    <w:rsid w:val="0032119A"/>
    <w:rsid w:val="003222D8"/>
    <w:rsid w:val="00322AB8"/>
    <w:rsid w:val="00322BDD"/>
    <w:rsid w:val="00322C4C"/>
    <w:rsid w:val="00323047"/>
    <w:rsid w:val="003230FF"/>
    <w:rsid w:val="00323446"/>
    <w:rsid w:val="00323A1E"/>
    <w:rsid w:val="00323BCF"/>
    <w:rsid w:val="00323EEE"/>
    <w:rsid w:val="003242E2"/>
    <w:rsid w:val="00324DBB"/>
    <w:rsid w:val="00325085"/>
    <w:rsid w:val="00325196"/>
    <w:rsid w:val="0032520C"/>
    <w:rsid w:val="00325874"/>
    <w:rsid w:val="003258A7"/>
    <w:rsid w:val="00326352"/>
    <w:rsid w:val="003266FB"/>
    <w:rsid w:val="00326CAE"/>
    <w:rsid w:val="003273C2"/>
    <w:rsid w:val="003276B3"/>
    <w:rsid w:val="00327C28"/>
    <w:rsid w:val="00327CC4"/>
    <w:rsid w:val="00330110"/>
    <w:rsid w:val="00330215"/>
    <w:rsid w:val="003303AB"/>
    <w:rsid w:val="00330403"/>
    <w:rsid w:val="00330431"/>
    <w:rsid w:val="003308DE"/>
    <w:rsid w:val="00330AC3"/>
    <w:rsid w:val="00330C26"/>
    <w:rsid w:val="00330CA7"/>
    <w:rsid w:val="0033163C"/>
    <w:rsid w:val="0033186A"/>
    <w:rsid w:val="00331E82"/>
    <w:rsid w:val="0033200F"/>
    <w:rsid w:val="0033233C"/>
    <w:rsid w:val="003329FC"/>
    <w:rsid w:val="00332FD1"/>
    <w:rsid w:val="00333606"/>
    <w:rsid w:val="0033434C"/>
    <w:rsid w:val="00334367"/>
    <w:rsid w:val="00334431"/>
    <w:rsid w:val="003350A7"/>
    <w:rsid w:val="0033513B"/>
    <w:rsid w:val="003355A6"/>
    <w:rsid w:val="00335734"/>
    <w:rsid w:val="00335D07"/>
    <w:rsid w:val="00335F08"/>
    <w:rsid w:val="00335F0E"/>
    <w:rsid w:val="00336102"/>
    <w:rsid w:val="0033663B"/>
    <w:rsid w:val="0033698F"/>
    <w:rsid w:val="00336F75"/>
    <w:rsid w:val="0033726D"/>
    <w:rsid w:val="0033737D"/>
    <w:rsid w:val="0033752F"/>
    <w:rsid w:val="00337857"/>
    <w:rsid w:val="00337BA9"/>
    <w:rsid w:val="00337C61"/>
    <w:rsid w:val="00340AB5"/>
    <w:rsid w:val="00340DCC"/>
    <w:rsid w:val="00340E24"/>
    <w:rsid w:val="00340F5B"/>
    <w:rsid w:val="0034136A"/>
    <w:rsid w:val="0034151B"/>
    <w:rsid w:val="003417C0"/>
    <w:rsid w:val="00341F53"/>
    <w:rsid w:val="003424F6"/>
    <w:rsid w:val="003426A3"/>
    <w:rsid w:val="00342835"/>
    <w:rsid w:val="00343BE9"/>
    <w:rsid w:val="00343DF6"/>
    <w:rsid w:val="00343F84"/>
    <w:rsid w:val="0034407F"/>
    <w:rsid w:val="00344251"/>
    <w:rsid w:val="003443FE"/>
    <w:rsid w:val="003445CD"/>
    <w:rsid w:val="0034475C"/>
    <w:rsid w:val="0034484F"/>
    <w:rsid w:val="00344EF5"/>
    <w:rsid w:val="00345626"/>
    <w:rsid w:val="00345AC9"/>
    <w:rsid w:val="00345B5C"/>
    <w:rsid w:val="00345EB8"/>
    <w:rsid w:val="0034602E"/>
    <w:rsid w:val="0034640D"/>
    <w:rsid w:val="003465E9"/>
    <w:rsid w:val="00346769"/>
    <w:rsid w:val="00346772"/>
    <w:rsid w:val="00346E19"/>
    <w:rsid w:val="00347321"/>
    <w:rsid w:val="00347702"/>
    <w:rsid w:val="00347915"/>
    <w:rsid w:val="00347A17"/>
    <w:rsid w:val="00347D13"/>
    <w:rsid w:val="00347F17"/>
    <w:rsid w:val="003500D7"/>
    <w:rsid w:val="00350270"/>
    <w:rsid w:val="003502F4"/>
    <w:rsid w:val="0035046D"/>
    <w:rsid w:val="0035072A"/>
    <w:rsid w:val="00350B5F"/>
    <w:rsid w:val="00350DAE"/>
    <w:rsid w:val="00350F17"/>
    <w:rsid w:val="003514A2"/>
    <w:rsid w:val="0035173A"/>
    <w:rsid w:val="00351D89"/>
    <w:rsid w:val="00352636"/>
    <w:rsid w:val="00352D77"/>
    <w:rsid w:val="00352E79"/>
    <w:rsid w:val="003533AC"/>
    <w:rsid w:val="00353E93"/>
    <w:rsid w:val="00353EF8"/>
    <w:rsid w:val="00354140"/>
    <w:rsid w:val="0035431D"/>
    <w:rsid w:val="00354F55"/>
    <w:rsid w:val="00355848"/>
    <w:rsid w:val="00355D6B"/>
    <w:rsid w:val="00355FAC"/>
    <w:rsid w:val="0035659D"/>
    <w:rsid w:val="003568AD"/>
    <w:rsid w:val="00356BB9"/>
    <w:rsid w:val="00356DAE"/>
    <w:rsid w:val="00356EDC"/>
    <w:rsid w:val="003570A6"/>
    <w:rsid w:val="0035744D"/>
    <w:rsid w:val="003575C4"/>
    <w:rsid w:val="003576E8"/>
    <w:rsid w:val="00357776"/>
    <w:rsid w:val="003578CD"/>
    <w:rsid w:val="003578FD"/>
    <w:rsid w:val="00357BCC"/>
    <w:rsid w:val="00357FA1"/>
    <w:rsid w:val="00360184"/>
    <w:rsid w:val="0036038F"/>
    <w:rsid w:val="00360893"/>
    <w:rsid w:val="003609F9"/>
    <w:rsid w:val="00361B20"/>
    <w:rsid w:val="00362349"/>
    <w:rsid w:val="00362D5D"/>
    <w:rsid w:val="0036380C"/>
    <w:rsid w:val="00363AA1"/>
    <w:rsid w:val="00363C27"/>
    <w:rsid w:val="00363D09"/>
    <w:rsid w:val="00363F9A"/>
    <w:rsid w:val="0036413D"/>
    <w:rsid w:val="003641F9"/>
    <w:rsid w:val="00364536"/>
    <w:rsid w:val="00364DEB"/>
    <w:rsid w:val="003655B6"/>
    <w:rsid w:val="00365885"/>
    <w:rsid w:val="00365AC9"/>
    <w:rsid w:val="00365EC0"/>
    <w:rsid w:val="00365ED0"/>
    <w:rsid w:val="00365EDD"/>
    <w:rsid w:val="00365FC0"/>
    <w:rsid w:val="003660B8"/>
    <w:rsid w:val="00366251"/>
    <w:rsid w:val="003664F9"/>
    <w:rsid w:val="00366533"/>
    <w:rsid w:val="0036694C"/>
    <w:rsid w:val="00366A54"/>
    <w:rsid w:val="00366B2B"/>
    <w:rsid w:val="00366C28"/>
    <w:rsid w:val="00366D26"/>
    <w:rsid w:val="00366DDE"/>
    <w:rsid w:val="00367219"/>
    <w:rsid w:val="003672C4"/>
    <w:rsid w:val="0036749A"/>
    <w:rsid w:val="003675F5"/>
    <w:rsid w:val="00367DF6"/>
    <w:rsid w:val="00367E4D"/>
    <w:rsid w:val="00367F9C"/>
    <w:rsid w:val="00370474"/>
    <w:rsid w:val="00370B2F"/>
    <w:rsid w:val="00370D0C"/>
    <w:rsid w:val="0037116B"/>
    <w:rsid w:val="00371B36"/>
    <w:rsid w:val="00371DDB"/>
    <w:rsid w:val="00371E6F"/>
    <w:rsid w:val="0037208E"/>
    <w:rsid w:val="003723E9"/>
    <w:rsid w:val="003727CF"/>
    <w:rsid w:val="003729CE"/>
    <w:rsid w:val="00372CB8"/>
    <w:rsid w:val="00372E63"/>
    <w:rsid w:val="00372FFA"/>
    <w:rsid w:val="00373085"/>
    <w:rsid w:val="00373627"/>
    <w:rsid w:val="0037374A"/>
    <w:rsid w:val="00373A5D"/>
    <w:rsid w:val="00374284"/>
    <w:rsid w:val="003749C5"/>
    <w:rsid w:val="00374D21"/>
    <w:rsid w:val="00374F6A"/>
    <w:rsid w:val="003750E0"/>
    <w:rsid w:val="00375719"/>
    <w:rsid w:val="00375795"/>
    <w:rsid w:val="00375CD8"/>
    <w:rsid w:val="00376967"/>
    <w:rsid w:val="00376A6E"/>
    <w:rsid w:val="00376C7B"/>
    <w:rsid w:val="00376DB7"/>
    <w:rsid w:val="00376E07"/>
    <w:rsid w:val="00376EF4"/>
    <w:rsid w:val="00377B45"/>
    <w:rsid w:val="00377D1F"/>
    <w:rsid w:val="003805B6"/>
    <w:rsid w:val="00380E39"/>
    <w:rsid w:val="00380F12"/>
    <w:rsid w:val="003813E9"/>
    <w:rsid w:val="003815DF"/>
    <w:rsid w:val="003817F4"/>
    <w:rsid w:val="00381C3B"/>
    <w:rsid w:val="00381D32"/>
    <w:rsid w:val="003823E9"/>
    <w:rsid w:val="00382489"/>
    <w:rsid w:val="0038266D"/>
    <w:rsid w:val="00382969"/>
    <w:rsid w:val="00382BED"/>
    <w:rsid w:val="00382C6B"/>
    <w:rsid w:val="00382E87"/>
    <w:rsid w:val="00383181"/>
    <w:rsid w:val="00383218"/>
    <w:rsid w:val="003832CD"/>
    <w:rsid w:val="003839DC"/>
    <w:rsid w:val="00383C23"/>
    <w:rsid w:val="00383E45"/>
    <w:rsid w:val="0038406D"/>
    <w:rsid w:val="0038436D"/>
    <w:rsid w:val="003846E6"/>
    <w:rsid w:val="00385092"/>
    <w:rsid w:val="003850A7"/>
    <w:rsid w:val="00385C5D"/>
    <w:rsid w:val="003860BF"/>
    <w:rsid w:val="003865BE"/>
    <w:rsid w:val="00386618"/>
    <w:rsid w:val="00386671"/>
    <w:rsid w:val="00386861"/>
    <w:rsid w:val="003868A9"/>
    <w:rsid w:val="003868CB"/>
    <w:rsid w:val="00386FD1"/>
    <w:rsid w:val="0038779E"/>
    <w:rsid w:val="00387885"/>
    <w:rsid w:val="00387918"/>
    <w:rsid w:val="00387BD8"/>
    <w:rsid w:val="00387CBF"/>
    <w:rsid w:val="0039024F"/>
    <w:rsid w:val="003908D3"/>
    <w:rsid w:val="00390CB9"/>
    <w:rsid w:val="0039138F"/>
    <w:rsid w:val="003913C7"/>
    <w:rsid w:val="00391506"/>
    <w:rsid w:val="003916ED"/>
    <w:rsid w:val="00391960"/>
    <w:rsid w:val="00391ADA"/>
    <w:rsid w:val="00391D17"/>
    <w:rsid w:val="00391F91"/>
    <w:rsid w:val="003922C4"/>
    <w:rsid w:val="00392387"/>
    <w:rsid w:val="0039239D"/>
    <w:rsid w:val="00392AC7"/>
    <w:rsid w:val="00392B19"/>
    <w:rsid w:val="00392BE1"/>
    <w:rsid w:val="00392BF8"/>
    <w:rsid w:val="00392DBE"/>
    <w:rsid w:val="00392E94"/>
    <w:rsid w:val="00393663"/>
    <w:rsid w:val="0039368A"/>
    <w:rsid w:val="0039392B"/>
    <w:rsid w:val="00393946"/>
    <w:rsid w:val="003941FE"/>
    <w:rsid w:val="00394C04"/>
    <w:rsid w:val="00394C6B"/>
    <w:rsid w:val="003950B1"/>
    <w:rsid w:val="00395103"/>
    <w:rsid w:val="00395762"/>
    <w:rsid w:val="003957A8"/>
    <w:rsid w:val="003959BC"/>
    <w:rsid w:val="003964A1"/>
    <w:rsid w:val="00396854"/>
    <w:rsid w:val="0039709C"/>
    <w:rsid w:val="003970E9"/>
    <w:rsid w:val="003977B8"/>
    <w:rsid w:val="003978A1"/>
    <w:rsid w:val="00397A1E"/>
    <w:rsid w:val="00397EC1"/>
    <w:rsid w:val="00397F4F"/>
    <w:rsid w:val="00397FC4"/>
    <w:rsid w:val="003A0166"/>
    <w:rsid w:val="003A0275"/>
    <w:rsid w:val="003A03E5"/>
    <w:rsid w:val="003A088A"/>
    <w:rsid w:val="003A0AFA"/>
    <w:rsid w:val="003A0E41"/>
    <w:rsid w:val="003A0F66"/>
    <w:rsid w:val="003A14A4"/>
    <w:rsid w:val="003A170A"/>
    <w:rsid w:val="003A1B20"/>
    <w:rsid w:val="003A2033"/>
    <w:rsid w:val="003A2467"/>
    <w:rsid w:val="003A2651"/>
    <w:rsid w:val="003A2A00"/>
    <w:rsid w:val="003A2A94"/>
    <w:rsid w:val="003A2CDC"/>
    <w:rsid w:val="003A31C4"/>
    <w:rsid w:val="003A3A5D"/>
    <w:rsid w:val="003A3B19"/>
    <w:rsid w:val="003A3E2F"/>
    <w:rsid w:val="003A3E5E"/>
    <w:rsid w:val="003A4175"/>
    <w:rsid w:val="003A4AC6"/>
    <w:rsid w:val="003A4B99"/>
    <w:rsid w:val="003A4DDB"/>
    <w:rsid w:val="003A4F7E"/>
    <w:rsid w:val="003A5061"/>
    <w:rsid w:val="003A50E8"/>
    <w:rsid w:val="003A52CD"/>
    <w:rsid w:val="003A5442"/>
    <w:rsid w:val="003A560F"/>
    <w:rsid w:val="003A5B10"/>
    <w:rsid w:val="003A5D1A"/>
    <w:rsid w:val="003A5DB2"/>
    <w:rsid w:val="003A6042"/>
    <w:rsid w:val="003A608F"/>
    <w:rsid w:val="003A622E"/>
    <w:rsid w:val="003A627C"/>
    <w:rsid w:val="003A66EF"/>
    <w:rsid w:val="003A6792"/>
    <w:rsid w:val="003A70ED"/>
    <w:rsid w:val="003A71C6"/>
    <w:rsid w:val="003A731E"/>
    <w:rsid w:val="003A740C"/>
    <w:rsid w:val="003A7778"/>
    <w:rsid w:val="003A7876"/>
    <w:rsid w:val="003A7EF5"/>
    <w:rsid w:val="003B001B"/>
    <w:rsid w:val="003B0101"/>
    <w:rsid w:val="003B0179"/>
    <w:rsid w:val="003B0377"/>
    <w:rsid w:val="003B06A0"/>
    <w:rsid w:val="003B0961"/>
    <w:rsid w:val="003B0B70"/>
    <w:rsid w:val="003B0F9D"/>
    <w:rsid w:val="003B1032"/>
    <w:rsid w:val="003B1C81"/>
    <w:rsid w:val="003B2118"/>
    <w:rsid w:val="003B2540"/>
    <w:rsid w:val="003B2F54"/>
    <w:rsid w:val="003B316D"/>
    <w:rsid w:val="003B3E18"/>
    <w:rsid w:val="003B40F5"/>
    <w:rsid w:val="003B4181"/>
    <w:rsid w:val="003B48F5"/>
    <w:rsid w:val="003B4ABF"/>
    <w:rsid w:val="003B4E81"/>
    <w:rsid w:val="003B552C"/>
    <w:rsid w:val="003B5561"/>
    <w:rsid w:val="003B622E"/>
    <w:rsid w:val="003B65C6"/>
    <w:rsid w:val="003B66F6"/>
    <w:rsid w:val="003B671A"/>
    <w:rsid w:val="003B6A74"/>
    <w:rsid w:val="003B72B8"/>
    <w:rsid w:val="003B7D3D"/>
    <w:rsid w:val="003B7D9A"/>
    <w:rsid w:val="003C03EC"/>
    <w:rsid w:val="003C04BB"/>
    <w:rsid w:val="003C055F"/>
    <w:rsid w:val="003C08D9"/>
    <w:rsid w:val="003C1095"/>
    <w:rsid w:val="003C12F6"/>
    <w:rsid w:val="003C2410"/>
    <w:rsid w:val="003C2532"/>
    <w:rsid w:val="003C2620"/>
    <w:rsid w:val="003C26FB"/>
    <w:rsid w:val="003C2875"/>
    <w:rsid w:val="003C28AA"/>
    <w:rsid w:val="003C2E4D"/>
    <w:rsid w:val="003C2F6D"/>
    <w:rsid w:val="003C2F7E"/>
    <w:rsid w:val="003C3CE4"/>
    <w:rsid w:val="003C3D84"/>
    <w:rsid w:val="003C3EE1"/>
    <w:rsid w:val="003C4460"/>
    <w:rsid w:val="003C49AF"/>
    <w:rsid w:val="003C57CA"/>
    <w:rsid w:val="003C5EFE"/>
    <w:rsid w:val="003C65BC"/>
    <w:rsid w:val="003C6D05"/>
    <w:rsid w:val="003C6D2F"/>
    <w:rsid w:val="003C73FD"/>
    <w:rsid w:val="003C77B3"/>
    <w:rsid w:val="003C7A5E"/>
    <w:rsid w:val="003C7E73"/>
    <w:rsid w:val="003D025F"/>
    <w:rsid w:val="003D03E8"/>
    <w:rsid w:val="003D0563"/>
    <w:rsid w:val="003D0595"/>
    <w:rsid w:val="003D071D"/>
    <w:rsid w:val="003D085F"/>
    <w:rsid w:val="003D0924"/>
    <w:rsid w:val="003D0B39"/>
    <w:rsid w:val="003D1553"/>
    <w:rsid w:val="003D1CC7"/>
    <w:rsid w:val="003D1DEA"/>
    <w:rsid w:val="003D28C2"/>
    <w:rsid w:val="003D2A41"/>
    <w:rsid w:val="003D2C56"/>
    <w:rsid w:val="003D2CAE"/>
    <w:rsid w:val="003D2D42"/>
    <w:rsid w:val="003D3175"/>
    <w:rsid w:val="003D3411"/>
    <w:rsid w:val="003D425D"/>
    <w:rsid w:val="003D45E9"/>
    <w:rsid w:val="003D4720"/>
    <w:rsid w:val="003D4896"/>
    <w:rsid w:val="003D4990"/>
    <w:rsid w:val="003D49BC"/>
    <w:rsid w:val="003D4C57"/>
    <w:rsid w:val="003D50F3"/>
    <w:rsid w:val="003D5299"/>
    <w:rsid w:val="003D542A"/>
    <w:rsid w:val="003D5630"/>
    <w:rsid w:val="003D56D1"/>
    <w:rsid w:val="003D5D70"/>
    <w:rsid w:val="003D5DD2"/>
    <w:rsid w:val="003D5E03"/>
    <w:rsid w:val="003D5F7E"/>
    <w:rsid w:val="003D62ED"/>
    <w:rsid w:val="003D6BD5"/>
    <w:rsid w:val="003D6C3F"/>
    <w:rsid w:val="003D7011"/>
    <w:rsid w:val="003D710E"/>
    <w:rsid w:val="003D7A64"/>
    <w:rsid w:val="003D7BA2"/>
    <w:rsid w:val="003D7EC6"/>
    <w:rsid w:val="003E02BB"/>
    <w:rsid w:val="003E047A"/>
    <w:rsid w:val="003E04D0"/>
    <w:rsid w:val="003E0973"/>
    <w:rsid w:val="003E139F"/>
    <w:rsid w:val="003E1750"/>
    <w:rsid w:val="003E1DF2"/>
    <w:rsid w:val="003E2B5B"/>
    <w:rsid w:val="003E30E4"/>
    <w:rsid w:val="003E3244"/>
    <w:rsid w:val="003E37D8"/>
    <w:rsid w:val="003E38EC"/>
    <w:rsid w:val="003E3989"/>
    <w:rsid w:val="003E3C02"/>
    <w:rsid w:val="003E3D2A"/>
    <w:rsid w:val="003E3D68"/>
    <w:rsid w:val="003E3D92"/>
    <w:rsid w:val="003E3F96"/>
    <w:rsid w:val="003E454C"/>
    <w:rsid w:val="003E49DF"/>
    <w:rsid w:val="003E5074"/>
    <w:rsid w:val="003E552A"/>
    <w:rsid w:val="003E5C3B"/>
    <w:rsid w:val="003E5C73"/>
    <w:rsid w:val="003E5F85"/>
    <w:rsid w:val="003E5F8D"/>
    <w:rsid w:val="003E6092"/>
    <w:rsid w:val="003E6863"/>
    <w:rsid w:val="003E6997"/>
    <w:rsid w:val="003E6F54"/>
    <w:rsid w:val="003E7257"/>
    <w:rsid w:val="003E73F4"/>
    <w:rsid w:val="003E753B"/>
    <w:rsid w:val="003E7610"/>
    <w:rsid w:val="003E7C07"/>
    <w:rsid w:val="003E7D55"/>
    <w:rsid w:val="003E7F6F"/>
    <w:rsid w:val="003F00BC"/>
    <w:rsid w:val="003F125E"/>
    <w:rsid w:val="003F177C"/>
    <w:rsid w:val="003F2041"/>
    <w:rsid w:val="003F2065"/>
    <w:rsid w:val="003F25DB"/>
    <w:rsid w:val="003F2837"/>
    <w:rsid w:val="003F28C7"/>
    <w:rsid w:val="003F2DB9"/>
    <w:rsid w:val="003F2F91"/>
    <w:rsid w:val="003F3429"/>
    <w:rsid w:val="003F39F7"/>
    <w:rsid w:val="003F3A33"/>
    <w:rsid w:val="003F3E5A"/>
    <w:rsid w:val="003F448C"/>
    <w:rsid w:val="003F4A00"/>
    <w:rsid w:val="003F5684"/>
    <w:rsid w:val="003F58CA"/>
    <w:rsid w:val="003F63C6"/>
    <w:rsid w:val="003F65CF"/>
    <w:rsid w:val="003F707F"/>
    <w:rsid w:val="003F71F5"/>
    <w:rsid w:val="003F7276"/>
    <w:rsid w:val="003F763B"/>
    <w:rsid w:val="003F76F6"/>
    <w:rsid w:val="003F789A"/>
    <w:rsid w:val="003F7957"/>
    <w:rsid w:val="003F79F0"/>
    <w:rsid w:val="003F79F9"/>
    <w:rsid w:val="003F7CA1"/>
    <w:rsid w:val="0040003A"/>
    <w:rsid w:val="004003AF"/>
    <w:rsid w:val="00400734"/>
    <w:rsid w:val="00400B79"/>
    <w:rsid w:val="00400BA7"/>
    <w:rsid w:val="00401A39"/>
    <w:rsid w:val="004022C8"/>
    <w:rsid w:val="00402523"/>
    <w:rsid w:val="004025AB"/>
    <w:rsid w:val="00402669"/>
    <w:rsid w:val="0040284E"/>
    <w:rsid w:val="004031E2"/>
    <w:rsid w:val="00403981"/>
    <w:rsid w:val="00404037"/>
    <w:rsid w:val="0040428E"/>
    <w:rsid w:val="0040429E"/>
    <w:rsid w:val="00404A51"/>
    <w:rsid w:val="00404B82"/>
    <w:rsid w:val="00404BAC"/>
    <w:rsid w:val="00404BD1"/>
    <w:rsid w:val="004053B6"/>
    <w:rsid w:val="004055DD"/>
    <w:rsid w:val="00405A0A"/>
    <w:rsid w:val="00406434"/>
    <w:rsid w:val="00406A9C"/>
    <w:rsid w:val="00406B84"/>
    <w:rsid w:val="004075EA"/>
    <w:rsid w:val="004100E3"/>
    <w:rsid w:val="004103A6"/>
    <w:rsid w:val="004104F9"/>
    <w:rsid w:val="00410669"/>
    <w:rsid w:val="00410972"/>
    <w:rsid w:val="004109E0"/>
    <w:rsid w:val="004109FA"/>
    <w:rsid w:val="00410EB2"/>
    <w:rsid w:val="00411753"/>
    <w:rsid w:val="00412133"/>
    <w:rsid w:val="00412682"/>
    <w:rsid w:val="00412710"/>
    <w:rsid w:val="004128BF"/>
    <w:rsid w:val="00412BB3"/>
    <w:rsid w:val="00412E95"/>
    <w:rsid w:val="00412FE6"/>
    <w:rsid w:val="00413476"/>
    <w:rsid w:val="00413668"/>
    <w:rsid w:val="0041383C"/>
    <w:rsid w:val="0041385D"/>
    <w:rsid w:val="0041390D"/>
    <w:rsid w:val="00413FFB"/>
    <w:rsid w:val="004140F2"/>
    <w:rsid w:val="00414447"/>
    <w:rsid w:val="004144F7"/>
    <w:rsid w:val="004146DB"/>
    <w:rsid w:val="00414FDC"/>
    <w:rsid w:val="0041523A"/>
    <w:rsid w:val="004156A1"/>
    <w:rsid w:val="004159A4"/>
    <w:rsid w:val="00415E42"/>
    <w:rsid w:val="00415F06"/>
    <w:rsid w:val="004160C9"/>
    <w:rsid w:val="004161AA"/>
    <w:rsid w:val="00416549"/>
    <w:rsid w:val="00416700"/>
    <w:rsid w:val="0041697A"/>
    <w:rsid w:val="00416D3C"/>
    <w:rsid w:val="00416ECC"/>
    <w:rsid w:val="0041799F"/>
    <w:rsid w:val="00417EFE"/>
    <w:rsid w:val="0042028B"/>
    <w:rsid w:val="004208CF"/>
    <w:rsid w:val="00420F8E"/>
    <w:rsid w:val="00421440"/>
    <w:rsid w:val="004214D2"/>
    <w:rsid w:val="00421D0E"/>
    <w:rsid w:val="004225E6"/>
    <w:rsid w:val="004228C9"/>
    <w:rsid w:val="004228D1"/>
    <w:rsid w:val="00422A3C"/>
    <w:rsid w:val="00422B7D"/>
    <w:rsid w:val="004230F2"/>
    <w:rsid w:val="00423145"/>
    <w:rsid w:val="0042327A"/>
    <w:rsid w:val="00423705"/>
    <w:rsid w:val="00423A79"/>
    <w:rsid w:val="00423DA8"/>
    <w:rsid w:val="004240B4"/>
    <w:rsid w:val="00424355"/>
    <w:rsid w:val="004243B2"/>
    <w:rsid w:val="00424D6D"/>
    <w:rsid w:val="00425067"/>
    <w:rsid w:val="004251F7"/>
    <w:rsid w:val="0042547F"/>
    <w:rsid w:val="00425799"/>
    <w:rsid w:val="00425C51"/>
    <w:rsid w:val="00425E7D"/>
    <w:rsid w:val="0042607D"/>
    <w:rsid w:val="0042635D"/>
    <w:rsid w:val="00426984"/>
    <w:rsid w:val="00426C28"/>
    <w:rsid w:val="00426D20"/>
    <w:rsid w:val="00427188"/>
    <w:rsid w:val="00427376"/>
    <w:rsid w:val="004273B4"/>
    <w:rsid w:val="0042768C"/>
    <w:rsid w:val="00427754"/>
    <w:rsid w:val="00427B81"/>
    <w:rsid w:val="004302A1"/>
    <w:rsid w:val="004307CD"/>
    <w:rsid w:val="00430831"/>
    <w:rsid w:val="00430B87"/>
    <w:rsid w:val="00430EB2"/>
    <w:rsid w:val="00431135"/>
    <w:rsid w:val="00431611"/>
    <w:rsid w:val="00431877"/>
    <w:rsid w:val="00432084"/>
    <w:rsid w:val="00432E1A"/>
    <w:rsid w:val="00432FAF"/>
    <w:rsid w:val="0043300D"/>
    <w:rsid w:val="004334E8"/>
    <w:rsid w:val="00433830"/>
    <w:rsid w:val="00433B2E"/>
    <w:rsid w:val="00433CF4"/>
    <w:rsid w:val="00433E30"/>
    <w:rsid w:val="00434363"/>
    <w:rsid w:val="004344A1"/>
    <w:rsid w:val="0043482D"/>
    <w:rsid w:val="00434B72"/>
    <w:rsid w:val="00434F3C"/>
    <w:rsid w:val="00435DC4"/>
    <w:rsid w:val="004360BC"/>
    <w:rsid w:val="004361CA"/>
    <w:rsid w:val="00436232"/>
    <w:rsid w:val="004362AB"/>
    <w:rsid w:val="00436340"/>
    <w:rsid w:val="004363D2"/>
    <w:rsid w:val="00436A9D"/>
    <w:rsid w:val="00436AA8"/>
    <w:rsid w:val="00436D2A"/>
    <w:rsid w:val="004372E3"/>
    <w:rsid w:val="0043736F"/>
    <w:rsid w:val="00437401"/>
    <w:rsid w:val="004374CF"/>
    <w:rsid w:val="00437B14"/>
    <w:rsid w:val="00437B85"/>
    <w:rsid w:val="0044022E"/>
    <w:rsid w:val="004411C2"/>
    <w:rsid w:val="0044143E"/>
    <w:rsid w:val="00441715"/>
    <w:rsid w:val="00441835"/>
    <w:rsid w:val="00441A85"/>
    <w:rsid w:val="00441AA9"/>
    <w:rsid w:val="00441B7B"/>
    <w:rsid w:val="00441BD7"/>
    <w:rsid w:val="00441F1F"/>
    <w:rsid w:val="0044240F"/>
    <w:rsid w:val="004424B7"/>
    <w:rsid w:val="0044263D"/>
    <w:rsid w:val="00442ED4"/>
    <w:rsid w:val="00442EF6"/>
    <w:rsid w:val="004434DD"/>
    <w:rsid w:val="00443CAB"/>
    <w:rsid w:val="00444862"/>
    <w:rsid w:val="0044489A"/>
    <w:rsid w:val="00444B54"/>
    <w:rsid w:val="00444B92"/>
    <w:rsid w:val="00444D71"/>
    <w:rsid w:val="004452F2"/>
    <w:rsid w:val="004455D7"/>
    <w:rsid w:val="00445781"/>
    <w:rsid w:val="004458AE"/>
    <w:rsid w:val="00445DB8"/>
    <w:rsid w:val="00445E4F"/>
    <w:rsid w:val="004460A9"/>
    <w:rsid w:val="0044638F"/>
    <w:rsid w:val="004463EE"/>
    <w:rsid w:val="00447262"/>
    <w:rsid w:val="00447496"/>
    <w:rsid w:val="00447938"/>
    <w:rsid w:val="00447AB2"/>
    <w:rsid w:val="0045017B"/>
    <w:rsid w:val="0045068D"/>
    <w:rsid w:val="004506F8"/>
    <w:rsid w:val="004507B9"/>
    <w:rsid w:val="0045082D"/>
    <w:rsid w:val="00450914"/>
    <w:rsid w:val="00450926"/>
    <w:rsid w:val="00450B7C"/>
    <w:rsid w:val="00450CAB"/>
    <w:rsid w:val="004516B2"/>
    <w:rsid w:val="004517F2"/>
    <w:rsid w:val="00451F28"/>
    <w:rsid w:val="00452119"/>
    <w:rsid w:val="00452457"/>
    <w:rsid w:val="00452655"/>
    <w:rsid w:val="00452A26"/>
    <w:rsid w:val="00452F84"/>
    <w:rsid w:val="00453615"/>
    <w:rsid w:val="00453694"/>
    <w:rsid w:val="00453A92"/>
    <w:rsid w:val="00453ADC"/>
    <w:rsid w:val="00453EE2"/>
    <w:rsid w:val="0045429A"/>
    <w:rsid w:val="00454333"/>
    <w:rsid w:val="00454ED3"/>
    <w:rsid w:val="00455363"/>
    <w:rsid w:val="0045543B"/>
    <w:rsid w:val="004559EC"/>
    <w:rsid w:val="00455D58"/>
    <w:rsid w:val="00455ECA"/>
    <w:rsid w:val="00455F3C"/>
    <w:rsid w:val="0045600D"/>
    <w:rsid w:val="00456200"/>
    <w:rsid w:val="00456504"/>
    <w:rsid w:val="00456A67"/>
    <w:rsid w:val="00456C2E"/>
    <w:rsid w:val="00457E74"/>
    <w:rsid w:val="00460241"/>
    <w:rsid w:val="00460B99"/>
    <w:rsid w:val="00460DF1"/>
    <w:rsid w:val="00461190"/>
    <w:rsid w:val="00461459"/>
    <w:rsid w:val="004618A3"/>
    <w:rsid w:val="00461E56"/>
    <w:rsid w:val="0046272D"/>
    <w:rsid w:val="0046275E"/>
    <w:rsid w:val="00462CAD"/>
    <w:rsid w:val="00462D56"/>
    <w:rsid w:val="0046334B"/>
    <w:rsid w:val="00464B22"/>
    <w:rsid w:val="00464E55"/>
    <w:rsid w:val="00464F67"/>
    <w:rsid w:val="004652E1"/>
    <w:rsid w:val="00465348"/>
    <w:rsid w:val="004656ED"/>
    <w:rsid w:val="00465906"/>
    <w:rsid w:val="00465C83"/>
    <w:rsid w:val="00465E32"/>
    <w:rsid w:val="00465E54"/>
    <w:rsid w:val="004660CA"/>
    <w:rsid w:val="004661E6"/>
    <w:rsid w:val="00466296"/>
    <w:rsid w:val="0046671D"/>
    <w:rsid w:val="00466FE0"/>
    <w:rsid w:val="00467345"/>
    <w:rsid w:val="004675E0"/>
    <w:rsid w:val="00467C89"/>
    <w:rsid w:val="00467F57"/>
    <w:rsid w:val="0047007F"/>
    <w:rsid w:val="004703E5"/>
    <w:rsid w:val="0047088E"/>
    <w:rsid w:val="00470922"/>
    <w:rsid w:val="00470ACC"/>
    <w:rsid w:val="00470CD8"/>
    <w:rsid w:val="00470F9D"/>
    <w:rsid w:val="0047122B"/>
    <w:rsid w:val="0047160B"/>
    <w:rsid w:val="004719DE"/>
    <w:rsid w:val="00471DCD"/>
    <w:rsid w:val="00471F56"/>
    <w:rsid w:val="00471F9D"/>
    <w:rsid w:val="0047238A"/>
    <w:rsid w:val="0047245B"/>
    <w:rsid w:val="00472B9C"/>
    <w:rsid w:val="00472E21"/>
    <w:rsid w:val="00472FF8"/>
    <w:rsid w:val="00473088"/>
    <w:rsid w:val="00473103"/>
    <w:rsid w:val="004736FB"/>
    <w:rsid w:val="0047374B"/>
    <w:rsid w:val="00473B86"/>
    <w:rsid w:val="00473CB2"/>
    <w:rsid w:val="00473D2C"/>
    <w:rsid w:val="0047434A"/>
    <w:rsid w:val="004748E3"/>
    <w:rsid w:val="004748F3"/>
    <w:rsid w:val="00474983"/>
    <w:rsid w:val="00474A72"/>
    <w:rsid w:val="00474B50"/>
    <w:rsid w:val="00474E61"/>
    <w:rsid w:val="00474F3C"/>
    <w:rsid w:val="00474FED"/>
    <w:rsid w:val="0047549B"/>
    <w:rsid w:val="004755B2"/>
    <w:rsid w:val="0047581A"/>
    <w:rsid w:val="0047585E"/>
    <w:rsid w:val="00475914"/>
    <w:rsid w:val="00475981"/>
    <w:rsid w:val="00475AAE"/>
    <w:rsid w:val="004760DA"/>
    <w:rsid w:val="0047653A"/>
    <w:rsid w:val="0047692E"/>
    <w:rsid w:val="00476B85"/>
    <w:rsid w:val="00476E07"/>
    <w:rsid w:val="004775B3"/>
    <w:rsid w:val="00477E27"/>
    <w:rsid w:val="00477FAC"/>
    <w:rsid w:val="004801F8"/>
    <w:rsid w:val="0048026A"/>
    <w:rsid w:val="0048082F"/>
    <w:rsid w:val="00480E37"/>
    <w:rsid w:val="00481037"/>
    <w:rsid w:val="00481464"/>
    <w:rsid w:val="00481EEF"/>
    <w:rsid w:val="0048273E"/>
    <w:rsid w:val="0048309A"/>
    <w:rsid w:val="0048365B"/>
    <w:rsid w:val="00483AE1"/>
    <w:rsid w:val="00484006"/>
    <w:rsid w:val="00484B4C"/>
    <w:rsid w:val="00484CF2"/>
    <w:rsid w:val="00484D78"/>
    <w:rsid w:val="00484F33"/>
    <w:rsid w:val="00485151"/>
    <w:rsid w:val="00485228"/>
    <w:rsid w:val="00485CA3"/>
    <w:rsid w:val="0048664E"/>
    <w:rsid w:val="004867F3"/>
    <w:rsid w:val="0048704B"/>
    <w:rsid w:val="00487454"/>
    <w:rsid w:val="00487571"/>
    <w:rsid w:val="0048764B"/>
    <w:rsid w:val="00487695"/>
    <w:rsid w:val="00487E61"/>
    <w:rsid w:val="004901FB"/>
    <w:rsid w:val="00490559"/>
    <w:rsid w:val="004905C3"/>
    <w:rsid w:val="0049093C"/>
    <w:rsid w:val="00491A98"/>
    <w:rsid w:val="00491CCB"/>
    <w:rsid w:val="00491EC8"/>
    <w:rsid w:val="00491F06"/>
    <w:rsid w:val="0049255C"/>
    <w:rsid w:val="00492730"/>
    <w:rsid w:val="00492EE3"/>
    <w:rsid w:val="004930BF"/>
    <w:rsid w:val="0049315F"/>
    <w:rsid w:val="0049338C"/>
    <w:rsid w:val="00493883"/>
    <w:rsid w:val="0049391E"/>
    <w:rsid w:val="0049393F"/>
    <w:rsid w:val="004939D2"/>
    <w:rsid w:val="00493A75"/>
    <w:rsid w:val="00493B77"/>
    <w:rsid w:val="0049462B"/>
    <w:rsid w:val="004948B2"/>
    <w:rsid w:val="00494A64"/>
    <w:rsid w:val="00494F97"/>
    <w:rsid w:val="004950CC"/>
    <w:rsid w:val="004956B2"/>
    <w:rsid w:val="004957D4"/>
    <w:rsid w:val="004961D6"/>
    <w:rsid w:val="004962EB"/>
    <w:rsid w:val="00496393"/>
    <w:rsid w:val="00496641"/>
    <w:rsid w:val="00496A82"/>
    <w:rsid w:val="00496EE6"/>
    <w:rsid w:val="004976BB"/>
    <w:rsid w:val="004977EC"/>
    <w:rsid w:val="004978F9"/>
    <w:rsid w:val="00497B0F"/>
    <w:rsid w:val="004A01E4"/>
    <w:rsid w:val="004A0684"/>
    <w:rsid w:val="004A0B90"/>
    <w:rsid w:val="004A1070"/>
    <w:rsid w:val="004A16F9"/>
    <w:rsid w:val="004A1BE1"/>
    <w:rsid w:val="004A25AF"/>
    <w:rsid w:val="004A262D"/>
    <w:rsid w:val="004A2A7D"/>
    <w:rsid w:val="004A3236"/>
    <w:rsid w:val="004A33A8"/>
    <w:rsid w:val="004A3439"/>
    <w:rsid w:val="004A3F53"/>
    <w:rsid w:val="004A4797"/>
    <w:rsid w:val="004A48BE"/>
    <w:rsid w:val="004A4CDC"/>
    <w:rsid w:val="004A4E5F"/>
    <w:rsid w:val="004A57E5"/>
    <w:rsid w:val="004A5ACE"/>
    <w:rsid w:val="004A5D62"/>
    <w:rsid w:val="004A5E75"/>
    <w:rsid w:val="004A62FA"/>
    <w:rsid w:val="004A67E0"/>
    <w:rsid w:val="004A68E6"/>
    <w:rsid w:val="004A6900"/>
    <w:rsid w:val="004A6AF9"/>
    <w:rsid w:val="004A7065"/>
    <w:rsid w:val="004A7392"/>
    <w:rsid w:val="004A7539"/>
    <w:rsid w:val="004A7699"/>
    <w:rsid w:val="004A7F10"/>
    <w:rsid w:val="004B0359"/>
    <w:rsid w:val="004B0496"/>
    <w:rsid w:val="004B05CE"/>
    <w:rsid w:val="004B0632"/>
    <w:rsid w:val="004B1259"/>
    <w:rsid w:val="004B127F"/>
    <w:rsid w:val="004B1332"/>
    <w:rsid w:val="004B1504"/>
    <w:rsid w:val="004B15D3"/>
    <w:rsid w:val="004B165B"/>
    <w:rsid w:val="004B170F"/>
    <w:rsid w:val="004B1DDC"/>
    <w:rsid w:val="004B1F4E"/>
    <w:rsid w:val="004B1FA3"/>
    <w:rsid w:val="004B208C"/>
    <w:rsid w:val="004B2486"/>
    <w:rsid w:val="004B27F4"/>
    <w:rsid w:val="004B3135"/>
    <w:rsid w:val="004B3300"/>
    <w:rsid w:val="004B36B1"/>
    <w:rsid w:val="004B38A6"/>
    <w:rsid w:val="004B3952"/>
    <w:rsid w:val="004B398C"/>
    <w:rsid w:val="004B3BF5"/>
    <w:rsid w:val="004B485B"/>
    <w:rsid w:val="004B492C"/>
    <w:rsid w:val="004B4E4A"/>
    <w:rsid w:val="004B53FB"/>
    <w:rsid w:val="004B558A"/>
    <w:rsid w:val="004B56DD"/>
    <w:rsid w:val="004B5A57"/>
    <w:rsid w:val="004B696E"/>
    <w:rsid w:val="004B6AD1"/>
    <w:rsid w:val="004B6DA8"/>
    <w:rsid w:val="004B6F61"/>
    <w:rsid w:val="004B7169"/>
    <w:rsid w:val="004B7498"/>
    <w:rsid w:val="004B788E"/>
    <w:rsid w:val="004B7C0D"/>
    <w:rsid w:val="004B7C27"/>
    <w:rsid w:val="004B7C47"/>
    <w:rsid w:val="004C00C5"/>
    <w:rsid w:val="004C023E"/>
    <w:rsid w:val="004C0CB5"/>
    <w:rsid w:val="004C0EF8"/>
    <w:rsid w:val="004C1025"/>
    <w:rsid w:val="004C14B3"/>
    <w:rsid w:val="004C1602"/>
    <w:rsid w:val="004C165D"/>
    <w:rsid w:val="004C1BF4"/>
    <w:rsid w:val="004C1E4C"/>
    <w:rsid w:val="004C2D6D"/>
    <w:rsid w:val="004C315B"/>
    <w:rsid w:val="004C3221"/>
    <w:rsid w:val="004C37D7"/>
    <w:rsid w:val="004C4239"/>
    <w:rsid w:val="004C446C"/>
    <w:rsid w:val="004C489D"/>
    <w:rsid w:val="004C56A4"/>
    <w:rsid w:val="004C5BB3"/>
    <w:rsid w:val="004C68C3"/>
    <w:rsid w:val="004C6C57"/>
    <w:rsid w:val="004C7006"/>
    <w:rsid w:val="004C71B6"/>
    <w:rsid w:val="004C75DA"/>
    <w:rsid w:val="004C7A97"/>
    <w:rsid w:val="004C7BF4"/>
    <w:rsid w:val="004C7DCB"/>
    <w:rsid w:val="004C7DE8"/>
    <w:rsid w:val="004C7E97"/>
    <w:rsid w:val="004C7EF7"/>
    <w:rsid w:val="004D0C7C"/>
    <w:rsid w:val="004D0D85"/>
    <w:rsid w:val="004D1BAD"/>
    <w:rsid w:val="004D1C01"/>
    <w:rsid w:val="004D1C92"/>
    <w:rsid w:val="004D1D3C"/>
    <w:rsid w:val="004D20F2"/>
    <w:rsid w:val="004D2578"/>
    <w:rsid w:val="004D2680"/>
    <w:rsid w:val="004D293E"/>
    <w:rsid w:val="004D2AA3"/>
    <w:rsid w:val="004D343D"/>
    <w:rsid w:val="004D3580"/>
    <w:rsid w:val="004D368B"/>
    <w:rsid w:val="004D3737"/>
    <w:rsid w:val="004D3AFA"/>
    <w:rsid w:val="004D3C65"/>
    <w:rsid w:val="004D4024"/>
    <w:rsid w:val="004D4125"/>
    <w:rsid w:val="004D4667"/>
    <w:rsid w:val="004D4847"/>
    <w:rsid w:val="004D493C"/>
    <w:rsid w:val="004D4F43"/>
    <w:rsid w:val="004D5378"/>
    <w:rsid w:val="004D559F"/>
    <w:rsid w:val="004D6127"/>
    <w:rsid w:val="004D612F"/>
    <w:rsid w:val="004D6130"/>
    <w:rsid w:val="004D6342"/>
    <w:rsid w:val="004D6571"/>
    <w:rsid w:val="004D66AF"/>
    <w:rsid w:val="004D6ECD"/>
    <w:rsid w:val="004D708C"/>
    <w:rsid w:val="004D7354"/>
    <w:rsid w:val="004D74E7"/>
    <w:rsid w:val="004D7623"/>
    <w:rsid w:val="004D7F2C"/>
    <w:rsid w:val="004D7F3B"/>
    <w:rsid w:val="004E02D1"/>
    <w:rsid w:val="004E041E"/>
    <w:rsid w:val="004E076F"/>
    <w:rsid w:val="004E11EE"/>
    <w:rsid w:val="004E1452"/>
    <w:rsid w:val="004E16A2"/>
    <w:rsid w:val="004E1774"/>
    <w:rsid w:val="004E1A5D"/>
    <w:rsid w:val="004E1BE4"/>
    <w:rsid w:val="004E1C6B"/>
    <w:rsid w:val="004E1D19"/>
    <w:rsid w:val="004E1E3D"/>
    <w:rsid w:val="004E1F54"/>
    <w:rsid w:val="004E23DC"/>
    <w:rsid w:val="004E246D"/>
    <w:rsid w:val="004E2BC6"/>
    <w:rsid w:val="004E31F1"/>
    <w:rsid w:val="004E32D8"/>
    <w:rsid w:val="004E3A2B"/>
    <w:rsid w:val="004E3B0A"/>
    <w:rsid w:val="004E41FB"/>
    <w:rsid w:val="004E42C9"/>
    <w:rsid w:val="004E434F"/>
    <w:rsid w:val="004E4B56"/>
    <w:rsid w:val="004E50DC"/>
    <w:rsid w:val="004E5421"/>
    <w:rsid w:val="004E5905"/>
    <w:rsid w:val="004E5921"/>
    <w:rsid w:val="004E595E"/>
    <w:rsid w:val="004E5BA4"/>
    <w:rsid w:val="004E607E"/>
    <w:rsid w:val="004E6295"/>
    <w:rsid w:val="004E6783"/>
    <w:rsid w:val="004E706D"/>
    <w:rsid w:val="004E7C51"/>
    <w:rsid w:val="004F01D0"/>
    <w:rsid w:val="004F039F"/>
    <w:rsid w:val="004F0841"/>
    <w:rsid w:val="004F08E1"/>
    <w:rsid w:val="004F09AF"/>
    <w:rsid w:val="004F1229"/>
    <w:rsid w:val="004F16AC"/>
    <w:rsid w:val="004F1728"/>
    <w:rsid w:val="004F172C"/>
    <w:rsid w:val="004F17D0"/>
    <w:rsid w:val="004F1936"/>
    <w:rsid w:val="004F1D2C"/>
    <w:rsid w:val="004F20BA"/>
    <w:rsid w:val="004F26B3"/>
    <w:rsid w:val="004F28F9"/>
    <w:rsid w:val="004F2BAA"/>
    <w:rsid w:val="004F3D0C"/>
    <w:rsid w:val="004F3D8F"/>
    <w:rsid w:val="004F3ECC"/>
    <w:rsid w:val="004F50A2"/>
    <w:rsid w:val="004F51D3"/>
    <w:rsid w:val="004F5A71"/>
    <w:rsid w:val="004F5CC9"/>
    <w:rsid w:val="004F5CEF"/>
    <w:rsid w:val="004F620B"/>
    <w:rsid w:val="004F6481"/>
    <w:rsid w:val="004F6A2B"/>
    <w:rsid w:val="004F6D22"/>
    <w:rsid w:val="004F6D8B"/>
    <w:rsid w:val="004F7240"/>
    <w:rsid w:val="004F745D"/>
    <w:rsid w:val="004F7FC4"/>
    <w:rsid w:val="00500089"/>
    <w:rsid w:val="00500090"/>
    <w:rsid w:val="0050031E"/>
    <w:rsid w:val="00500898"/>
    <w:rsid w:val="00500A83"/>
    <w:rsid w:val="00500AFD"/>
    <w:rsid w:val="00500D2B"/>
    <w:rsid w:val="00500E9D"/>
    <w:rsid w:val="00501431"/>
    <w:rsid w:val="005017A3"/>
    <w:rsid w:val="00501966"/>
    <w:rsid w:val="00501BDA"/>
    <w:rsid w:val="00501C46"/>
    <w:rsid w:val="00501D08"/>
    <w:rsid w:val="0050229E"/>
    <w:rsid w:val="005022FF"/>
    <w:rsid w:val="005023E6"/>
    <w:rsid w:val="0050250B"/>
    <w:rsid w:val="0050288B"/>
    <w:rsid w:val="0050332B"/>
    <w:rsid w:val="00503516"/>
    <w:rsid w:val="0050385D"/>
    <w:rsid w:val="005039EB"/>
    <w:rsid w:val="00503C29"/>
    <w:rsid w:val="00503C66"/>
    <w:rsid w:val="005040A5"/>
    <w:rsid w:val="00504453"/>
    <w:rsid w:val="00504460"/>
    <w:rsid w:val="005045BB"/>
    <w:rsid w:val="00504634"/>
    <w:rsid w:val="0050484F"/>
    <w:rsid w:val="00504860"/>
    <w:rsid w:val="00504DE2"/>
    <w:rsid w:val="005050FD"/>
    <w:rsid w:val="005051C8"/>
    <w:rsid w:val="005052D9"/>
    <w:rsid w:val="00505D3E"/>
    <w:rsid w:val="00506094"/>
    <w:rsid w:val="005067A0"/>
    <w:rsid w:val="00506A1C"/>
    <w:rsid w:val="00507125"/>
    <w:rsid w:val="005072B0"/>
    <w:rsid w:val="00507A19"/>
    <w:rsid w:val="00507BCF"/>
    <w:rsid w:val="00510052"/>
    <w:rsid w:val="0051015D"/>
    <w:rsid w:val="0051036A"/>
    <w:rsid w:val="00510770"/>
    <w:rsid w:val="00510907"/>
    <w:rsid w:val="00510949"/>
    <w:rsid w:val="00510CCE"/>
    <w:rsid w:val="00510DBF"/>
    <w:rsid w:val="00511190"/>
    <w:rsid w:val="0051165A"/>
    <w:rsid w:val="005116A5"/>
    <w:rsid w:val="005116B4"/>
    <w:rsid w:val="00511C14"/>
    <w:rsid w:val="00511C50"/>
    <w:rsid w:val="00511F31"/>
    <w:rsid w:val="00512195"/>
    <w:rsid w:val="0051246D"/>
    <w:rsid w:val="00512511"/>
    <w:rsid w:val="0051254F"/>
    <w:rsid w:val="005126EF"/>
    <w:rsid w:val="005127FE"/>
    <w:rsid w:val="00512837"/>
    <w:rsid w:val="005129EA"/>
    <w:rsid w:val="0051329C"/>
    <w:rsid w:val="00513C50"/>
    <w:rsid w:val="00513FBB"/>
    <w:rsid w:val="0051449B"/>
    <w:rsid w:val="00514BDD"/>
    <w:rsid w:val="005155F9"/>
    <w:rsid w:val="00515737"/>
    <w:rsid w:val="00515B8C"/>
    <w:rsid w:val="00515D19"/>
    <w:rsid w:val="00515F65"/>
    <w:rsid w:val="0051622F"/>
    <w:rsid w:val="00516C87"/>
    <w:rsid w:val="00516F56"/>
    <w:rsid w:val="0051723C"/>
    <w:rsid w:val="005172DC"/>
    <w:rsid w:val="005173E1"/>
    <w:rsid w:val="00517D2E"/>
    <w:rsid w:val="0052031B"/>
    <w:rsid w:val="0052161D"/>
    <w:rsid w:val="00521745"/>
    <w:rsid w:val="00521C5A"/>
    <w:rsid w:val="0052251B"/>
    <w:rsid w:val="00522690"/>
    <w:rsid w:val="0052283A"/>
    <w:rsid w:val="005229FB"/>
    <w:rsid w:val="00522EAD"/>
    <w:rsid w:val="00523466"/>
    <w:rsid w:val="00523A8C"/>
    <w:rsid w:val="00523BC8"/>
    <w:rsid w:val="00523EDF"/>
    <w:rsid w:val="005240CC"/>
    <w:rsid w:val="005241D6"/>
    <w:rsid w:val="005246AB"/>
    <w:rsid w:val="0052480B"/>
    <w:rsid w:val="00525166"/>
    <w:rsid w:val="005257C0"/>
    <w:rsid w:val="00525B86"/>
    <w:rsid w:val="0052675F"/>
    <w:rsid w:val="00526903"/>
    <w:rsid w:val="00526F5A"/>
    <w:rsid w:val="005272DE"/>
    <w:rsid w:val="005306FF"/>
    <w:rsid w:val="00530D46"/>
    <w:rsid w:val="00530E08"/>
    <w:rsid w:val="005319CC"/>
    <w:rsid w:val="00531BC7"/>
    <w:rsid w:val="00532155"/>
    <w:rsid w:val="00532585"/>
    <w:rsid w:val="0053269B"/>
    <w:rsid w:val="005326C9"/>
    <w:rsid w:val="00532D40"/>
    <w:rsid w:val="00532DA3"/>
    <w:rsid w:val="00532F13"/>
    <w:rsid w:val="005331E8"/>
    <w:rsid w:val="00533373"/>
    <w:rsid w:val="0053339B"/>
    <w:rsid w:val="005340AD"/>
    <w:rsid w:val="005341E1"/>
    <w:rsid w:val="0053477E"/>
    <w:rsid w:val="00534972"/>
    <w:rsid w:val="00534B84"/>
    <w:rsid w:val="00534B93"/>
    <w:rsid w:val="00535262"/>
    <w:rsid w:val="00535814"/>
    <w:rsid w:val="005359D0"/>
    <w:rsid w:val="0053611E"/>
    <w:rsid w:val="00536BD3"/>
    <w:rsid w:val="00536E30"/>
    <w:rsid w:val="00537017"/>
    <w:rsid w:val="00537243"/>
    <w:rsid w:val="0053734D"/>
    <w:rsid w:val="00537756"/>
    <w:rsid w:val="005402B5"/>
    <w:rsid w:val="00540B5B"/>
    <w:rsid w:val="005412BF"/>
    <w:rsid w:val="0054135E"/>
    <w:rsid w:val="00541F53"/>
    <w:rsid w:val="005430FF"/>
    <w:rsid w:val="00543585"/>
    <w:rsid w:val="00544196"/>
    <w:rsid w:val="00544E68"/>
    <w:rsid w:val="005452F8"/>
    <w:rsid w:val="00545632"/>
    <w:rsid w:val="00545A78"/>
    <w:rsid w:val="00545E78"/>
    <w:rsid w:val="00546384"/>
    <w:rsid w:val="005468AD"/>
    <w:rsid w:val="005468C2"/>
    <w:rsid w:val="00546C9E"/>
    <w:rsid w:val="00546F5D"/>
    <w:rsid w:val="005472B1"/>
    <w:rsid w:val="005477C2"/>
    <w:rsid w:val="00547804"/>
    <w:rsid w:val="00547A7C"/>
    <w:rsid w:val="00547B07"/>
    <w:rsid w:val="00550057"/>
    <w:rsid w:val="005500A8"/>
    <w:rsid w:val="005503BE"/>
    <w:rsid w:val="00550A6F"/>
    <w:rsid w:val="00550D6F"/>
    <w:rsid w:val="00551143"/>
    <w:rsid w:val="00551660"/>
    <w:rsid w:val="005517E5"/>
    <w:rsid w:val="00551AFA"/>
    <w:rsid w:val="00551D7F"/>
    <w:rsid w:val="00551F79"/>
    <w:rsid w:val="0055237A"/>
    <w:rsid w:val="005527F0"/>
    <w:rsid w:val="005528AA"/>
    <w:rsid w:val="00552C70"/>
    <w:rsid w:val="00552DC1"/>
    <w:rsid w:val="00552DEF"/>
    <w:rsid w:val="00552F29"/>
    <w:rsid w:val="00552F5F"/>
    <w:rsid w:val="00553A84"/>
    <w:rsid w:val="00553F3B"/>
    <w:rsid w:val="00554477"/>
    <w:rsid w:val="00554B1B"/>
    <w:rsid w:val="00554E69"/>
    <w:rsid w:val="00555080"/>
    <w:rsid w:val="005551FB"/>
    <w:rsid w:val="00555595"/>
    <w:rsid w:val="005555F7"/>
    <w:rsid w:val="005557B3"/>
    <w:rsid w:val="00555D1D"/>
    <w:rsid w:val="00555D41"/>
    <w:rsid w:val="00555E5E"/>
    <w:rsid w:val="00556728"/>
    <w:rsid w:val="0055698C"/>
    <w:rsid w:val="00556BD7"/>
    <w:rsid w:val="00556BF2"/>
    <w:rsid w:val="00556D26"/>
    <w:rsid w:val="00557C1D"/>
    <w:rsid w:val="005601FC"/>
    <w:rsid w:val="0056028D"/>
    <w:rsid w:val="00560531"/>
    <w:rsid w:val="00560EF9"/>
    <w:rsid w:val="005610E3"/>
    <w:rsid w:val="0056112E"/>
    <w:rsid w:val="005618C9"/>
    <w:rsid w:val="0056222F"/>
    <w:rsid w:val="005622EB"/>
    <w:rsid w:val="00562727"/>
    <w:rsid w:val="005628E9"/>
    <w:rsid w:val="005629EC"/>
    <w:rsid w:val="00562AD2"/>
    <w:rsid w:val="00562C70"/>
    <w:rsid w:val="00562CAB"/>
    <w:rsid w:val="00562FDA"/>
    <w:rsid w:val="00563140"/>
    <w:rsid w:val="00563668"/>
    <w:rsid w:val="0056368A"/>
    <w:rsid w:val="005636C3"/>
    <w:rsid w:val="0056428C"/>
    <w:rsid w:val="00564A4A"/>
    <w:rsid w:val="00564B77"/>
    <w:rsid w:val="00564FA4"/>
    <w:rsid w:val="0056546D"/>
    <w:rsid w:val="00565A58"/>
    <w:rsid w:val="00565AEA"/>
    <w:rsid w:val="00565D49"/>
    <w:rsid w:val="00565EEB"/>
    <w:rsid w:val="00565FF6"/>
    <w:rsid w:val="00566846"/>
    <w:rsid w:val="005668E0"/>
    <w:rsid w:val="0056692A"/>
    <w:rsid w:val="00566CBF"/>
    <w:rsid w:val="005671C9"/>
    <w:rsid w:val="0056767B"/>
    <w:rsid w:val="0057021D"/>
    <w:rsid w:val="00570284"/>
    <w:rsid w:val="005703F0"/>
    <w:rsid w:val="0057058C"/>
    <w:rsid w:val="00570D45"/>
    <w:rsid w:val="005710A1"/>
    <w:rsid w:val="00571358"/>
    <w:rsid w:val="005716A6"/>
    <w:rsid w:val="00571ACA"/>
    <w:rsid w:val="00571CD8"/>
    <w:rsid w:val="00572B88"/>
    <w:rsid w:val="00572BAC"/>
    <w:rsid w:val="00572F85"/>
    <w:rsid w:val="005732B4"/>
    <w:rsid w:val="00573346"/>
    <w:rsid w:val="0057348A"/>
    <w:rsid w:val="00574214"/>
    <w:rsid w:val="005743C2"/>
    <w:rsid w:val="0057448F"/>
    <w:rsid w:val="005744E8"/>
    <w:rsid w:val="005749B1"/>
    <w:rsid w:val="00574D16"/>
    <w:rsid w:val="00574F3B"/>
    <w:rsid w:val="0057518D"/>
    <w:rsid w:val="0057524C"/>
    <w:rsid w:val="00575332"/>
    <w:rsid w:val="005756E6"/>
    <w:rsid w:val="00575CFC"/>
    <w:rsid w:val="00575D7B"/>
    <w:rsid w:val="0057603F"/>
    <w:rsid w:val="0057626C"/>
    <w:rsid w:val="00576650"/>
    <w:rsid w:val="00576FFA"/>
    <w:rsid w:val="0057724B"/>
    <w:rsid w:val="00577660"/>
    <w:rsid w:val="00577746"/>
    <w:rsid w:val="005779CF"/>
    <w:rsid w:val="00577C7D"/>
    <w:rsid w:val="00580000"/>
    <w:rsid w:val="00580319"/>
    <w:rsid w:val="0058043D"/>
    <w:rsid w:val="00581090"/>
    <w:rsid w:val="00581F6F"/>
    <w:rsid w:val="00581F8E"/>
    <w:rsid w:val="0058238F"/>
    <w:rsid w:val="0058242A"/>
    <w:rsid w:val="00582489"/>
    <w:rsid w:val="0058262E"/>
    <w:rsid w:val="00582C02"/>
    <w:rsid w:val="00582E5F"/>
    <w:rsid w:val="00582ECB"/>
    <w:rsid w:val="00583617"/>
    <w:rsid w:val="00583EF4"/>
    <w:rsid w:val="00583FB1"/>
    <w:rsid w:val="005841D9"/>
    <w:rsid w:val="0058459E"/>
    <w:rsid w:val="00584828"/>
    <w:rsid w:val="005848C5"/>
    <w:rsid w:val="00584D69"/>
    <w:rsid w:val="0058626E"/>
    <w:rsid w:val="00586360"/>
    <w:rsid w:val="005863FA"/>
    <w:rsid w:val="00586463"/>
    <w:rsid w:val="0058661B"/>
    <w:rsid w:val="005869EA"/>
    <w:rsid w:val="00586CEB"/>
    <w:rsid w:val="00586E22"/>
    <w:rsid w:val="00586E52"/>
    <w:rsid w:val="0058717E"/>
    <w:rsid w:val="00587226"/>
    <w:rsid w:val="00587476"/>
    <w:rsid w:val="00587512"/>
    <w:rsid w:val="00587583"/>
    <w:rsid w:val="005875DF"/>
    <w:rsid w:val="00587D3B"/>
    <w:rsid w:val="005900C3"/>
    <w:rsid w:val="005901DC"/>
    <w:rsid w:val="00590239"/>
    <w:rsid w:val="00590467"/>
    <w:rsid w:val="00590CC7"/>
    <w:rsid w:val="00590D53"/>
    <w:rsid w:val="0059119B"/>
    <w:rsid w:val="005911D3"/>
    <w:rsid w:val="0059132C"/>
    <w:rsid w:val="005914D7"/>
    <w:rsid w:val="005917D0"/>
    <w:rsid w:val="00591926"/>
    <w:rsid w:val="0059199F"/>
    <w:rsid w:val="00591B44"/>
    <w:rsid w:val="00591F22"/>
    <w:rsid w:val="00591FD4"/>
    <w:rsid w:val="0059213A"/>
    <w:rsid w:val="0059265D"/>
    <w:rsid w:val="00592DAB"/>
    <w:rsid w:val="0059321A"/>
    <w:rsid w:val="005934EA"/>
    <w:rsid w:val="005935D8"/>
    <w:rsid w:val="00593E32"/>
    <w:rsid w:val="00593F73"/>
    <w:rsid w:val="00593FF3"/>
    <w:rsid w:val="00595212"/>
    <w:rsid w:val="00595B07"/>
    <w:rsid w:val="00595BA5"/>
    <w:rsid w:val="00595C05"/>
    <w:rsid w:val="00595DEC"/>
    <w:rsid w:val="00596001"/>
    <w:rsid w:val="005962A3"/>
    <w:rsid w:val="00596663"/>
    <w:rsid w:val="00596F79"/>
    <w:rsid w:val="0059716A"/>
    <w:rsid w:val="005975FD"/>
    <w:rsid w:val="00597883"/>
    <w:rsid w:val="00597CF2"/>
    <w:rsid w:val="00597DA2"/>
    <w:rsid w:val="00597EF0"/>
    <w:rsid w:val="005A00D3"/>
    <w:rsid w:val="005A0CED"/>
    <w:rsid w:val="005A0DB1"/>
    <w:rsid w:val="005A14DA"/>
    <w:rsid w:val="005A1676"/>
    <w:rsid w:val="005A16CA"/>
    <w:rsid w:val="005A17E7"/>
    <w:rsid w:val="005A18D9"/>
    <w:rsid w:val="005A1D92"/>
    <w:rsid w:val="005A1F9F"/>
    <w:rsid w:val="005A22FF"/>
    <w:rsid w:val="005A29C2"/>
    <w:rsid w:val="005A2D24"/>
    <w:rsid w:val="005A2DCC"/>
    <w:rsid w:val="005A2E0D"/>
    <w:rsid w:val="005A31AB"/>
    <w:rsid w:val="005A3410"/>
    <w:rsid w:val="005A341D"/>
    <w:rsid w:val="005A3A28"/>
    <w:rsid w:val="005A3A29"/>
    <w:rsid w:val="005A3DCD"/>
    <w:rsid w:val="005A3DE5"/>
    <w:rsid w:val="005A44B6"/>
    <w:rsid w:val="005A4678"/>
    <w:rsid w:val="005A4972"/>
    <w:rsid w:val="005A5441"/>
    <w:rsid w:val="005A574B"/>
    <w:rsid w:val="005A5BA6"/>
    <w:rsid w:val="005A5BFA"/>
    <w:rsid w:val="005A5E65"/>
    <w:rsid w:val="005A5F9E"/>
    <w:rsid w:val="005A6700"/>
    <w:rsid w:val="005A6FF1"/>
    <w:rsid w:val="005A74B6"/>
    <w:rsid w:val="005A75F3"/>
    <w:rsid w:val="005A784E"/>
    <w:rsid w:val="005A7895"/>
    <w:rsid w:val="005A7A22"/>
    <w:rsid w:val="005A7AA9"/>
    <w:rsid w:val="005A7EBE"/>
    <w:rsid w:val="005B0296"/>
    <w:rsid w:val="005B07B7"/>
    <w:rsid w:val="005B0A53"/>
    <w:rsid w:val="005B1003"/>
    <w:rsid w:val="005B17C8"/>
    <w:rsid w:val="005B230C"/>
    <w:rsid w:val="005B26A2"/>
    <w:rsid w:val="005B29E1"/>
    <w:rsid w:val="005B29E4"/>
    <w:rsid w:val="005B2E2F"/>
    <w:rsid w:val="005B2F61"/>
    <w:rsid w:val="005B3511"/>
    <w:rsid w:val="005B3763"/>
    <w:rsid w:val="005B3AF5"/>
    <w:rsid w:val="005B3E02"/>
    <w:rsid w:val="005B426C"/>
    <w:rsid w:val="005B47AF"/>
    <w:rsid w:val="005B49D7"/>
    <w:rsid w:val="005B4F30"/>
    <w:rsid w:val="005B514F"/>
    <w:rsid w:val="005B5FFC"/>
    <w:rsid w:val="005B659A"/>
    <w:rsid w:val="005B6A85"/>
    <w:rsid w:val="005B6CC6"/>
    <w:rsid w:val="005B6F17"/>
    <w:rsid w:val="005B7D0E"/>
    <w:rsid w:val="005B7EB4"/>
    <w:rsid w:val="005C0785"/>
    <w:rsid w:val="005C086A"/>
    <w:rsid w:val="005C0DFA"/>
    <w:rsid w:val="005C1483"/>
    <w:rsid w:val="005C1487"/>
    <w:rsid w:val="005C1B34"/>
    <w:rsid w:val="005C1F53"/>
    <w:rsid w:val="005C1FA2"/>
    <w:rsid w:val="005C1FEA"/>
    <w:rsid w:val="005C20A6"/>
    <w:rsid w:val="005C2400"/>
    <w:rsid w:val="005C26E8"/>
    <w:rsid w:val="005C3A02"/>
    <w:rsid w:val="005C3C55"/>
    <w:rsid w:val="005C47C4"/>
    <w:rsid w:val="005C495C"/>
    <w:rsid w:val="005C4D37"/>
    <w:rsid w:val="005C4E22"/>
    <w:rsid w:val="005C5516"/>
    <w:rsid w:val="005C563D"/>
    <w:rsid w:val="005C58EE"/>
    <w:rsid w:val="005C63CD"/>
    <w:rsid w:val="005C64F1"/>
    <w:rsid w:val="005C698A"/>
    <w:rsid w:val="005C6DDB"/>
    <w:rsid w:val="005C6F79"/>
    <w:rsid w:val="005D0267"/>
    <w:rsid w:val="005D060C"/>
    <w:rsid w:val="005D064E"/>
    <w:rsid w:val="005D08B2"/>
    <w:rsid w:val="005D0D16"/>
    <w:rsid w:val="005D11D1"/>
    <w:rsid w:val="005D153A"/>
    <w:rsid w:val="005D1549"/>
    <w:rsid w:val="005D1F8B"/>
    <w:rsid w:val="005D2162"/>
    <w:rsid w:val="005D2477"/>
    <w:rsid w:val="005D2B39"/>
    <w:rsid w:val="005D33E3"/>
    <w:rsid w:val="005D3400"/>
    <w:rsid w:val="005D39A8"/>
    <w:rsid w:val="005D3ABF"/>
    <w:rsid w:val="005D4267"/>
    <w:rsid w:val="005D44E9"/>
    <w:rsid w:val="005D4F6C"/>
    <w:rsid w:val="005D5232"/>
    <w:rsid w:val="005D5333"/>
    <w:rsid w:val="005D5438"/>
    <w:rsid w:val="005D5BD7"/>
    <w:rsid w:val="005D6319"/>
    <w:rsid w:val="005D63FC"/>
    <w:rsid w:val="005D6CED"/>
    <w:rsid w:val="005D6D0F"/>
    <w:rsid w:val="005D71D5"/>
    <w:rsid w:val="005D757E"/>
    <w:rsid w:val="005D7A68"/>
    <w:rsid w:val="005E0577"/>
    <w:rsid w:val="005E05B9"/>
    <w:rsid w:val="005E05C1"/>
    <w:rsid w:val="005E0783"/>
    <w:rsid w:val="005E0FC6"/>
    <w:rsid w:val="005E1B75"/>
    <w:rsid w:val="005E1D52"/>
    <w:rsid w:val="005E209B"/>
    <w:rsid w:val="005E2212"/>
    <w:rsid w:val="005E2892"/>
    <w:rsid w:val="005E2B14"/>
    <w:rsid w:val="005E2BA7"/>
    <w:rsid w:val="005E2C07"/>
    <w:rsid w:val="005E2CD4"/>
    <w:rsid w:val="005E2DD6"/>
    <w:rsid w:val="005E2DEB"/>
    <w:rsid w:val="005E391B"/>
    <w:rsid w:val="005E3C1C"/>
    <w:rsid w:val="005E3D35"/>
    <w:rsid w:val="005E48AF"/>
    <w:rsid w:val="005E4D34"/>
    <w:rsid w:val="005E4DA5"/>
    <w:rsid w:val="005E55CF"/>
    <w:rsid w:val="005E560D"/>
    <w:rsid w:val="005E5780"/>
    <w:rsid w:val="005E5E25"/>
    <w:rsid w:val="005E606F"/>
    <w:rsid w:val="005E6137"/>
    <w:rsid w:val="005E63A0"/>
    <w:rsid w:val="005E63EC"/>
    <w:rsid w:val="005E6692"/>
    <w:rsid w:val="005E6915"/>
    <w:rsid w:val="005E6E2F"/>
    <w:rsid w:val="005E704B"/>
    <w:rsid w:val="005E7335"/>
    <w:rsid w:val="005E7AFE"/>
    <w:rsid w:val="005F0019"/>
    <w:rsid w:val="005F0262"/>
    <w:rsid w:val="005F0281"/>
    <w:rsid w:val="005F0B96"/>
    <w:rsid w:val="005F0C5C"/>
    <w:rsid w:val="005F1320"/>
    <w:rsid w:val="005F2006"/>
    <w:rsid w:val="005F238A"/>
    <w:rsid w:val="005F28E5"/>
    <w:rsid w:val="005F2AB3"/>
    <w:rsid w:val="005F2CA8"/>
    <w:rsid w:val="005F2F89"/>
    <w:rsid w:val="005F2F9A"/>
    <w:rsid w:val="005F3182"/>
    <w:rsid w:val="005F34CF"/>
    <w:rsid w:val="005F3883"/>
    <w:rsid w:val="005F44BA"/>
    <w:rsid w:val="005F496F"/>
    <w:rsid w:val="005F4FFA"/>
    <w:rsid w:val="005F50D0"/>
    <w:rsid w:val="005F600A"/>
    <w:rsid w:val="005F6B89"/>
    <w:rsid w:val="005F6E05"/>
    <w:rsid w:val="005F6FC3"/>
    <w:rsid w:val="005F708A"/>
    <w:rsid w:val="005F7156"/>
    <w:rsid w:val="005F7499"/>
    <w:rsid w:val="005F7756"/>
    <w:rsid w:val="005F7C58"/>
    <w:rsid w:val="005F7C6B"/>
    <w:rsid w:val="005F7DEC"/>
    <w:rsid w:val="0060006D"/>
    <w:rsid w:val="00600A6C"/>
    <w:rsid w:val="00600BDF"/>
    <w:rsid w:val="00600D59"/>
    <w:rsid w:val="00600E2D"/>
    <w:rsid w:val="006017D9"/>
    <w:rsid w:val="006032DE"/>
    <w:rsid w:val="0060373C"/>
    <w:rsid w:val="00603B45"/>
    <w:rsid w:val="00603D5F"/>
    <w:rsid w:val="0060407A"/>
    <w:rsid w:val="006042A2"/>
    <w:rsid w:val="0060434C"/>
    <w:rsid w:val="00604661"/>
    <w:rsid w:val="0060469A"/>
    <w:rsid w:val="006047D7"/>
    <w:rsid w:val="00604B97"/>
    <w:rsid w:val="00604C42"/>
    <w:rsid w:val="00604C57"/>
    <w:rsid w:val="00604CEC"/>
    <w:rsid w:val="00604FBC"/>
    <w:rsid w:val="006052D4"/>
    <w:rsid w:val="006054CF"/>
    <w:rsid w:val="00605A0A"/>
    <w:rsid w:val="006063ED"/>
    <w:rsid w:val="0060690B"/>
    <w:rsid w:val="0060696E"/>
    <w:rsid w:val="006069B7"/>
    <w:rsid w:val="00606AE0"/>
    <w:rsid w:val="0060728E"/>
    <w:rsid w:val="00610430"/>
    <w:rsid w:val="00610944"/>
    <w:rsid w:val="00610E54"/>
    <w:rsid w:val="006111B2"/>
    <w:rsid w:val="0061172D"/>
    <w:rsid w:val="006117B7"/>
    <w:rsid w:val="00611BB1"/>
    <w:rsid w:val="00611E5D"/>
    <w:rsid w:val="00611EAB"/>
    <w:rsid w:val="00611F9B"/>
    <w:rsid w:val="00611F9C"/>
    <w:rsid w:val="00612015"/>
    <w:rsid w:val="0061214F"/>
    <w:rsid w:val="006123B8"/>
    <w:rsid w:val="006123EC"/>
    <w:rsid w:val="006127A9"/>
    <w:rsid w:val="00612835"/>
    <w:rsid w:val="00612AB7"/>
    <w:rsid w:val="00613484"/>
    <w:rsid w:val="00613ABE"/>
    <w:rsid w:val="00613D2A"/>
    <w:rsid w:val="00614603"/>
    <w:rsid w:val="00614B5D"/>
    <w:rsid w:val="0061501E"/>
    <w:rsid w:val="006151A4"/>
    <w:rsid w:val="0061527B"/>
    <w:rsid w:val="0061527E"/>
    <w:rsid w:val="006153CF"/>
    <w:rsid w:val="006158A4"/>
    <w:rsid w:val="00615D2C"/>
    <w:rsid w:val="0061637B"/>
    <w:rsid w:val="00616A67"/>
    <w:rsid w:val="00616DB7"/>
    <w:rsid w:val="006172D5"/>
    <w:rsid w:val="00617545"/>
    <w:rsid w:val="006176E9"/>
    <w:rsid w:val="0061791E"/>
    <w:rsid w:val="006179CD"/>
    <w:rsid w:val="00617ABA"/>
    <w:rsid w:val="00617ACB"/>
    <w:rsid w:val="00617F8B"/>
    <w:rsid w:val="00620431"/>
    <w:rsid w:val="00620488"/>
    <w:rsid w:val="0062055F"/>
    <w:rsid w:val="006206E6"/>
    <w:rsid w:val="00620C78"/>
    <w:rsid w:val="0062119B"/>
    <w:rsid w:val="00621519"/>
    <w:rsid w:val="006215B6"/>
    <w:rsid w:val="00621803"/>
    <w:rsid w:val="006218E4"/>
    <w:rsid w:val="00621958"/>
    <w:rsid w:val="00621EFE"/>
    <w:rsid w:val="00621FE3"/>
    <w:rsid w:val="006220B2"/>
    <w:rsid w:val="006222C4"/>
    <w:rsid w:val="00622D58"/>
    <w:rsid w:val="00623001"/>
    <w:rsid w:val="006230B7"/>
    <w:rsid w:val="0062337A"/>
    <w:rsid w:val="0062362C"/>
    <w:rsid w:val="006238A7"/>
    <w:rsid w:val="006238DF"/>
    <w:rsid w:val="00623E7C"/>
    <w:rsid w:val="00624305"/>
    <w:rsid w:val="00624752"/>
    <w:rsid w:val="006249CF"/>
    <w:rsid w:val="00624D65"/>
    <w:rsid w:val="00624F8D"/>
    <w:rsid w:val="00625705"/>
    <w:rsid w:val="00625B72"/>
    <w:rsid w:val="00625E91"/>
    <w:rsid w:val="006260A7"/>
    <w:rsid w:val="00626841"/>
    <w:rsid w:val="00626C5D"/>
    <w:rsid w:val="00626D76"/>
    <w:rsid w:val="0062703B"/>
    <w:rsid w:val="006270EB"/>
    <w:rsid w:val="0062721C"/>
    <w:rsid w:val="00627382"/>
    <w:rsid w:val="00627396"/>
    <w:rsid w:val="006276DF"/>
    <w:rsid w:val="0062773C"/>
    <w:rsid w:val="00627E96"/>
    <w:rsid w:val="00627FC1"/>
    <w:rsid w:val="00630360"/>
    <w:rsid w:val="0063038B"/>
    <w:rsid w:val="006303D6"/>
    <w:rsid w:val="0063041E"/>
    <w:rsid w:val="00630482"/>
    <w:rsid w:val="00630594"/>
    <w:rsid w:val="00630791"/>
    <w:rsid w:val="006307F0"/>
    <w:rsid w:val="00630910"/>
    <w:rsid w:val="006309A4"/>
    <w:rsid w:val="00630D14"/>
    <w:rsid w:val="00630D9E"/>
    <w:rsid w:val="00630FB7"/>
    <w:rsid w:val="00631AE8"/>
    <w:rsid w:val="00631DC7"/>
    <w:rsid w:val="00632192"/>
    <w:rsid w:val="00632641"/>
    <w:rsid w:val="00632658"/>
    <w:rsid w:val="00632B54"/>
    <w:rsid w:val="00632C24"/>
    <w:rsid w:val="006330A6"/>
    <w:rsid w:val="006336F6"/>
    <w:rsid w:val="006336FD"/>
    <w:rsid w:val="00633783"/>
    <w:rsid w:val="006338AE"/>
    <w:rsid w:val="00633C4E"/>
    <w:rsid w:val="00634442"/>
    <w:rsid w:val="00634500"/>
    <w:rsid w:val="006345A5"/>
    <w:rsid w:val="00634C01"/>
    <w:rsid w:val="00634C1B"/>
    <w:rsid w:val="00634F73"/>
    <w:rsid w:val="00635994"/>
    <w:rsid w:val="00636406"/>
    <w:rsid w:val="00636643"/>
    <w:rsid w:val="0063686D"/>
    <w:rsid w:val="00636941"/>
    <w:rsid w:val="00636B84"/>
    <w:rsid w:val="00636FB0"/>
    <w:rsid w:val="006376B0"/>
    <w:rsid w:val="00637743"/>
    <w:rsid w:val="0063774F"/>
    <w:rsid w:val="00637F0C"/>
    <w:rsid w:val="00637FF6"/>
    <w:rsid w:val="00640654"/>
    <w:rsid w:val="0064098A"/>
    <w:rsid w:val="006409F1"/>
    <w:rsid w:val="00640D44"/>
    <w:rsid w:val="006412C1"/>
    <w:rsid w:val="00641312"/>
    <w:rsid w:val="00641366"/>
    <w:rsid w:val="00641372"/>
    <w:rsid w:val="006418ED"/>
    <w:rsid w:val="00641A24"/>
    <w:rsid w:val="00641D72"/>
    <w:rsid w:val="00641EF1"/>
    <w:rsid w:val="00642058"/>
    <w:rsid w:val="00642245"/>
    <w:rsid w:val="00642325"/>
    <w:rsid w:val="0064258A"/>
    <w:rsid w:val="00642E8F"/>
    <w:rsid w:val="00642F9F"/>
    <w:rsid w:val="006434DE"/>
    <w:rsid w:val="006437CC"/>
    <w:rsid w:val="00643987"/>
    <w:rsid w:val="006439D2"/>
    <w:rsid w:val="00643CAA"/>
    <w:rsid w:val="00644201"/>
    <w:rsid w:val="00644206"/>
    <w:rsid w:val="00644462"/>
    <w:rsid w:val="00644F81"/>
    <w:rsid w:val="0064582D"/>
    <w:rsid w:val="00645E88"/>
    <w:rsid w:val="00645EA1"/>
    <w:rsid w:val="0064651B"/>
    <w:rsid w:val="006466C0"/>
    <w:rsid w:val="00646D04"/>
    <w:rsid w:val="00646F67"/>
    <w:rsid w:val="00646FB8"/>
    <w:rsid w:val="00647004"/>
    <w:rsid w:val="006477EE"/>
    <w:rsid w:val="00647B11"/>
    <w:rsid w:val="00647BF4"/>
    <w:rsid w:val="00647C25"/>
    <w:rsid w:val="00647E84"/>
    <w:rsid w:val="006501BE"/>
    <w:rsid w:val="0065065C"/>
    <w:rsid w:val="00650A35"/>
    <w:rsid w:val="00650D96"/>
    <w:rsid w:val="00651063"/>
    <w:rsid w:val="006510A5"/>
    <w:rsid w:val="00651126"/>
    <w:rsid w:val="00651410"/>
    <w:rsid w:val="0065166E"/>
    <w:rsid w:val="00651760"/>
    <w:rsid w:val="0065199D"/>
    <w:rsid w:val="00651A63"/>
    <w:rsid w:val="00651B5B"/>
    <w:rsid w:val="00652169"/>
    <w:rsid w:val="006521B1"/>
    <w:rsid w:val="00652366"/>
    <w:rsid w:val="00652A93"/>
    <w:rsid w:val="00652C3D"/>
    <w:rsid w:val="00652EE2"/>
    <w:rsid w:val="00652FE4"/>
    <w:rsid w:val="006531B7"/>
    <w:rsid w:val="006533BE"/>
    <w:rsid w:val="00653490"/>
    <w:rsid w:val="0065377E"/>
    <w:rsid w:val="006539E0"/>
    <w:rsid w:val="00653B23"/>
    <w:rsid w:val="00654192"/>
    <w:rsid w:val="00654385"/>
    <w:rsid w:val="00654739"/>
    <w:rsid w:val="0065497C"/>
    <w:rsid w:val="006549D4"/>
    <w:rsid w:val="00655856"/>
    <w:rsid w:val="0065656B"/>
    <w:rsid w:val="00656836"/>
    <w:rsid w:val="00656E13"/>
    <w:rsid w:val="006576FF"/>
    <w:rsid w:val="00657D9A"/>
    <w:rsid w:val="0066069B"/>
    <w:rsid w:val="00660A65"/>
    <w:rsid w:val="00660D13"/>
    <w:rsid w:val="006615B1"/>
    <w:rsid w:val="00661CE1"/>
    <w:rsid w:val="00661FC7"/>
    <w:rsid w:val="006621F8"/>
    <w:rsid w:val="00662348"/>
    <w:rsid w:val="00662775"/>
    <w:rsid w:val="00662CA7"/>
    <w:rsid w:val="00662CAF"/>
    <w:rsid w:val="00662EEC"/>
    <w:rsid w:val="00663569"/>
    <w:rsid w:val="00663A58"/>
    <w:rsid w:val="00663AD5"/>
    <w:rsid w:val="00663C47"/>
    <w:rsid w:val="00663FA2"/>
    <w:rsid w:val="00664742"/>
    <w:rsid w:val="0066483E"/>
    <w:rsid w:val="00664AAB"/>
    <w:rsid w:val="00664B23"/>
    <w:rsid w:val="00665029"/>
    <w:rsid w:val="006658C6"/>
    <w:rsid w:val="0066599F"/>
    <w:rsid w:val="00665E6E"/>
    <w:rsid w:val="00666500"/>
    <w:rsid w:val="00666BD6"/>
    <w:rsid w:val="00667467"/>
    <w:rsid w:val="0066794B"/>
    <w:rsid w:val="006679E3"/>
    <w:rsid w:val="00667C34"/>
    <w:rsid w:val="00667C36"/>
    <w:rsid w:val="00667D14"/>
    <w:rsid w:val="00670266"/>
    <w:rsid w:val="00670842"/>
    <w:rsid w:val="00670D29"/>
    <w:rsid w:val="00670DC3"/>
    <w:rsid w:val="00670E79"/>
    <w:rsid w:val="00670ED0"/>
    <w:rsid w:val="00671853"/>
    <w:rsid w:val="00671AB3"/>
    <w:rsid w:val="00671F46"/>
    <w:rsid w:val="00672325"/>
    <w:rsid w:val="00672688"/>
    <w:rsid w:val="00672CA4"/>
    <w:rsid w:val="00672ED4"/>
    <w:rsid w:val="00672F72"/>
    <w:rsid w:val="00672FD0"/>
    <w:rsid w:val="00673A89"/>
    <w:rsid w:val="006741C5"/>
    <w:rsid w:val="00674DB1"/>
    <w:rsid w:val="00675354"/>
    <w:rsid w:val="006757F1"/>
    <w:rsid w:val="00675812"/>
    <w:rsid w:val="00675CDD"/>
    <w:rsid w:val="00675DA6"/>
    <w:rsid w:val="00676480"/>
    <w:rsid w:val="00676E5C"/>
    <w:rsid w:val="00676E6C"/>
    <w:rsid w:val="00677174"/>
    <w:rsid w:val="00677BAF"/>
    <w:rsid w:val="0068002B"/>
    <w:rsid w:val="006801AA"/>
    <w:rsid w:val="00680D13"/>
    <w:rsid w:val="0068104F"/>
    <w:rsid w:val="0068132A"/>
    <w:rsid w:val="00681641"/>
    <w:rsid w:val="00681B1C"/>
    <w:rsid w:val="00682321"/>
    <w:rsid w:val="0068241C"/>
    <w:rsid w:val="00682A65"/>
    <w:rsid w:val="00683039"/>
    <w:rsid w:val="00683D99"/>
    <w:rsid w:val="00683EC4"/>
    <w:rsid w:val="006840AF"/>
    <w:rsid w:val="00684C53"/>
    <w:rsid w:val="00684E85"/>
    <w:rsid w:val="006853B4"/>
    <w:rsid w:val="00685656"/>
    <w:rsid w:val="006857EE"/>
    <w:rsid w:val="0068593E"/>
    <w:rsid w:val="00685B72"/>
    <w:rsid w:val="006861FF"/>
    <w:rsid w:val="0068645E"/>
    <w:rsid w:val="00686BA5"/>
    <w:rsid w:val="00686F63"/>
    <w:rsid w:val="00687753"/>
    <w:rsid w:val="00687AB3"/>
    <w:rsid w:val="00687EC2"/>
    <w:rsid w:val="0069041E"/>
    <w:rsid w:val="00690429"/>
    <w:rsid w:val="00690585"/>
    <w:rsid w:val="0069097C"/>
    <w:rsid w:val="006911A6"/>
    <w:rsid w:val="0069135A"/>
    <w:rsid w:val="006914B7"/>
    <w:rsid w:val="00691644"/>
    <w:rsid w:val="0069165F"/>
    <w:rsid w:val="00691AD1"/>
    <w:rsid w:val="00691CEC"/>
    <w:rsid w:val="00692307"/>
    <w:rsid w:val="00692AC6"/>
    <w:rsid w:val="006936ED"/>
    <w:rsid w:val="00693739"/>
    <w:rsid w:val="006937FC"/>
    <w:rsid w:val="00693C31"/>
    <w:rsid w:val="00693CB0"/>
    <w:rsid w:val="00693F72"/>
    <w:rsid w:val="006944FC"/>
    <w:rsid w:val="00694736"/>
    <w:rsid w:val="00694F78"/>
    <w:rsid w:val="00694F7D"/>
    <w:rsid w:val="00695036"/>
    <w:rsid w:val="00695136"/>
    <w:rsid w:val="00695255"/>
    <w:rsid w:val="006956B0"/>
    <w:rsid w:val="006957A3"/>
    <w:rsid w:val="00695F8B"/>
    <w:rsid w:val="00696B6A"/>
    <w:rsid w:val="00696C32"/>
    <w:rsid w:val="00696D6B"/>
    <w:rsid w:val="006971CF"/>
    <w:rsid w:val="00697791"/>
    <w:rsid w:val="00697BF2"/>
    <w:rsid w:val="00697D7E"/>
    <w:rsid w:val="00697E04"/>
    <w:rsid w:val="006A027D"/>
    <w:rsid w:val="006A066D"/>
    <w:rsid w:val="006A0931"/>
    <w:rsid w:val="006A0BF1"/>
    <w:rsid w:val="006A1695"/>
    <w:rsid w:val="006A16F4"/>
    <w:rsid w:val="006A17A1"/>
    <w:rsid w:val="006A1A68"/>
    <w:rsid w:val="006A1FF4"/>
    <w:rsid w:val="006A2011"/>
    <w:rsid w:val="006A20AB"/>
    <w:rsid w:val="006A227E"/>
    <w:rsid w:val="006A3323"/>
    <w:rsid w:val="006A3647"/>
    <w:rsid w:val="006A3BEE"/>
    <w:rsid w:val="006A47A6"/>
    <w:rsid w:val="006A4890"/>
    <w:rsid w:val="006A4980"/>
    <w:rsid w:val="006A49DC"/>
    <w:rsid w:val="006A4A89"/>
    <w:rsid w:val="006A50C9"/>
    <w:rsid w:val="006A5574"/>
    <w:rsid w:val="006A55F0"/>
    <w:rsid w:val="006A5A3C"/>
    <w:rsid w:val="006A5ECC"/>
    <w:rsid w:val="006A5F79"/>
    <w:rsid w:val="006A6B81"/>
    <w:rsid w:val="006A7068"/>
    <w:rsid w:val="006A742D"/>
    <w:rsid w:val="006A78D0"/>
    <w:rsid w:val="006A78E6"/>
    <w:rsid w:val="006A79F5"/>
    <w:rsid w:val="006A7A8A"/>
    <w:rsid w:val="006A7B14"/>
    <w:rsid w:val="006A7DD1"/>
    <w:rsid w:val="006B02DE"/>
    <w:rsid w:val="006B0510"/>
    <w:rsid w:val="006B051E"/>
    <w:rsid w:val="006B05C6"/>
    <w:rsid w:val="006B0A61"/>
    <w:rsid w:val="006B0B9F"/>
    <w:rsid w:val="006B0BDD"/>
    <w:rsid w:val="006B0D45"/>
    <w:rsid w:val="006B14CB"/>
    <w:rsid w:val="006B17BF"/>
    <w:rsid w:val="006B1838"/>
    <w:rsid w:val="006B239F"/>
    <w:rsid w:val="006B23A9"/>
    <w:rsid w:val="006B23B1"/>
    <w:rsid w:val="006B2A20"/>
    <w:rsid w:val="006B2A46"/>
    <w:rsid w:val="006B30A4"/>
    <w:rsid w:val="006B3183"/>
    <w:rsid w:val="006B454E"/>
    <w:rsid w:val="006B455C"/>
    <w:rsid w:val="006B45E5"/>
    <w:rsid w:val="006B4E00"/>
    <w:rsid w:val="006B51D0"/>
    <w:rsid w:val="006B5812"/>
    <w:rsid w:val="006B5819"/>
    <w:rsid w:val="006B6339"/>
    <w:rsid w:val="006B6495"/>
    <w:rsid w:val="006B688F"/>
    <w:rsid w:val="006B6BF7"/>
    <w:rsid w:val="006B7114"/>
    <w:rsid w:val="006B71E8"/>
    <w:rsid w:val="006B74F5"/>
    <w:rsid w:val="006B79B4"/>
    <w:rsid w:val="006B7DBE"/>
    <w:rsid w:val="006B7EFE"/>
    <w:rsid w:val="006C1122"/>
    <w:rsid w:val="006C16DB"/>
    <w:rsid w:val="006C184D"/>
    <w:rsid w:val="006C18BB"/>
    <w:rsid w:val="006C1FD0"/>
    <w:rsid w:val="006C2404"/>
    <w:rsid w:val="006C25AD"/>
    <w:rsid w:val="006C2708"/>
    <w:rsid w:val="006C2797"/>
    <w:rsid w:val="006C2CC7"/>
    <w:rsid w:val="006C3073"/>
    <w:rsid w:val="006C31EC"/>
    <w:rsid w:val="006C3655"/>
    <w:rsid w:val="006C3957"/>
    <w:rsid w:val="006C4D83"/>
    <w:rsid w:val="006C50DE"/>
    <w:rsid w:val="006C511A"/>
    <w:rsid w:val="006C58AE"/>
    <w:rsid w:val="006C6228"/>
    <w:rsid w:val="006C644D"/>
    <w:rsid w:val="006C670D"/>
    <w:rsid w:val="006C6964"/>
    <w:rsid w:val="006C6967"/>
    <w:rsid w:val="006C6BBD"/>
    <w:rsid w:val="006C6F58"/>
    <w:rsid w:val="006C7983"/>
    <w:rsid w:val="006C7BE9"/>
    <w:rsid w:val="006D00E8"/>
    <w:rsid w:val="006D031D"/>
    <w:rsid w:val="006D0966"/>
    <w:rsid w:val="006D0B3F"/>
    <w:rsid w:val="006D1A18"/>
    <w:rsid w:val="006D2198"/>
    <w:rsid w:val="006D21BB"/>
    <w:rsid w:val="006D2F1F"/>
    <w:rsid w:val="006D2F93"/>
    <w:rsid w:val="006D2FD2"/>
    <w:rsid w:val="006D2FE2"/>
    <w:rsid w:val="006D3138"/>
    <w:rsid w:val="006D32A8"/>
    <w:rsid w:val="006D412E"/>
    <w:rsid w:val="006D48A2"/>
    <w:rsid w:val="006D5162"/>
    <w:rsid w:val="006D5372"/>
    <w:rsid w:val="006D54F9"/>
    <w:rsid w:val="006D5C2A"/>
    <w:rsid w:val="006D5C3C"/>
    <w:rsid w:val="006D5FD4"/>
    <w:rsid w:val="006D6457"/>
    <w:rsid w:val="006D6E7D"/>
    <w:rsid w:val="006D7420"/>
    <w:rsid w:val="006D7512"/>
    <w:rsid w:val="006D7546"/>
    <w:rsid w:val="006D76B9"/>
    <w:rsid w:val="006D7B45"/>
    <w:rsid w:val="006D7CED"/>
    <w:rsid w:val="006E0176"/>
    <w:rsid w:val="006E0DF0"/>
    <w:rsid w:val="006E0E7A"/>
    <w:rsid w:val="006E169D"/>
    <w:rsid w:val="006E1743"/>
    <w:rsid w:val="006E23EC"/>
    <w:rsid w:val="006E25B9"/>
    <w:rsid w:val="006E2A63"/>
    <w:rsid w:val="006E346C"/>
    <w:rsid w:val="006E3894"/>
    <w:rsid w:val="006E3A53"/>
    <w:rsid w:val="006E3C4E"/>
    <w:rsid w:val="006E4053"/>
    <w:rsid w:val="006E42A3"/>
    <w:rsid w:val="006E44DE"/>
    <w:rsid w:val="006E489C"/>
    <w:rsid w:val="006E4978"/>
    <w:rsid w:val="006E498C"/>
    <w:rsid w:val="006E4B5A"/>
    <w:rsid w:val="006E58F6"/>
    <w:rsid w:val="006E5ADD"/>
    <w:rsid w:val="006E5E57"/>
    <w:rsid w:val="006E6099"/>
    <w:rsid w:val="006E67ED"/>
    <w:rsid w:val="006E6884"/>
    <w:rsid w:val="006E6974"/>
    <w:rsid w:val="006E6ACE"/>
    <w:rsid w:val="006E6F1A"/>
    <w:rsid w:val="006E6F92"/>
    <w:rsid w:val="006E7564"/>
    <w:rsid w:val="006E79FA"/>
    <w:rsid w:val="006E7DC8"/>
    <w:rsid w:val="006E7F20"/>
    <w:rsid w:val="006F0C87"/>
    <w:rsid w:val="006F0CCD"/>
    <w:rsid w:val="006F0D12"/>
    <w:rsid w:val="006F121F"/>
    <w:rsid w:val="006F123A"/>
    <w:rsid w:val="006F13AF"/>
    <w:rsid w:val="006F23AF"/>
    <w:rsid w:val="006F2417"/>
    <w:rsid w:val="006F27A6"/>
    <w:rsid w:val="006F2A9F"/>
    <w:rsid w:val="006F2AAD"/>
    <w:rsid w:val="006F3062"/>
    <w:rsid w:val="006F309B"/>
    <w:rsid w:val="006F33E3"/>
    <w:rsid w:val="006F35F6"/>
    <w:rsid w:val="006F3B19"/>
    <w:rsid w:val="006F3C9D"/>
    <w:rsid w:val="006F4220"/>
    <w:rsid w:val="006F5529"/>
    <w:rsid w:val="006F5928"/>
    <w:rsid w:val="006F5B36"/>
    <w:rsid w:val="006F6841"/>
    <w:rsid w:val="006F69DA"/>
    <w:rsid w:val="006F6C6E"/>
    <w:rsid w:val="006F749D"/>
    <w:rsid w:val="006F7533"/>
    <w:rsid w:val="006F767D"/>
    <w:rsid w:val="00700846"/>
    <w:rsid w:val="0070090C"/>
    <w:rsid w:val="00700FFE"/>
    <w:rsid w:val="007012D0"/>
    <w:rsid w:val="007019B6"/>
    <w:rsid w:val="00701D8C"/>
    <w:rsid w:val="00701DC9"/>
    <w:rsid w:val="00701DEC"/>
    <w:rsid w:val="00701FFF"/>
    <w:rsid w:val="0070214C"/>
    <w:rsid w:val="00702DD5"/>
    <w:rsid w:val="00703462"/>
    <w:rsid w:val="007034EF"/>
    <w:rsid w:val="0070360E"/>
    <w:rsid w:val="00703B92"/>
    <w:rsid w:val="0070440B"/>
    <w:rsid w:val="0070472C"/>
    <w:rsid w:val="00704E45"/>
    <w:rsid w:val="00705143"/>
    <w:rsid w:val="007051BB"/>
    <w:rsid w:val="00705687"/>
    <w:rsid w:val="007057DD"/>
    <w:rsid w:val="00705981"/>
    <w:rsid w:val="00705DFB"/>
    <w:rsid w:val="007060B8"/>
    <w:rsid w:val="00706155"/>
    <w:rsid w:val="00706258"/>
    <w:rsid w:val="0070641B"/>
    <w:rsid w:val="007064D6"/>
    <w:rsid w:val="00706AFD"/>
    <w:rsid w:val="00706CDB"/>
    <w:rsid w:val="00706FB4"/>
    <w:rsid w:val="007071C1"/>
    <w:rsid w:val="0070726E"/>
    <w:rsid w:val="00707626"/>
    <w:rsid w:val="00707E68"/>
    <w:rsid w:val="0071069C"/>
    <w:rsid w:val="00710D50"/>
    <w:rsid w:val="0071113F"/>
    <w:rsid w:val="0071131C"/>
    <w:rsid w:val="0071169C"/>
    <w:rsid w:val="00712882"/>
    <w:rsid w:val="00712A73"/>
    <w:rsid w:val="00712C6F"/>
    <w:rsid w:val="00712C8F"/>
    <w:rsid w:val="00713007"/>
    <w:rsid w:val="0071335C"/>
    <w:rsid w:val="00713528"/>
    <w:rsid w:val="0071376F"/>
    <w:rsid w:val="007139B2"/>
    <w:rsid w:val="00713C51"/>
    <w:rsid w:val="00713E2C"/>
    <w:rsid w:val="00713E73"/>
    <w:rsid w:val="00714425"/>
    <w:rsid w:val="007144AF"/>
    <w:rsid w:val="00714616"/>
    <w:rsid w:val="00714739"/>
    <w:rsid w:val="00714882"/>
    <w:rsid w:val="00714AD7"/>
    <w:rsid w:val="00714B20"/>
    <w:rsid w:val="00714C00"/>
    <w:rsid w:val="00714EE1"/>
    <w:rsid w:val="007150B1"/>
    <w:rsid w:val="007157C3"/>
    <w:rsid w:val="007157F9"/>
    <w:rsid w:val="00715916"/>
    <w:rsid w:val="007159E2"/>
    <w:rsid w:val="00715A7F"/>
    <w:rsid w:val="00715B79"/>
    <w:rsid w:val="007160C1"/>
    <w:rsid w:val="00716BA5"/>
    <w:rsid w:val="0071712D"/>
    <w:rsid w:val="007173BD"/>
    <w:rsid w:val="00717504"/>
    <w:rsid w:val="00717975"/>
    <w:rsid w:val="00717DE0"/>
    <w:rsid w:val="00717FA3"/>
    <w:rsid w:val="007208EF"/>
    <w:rsid w:val="00720A61"/>
    <w:rsid w:val="00720E4B"/>
    <w:rsid w:val="007210DF"/>
    <w:rsid w:val="007211C3"/>
    <w:rsid w:val="0072163B"/>
    <w:rsid w:val="0072277E"/>
    <w:rsid w:val="00722813"/>
    <w:rsid w:val="0072289F"/>
    <w:rsid w:val="00722923"/>
    <w:rsid w:val="00722A6D"/>
    <w:rsid w:val="00722CDA"/>
    <w:rsid w:val="0072302E"/>
    <w:rsid w:val="007236EF"/>
    <w:rsid w:val="00723C77"/>
    <w:rsid w:val="007245FC"/>
    <w:rsid w:val="00724857"/>
    <w:rsid w:val="00724A40"/>
    <w:rsid w:val="00724BD9"/>
    <w:rsid w:val="00724E00"/>
    <w:rsid w:val="00725268"/>
    <w:rsid w:val="00725502"/>
    <w:rsid w:val="00725589"/>
    <w:rsid w:val="0072596F"/>
    <w:rsid w:val="00725D8A"/>
    <w:rsid w:val="0072616F"/>
    <w:rsid w:val="007262D8"/>
    <w:rsid w:val="007263E8"/>
    <w:rsid w:val="00726418"/>
    <w:rsid w:val="00726C08"/>
    <w:rsid w:val="00726D72"/>
    <w:rsid w:val="00727B37"/>
    <w:rsid w:val="00727BDE"/>
    <w:rsid w:val="007302D9"/>
    <w:rsid w:val="007303C3"/>
    <w:rsid w:val="0073040A"/>
    <w:rsid w:val="00730D86"/>
    <w:rsid w:val="00730E7E"/>
    <w:rsid w:val="00730FCA"/>
    <w:rsid w:val="00731371"/>
    <w:rsid w:val="0073189A"/>
    <w:rsid w:val="00731981"/>
    <w:rsid w:val="00731FEF"/>
    <w:rsid w:val="00731FF8"/>
    <w:rsid w:val="00732186"/>
    <w:rsid w:val="007322C3"/>
    <w:rsid w:val="0073275A"/>
    <w:rsid w:val="0073292A"/>
    <w:rsid w:val="00732A2F"/>
    <w:rsid w:val="00732A95"/>
    <w:rsid w:val="0073343D"/>
    <w:rsid w:val="00733516"/>
    <w:rsid w:val="0073371D"/>
    <w:rsid w:val="0073379A"/>
    <w:rsid w:val="00733903"/>
    <w:rsid w:val="0073435C"/>
    <w:rsid w:val="00734812"/>
    <w:rsid w:val="007349EB"/>
    <w:rsid w:val="00734BD4"/>
    <w:rsid w:val="00734BE0"/>
    <w:rsid w:val="00734BF9"/>
    <w:rsid w:val="00735279"/>
    <w:rsid w:val="00735AAE"/>
    <w:rsid w:val="00735E1C"/>
    <w:rsid w:val="0073626B"/>
    <w:rsid w:val="00736744"/>
    <w:rsid w:val="00736E45"/>
    <w:rsid w:val="00737575"/>
    <w:rsid w:val="007379E5"/>
    <w:rsid w:val="00737D9D"/>
    <w:rsid w:val="00737DA4"/>
    <w:rsid w:val="0074000B"/>
    <w:rsid w:val="00740A18"/>
    <w:rsid w:val="00740ECA"/>
    <w:rsid w:val="007410B8"/>
    <w:rsid w:val="0074144B"/>
    <w:rsid w:val="00741AB6"/>
    <w:rsid w:val="00741E16"/>
    <w:rsid w:val="007421CD"/>
    <w:rsid w:val="00742956"/>
    <w:rsid w:val="00742DF5"/>
    <w:rsid w:val="00742EAB"/>
    <w:rsid w:val="00742EB9"/>
    <w:rsid w:val="0074313E"/>
    <w:rsid w:val="007431FE"/>
    <w:rsid w:val="00743B4C"/>
    <w:rsid w:val="00743FDA"/>
    <w:rsid w:val="007440F7"/>
    <w:rsid w:val="00744425"/>
    <w:rsid w:val="0074496E"/>
    <w:rsid w:val="007451FA"/>
    <w:rsid w:val="00745532"/>
    <w:rsid w:val="007455F4"/>
    <w:rsid w:val="00745753"/>
    <w:rsid w:val="007457A0"/>
    <w:rsid w:val="00745B22"/>
    <w:rsid w:val="00745C7D"/>
    <w:rsid w:val="00745E66"/>
    <w:rsid w:val="00745F74"/>
    <w:rsid w:val="007462C9"/>
    <w:rsid w:val="00746692"/>
    <w:rsid w:val="00746736"/>
    <w:rsid w:val="007469AB"/>
    <w:rsid w:val="00746A10"/>
    <w:rsid w:val="00746B0E"/>
    <w:rsid w:val="00746F67"/>
    <w:rsid w:val="007476B9"/>
    <w:rsid w:val="00747792"/>
    <w:rsid w:val="00747BD1"/>
    <w:rsid w:val="00747FA4"/>
    <w:rsid w:val="00750164"/>
    <w:rsid w:val="00750611"/>
    <w:rsid w:val="00750809"/>
    <w:rsid w:val="00750E2F"/>
    <w:rsid w:val="00750F18"/>
    <w:rsid w:val="0075167B"/>
    <w:rsid w:val="00752040"/>
    <w:rsid w:val="007520AF"/>
    <w:rsid w:val="00752253"/>
    <w:rsid w:val="0075225E"/>
    <w:rsid w:val="00752B21"/>
    <w:rsid w:val="00752DB2"/>
    <w:rsid w:val="00752EF0"/>
    <w:rsid w:val="007530DC"/>
    <w:rsid w:val="0075317B"/>
    <w:rsid w:val="007534DA"/>
    <w:rsid w:val="0075379D"/>
    <w:rsid w:val="00753B43"/>
    <w:rsid w:val="00753F7F"/>
    <w:rsid w:val="00754838"/>
    <w:rsid w:val="00754F45"/>
    <w:rsid w:val="0075530E"/>
    <w:rsid w:val="007559BE"/>
    <w:rsid w:val="00755B84"/>
    <w:rsid w:val="00755CB4"/>
    <w:rsid w:val="00755E66"/>
    <w:rsid w:val="00756367"/>
    <w:rsid w:val="00756988"/>
    <w:rsid w:val="00756A23"/>
    <w:rsid w:val="00756B00"/>
    <w:rsid w:val="00756DD5"/>
    <w:rsid w:val="00757C40"/>
    <w:rsid w:val="00760AC6"/>
    <w:rsid w:val="00760DE6"/>
    <w:rsid w:val="00761102"/>
    <w:rsid w:val="00761168"/>
    <w:rsid w:val="00761378"/>
    <w:rsid w:val="00761440"/>
    <w:rsid w:val="007616DD"/>
    <w:rsid w:val="00761B6D"/>
    <w:rsid w:val="007621DC"/>
    <w:rsid w:val="007623B4"/>
    <w:rsid w:val="0076249E"/>
    <w:rsid w:val="00762BD4"/>
    <w:rsid w:val="00762BE0"/>
    <w:rsid w:val="0076314E"/>
    <w:rsid w:val="00763261"/>
    <w:rsid w:val="00763749"/>
    <w:rsid w:val="00763BE6"/>
    <w:rsid w:val="00763F08"/>
    <w:rsid w:val="007642E7"/>
    <w:rsid w:val="007647DD"/>
    <w:rsid w:val="00764E1C"/>
    <w:rsid w:val="00764E29"/>
    <w:rsid w:val="00764F74"/>
    <w:rsid w:val="00765197"/>
    <w:rsid w:val="00765464"/>
    <w:rsid w:val="00765746"/>
    <w:rsid w:val="007657F4"/>
    <w:rsid w:val="0076581C"/>
    <w:rsid w:val="00765DDF"/>
    <w:rsid w:val="007661C5"/>
    <w:rsid w:val="007662CC"/>
    <w:rsid w:val="007664EC"/>
    <w:rsid w:val="0076699D"/>
    <w:rsid w:val="00766C9C"/>
    <w:rsid w:val="00766D27"/>
    <w:rsid w:val="00766F6A"/>
    <w:rsid w:val="0076701B"/>
    <w:rsid w:val="0077037B"/>
    <w:rsid w:val="00770884"/>
    <w:rsid w:val="007708F3"/>
    <w:rsid w:val="00770928"/>
    <w:rsid w:val="00770AB3"/>
    <w:rsid w:val="00770BD5"/>
    <w:rsid w:val="00770D2A"/>
    <w:rsid w:val="00770E48"/>
    <w:rsid w:val="007710F6"/>
    <w:rsid w:val="00771892"/>
    <w:rsid w:val="00771E0E"/>
    <w:rsid w:val="00771F10"/>
    <w:rsid w:val="007723DE"/>
    <w:rsid w:val="007723FF"/>
    <w:rsid w:val="007726BC"/>
    <w:rsid w:val="00772B30"/>
    <w:rsid w:val="00772C93"/>
    <w:rsid w:val="00773125"/>
    <w:rsid w:val="00773174"/>
    <w:rsid w:val="0077326F"/>
    <w:rsid w:val="00773797"/>
    <w:rsid w:val="007739AB"/>
    <w:rsid w:val="00773D46"/>
    <w:rsid w:val="00774EA4"/>
    <w:rsid w:val="00775322"/>
    <w:rsid w:val="007758A1"/>
    <w:rsid w:val="007759A1"/>
    <w:rsid w:val="00775CF0"/>
    <w:rsid w:val="00775E25"/>
    <w:rsid w:val="00775E9C"/>
    <w:rsid w:val="00775EAE"/>
    <w:rsid w:val="0077606A"/>
    <w:rsid w:val="007764DE"/>
    <w:rsid w:val="00776530"/>
    <w:rsid w:val="0077671E"/>
    <w:rsid w:val="0077682E"/>
    <w:rsid w:val="00777027"/>
    <w:rsid w:val="007773C6"/>
    <w:rsid w:val="00777DAC"/>
    <w:rsid w:val="00777F8D"/>
    <w:rsid w:val="00780665"/>
    <w:rsid w:val="0078072F"/>
    <w:rsid w:val="00780E6A"/>
    <w:rsid w:val="007811F8"/>
    <w:rsid w:val="00781647"/>
    <w:rsid w:val="0078178A"/>
    <w:rsid w:val="0078194D"/>
    <w:rsid w:val="00781BB3"/>
    <w:rsid w:val="00781E59"/>
    <w:rsid w:val="00782DFC"/>
    <w:rsid w:val="007831FF"/>
    <w:rsid w:val="0078342F"/>
    <w:rsid w:val="0078379F"/>
    <w:rsid w:val="0078381E"/>
    <w:rsid w:val="00783833"/>
    <w:rsid w:val="00784040"/>
    <w:rsid w:val="007844DA"/>
    <w:rsid w:val="00784850"/>
    <w:rsid w:val="00784852"/>
    <w:rsid w:val="007849A1"/>
    <w:rsid w:val="00784DA4"/>
    <w:rsid w:val="00784DBA"/>
    <w:rsid w:val="0078505F"/>
    <w:rsid w:val="00785212"/>
    <w:rsid w:val="007852D4"/>
    <w:rsid w:val="00785308"/>
    <w:rsid w:val="00785470"/>
    <w:rsid w:val="007859C5"/>
    <w:rsid w:val="00785CDE"/>
    <w:rsid w:val="00785D85"/>
    <w:rsid w:val="007861D1"/>
    <w:rsid w:val="00786764"/>
    <w:rsid w:val="00786A50"/>
    <w:rsid w:val="00786E32"/>
    <w:rsid w:val="007873FE"/>
    <w:rsid w:val="0078782D"/>
    <w:rsid w:val="00790085"/>
    <w:rsid w:val="00790392"/>
    <w:rsid w:val="0079073A"/>
    <w:rsid w:val="00790855"/>
    <w:rsid w:val="0079087F"/>
    <w:rsid w:val="00791274"/>
    <w:rsid w:val="0079129E"/>
    <w:rsid w:val="00791375"/>
    <w:rsid w:val="00791841"/>
    <w:rsid w:val="00791CD2"/>
    <w:rsid w:val="007939A8"/>
    <w:rsid w:val="00793A38"/>
    <w:rsid w:val="00794175"/>
    <w:rsid w:val="00794332"/>
    <w:rsid w:val="00794ABC"/>
    <w:rsid w:val="00794C2A"/>
    <w:rsid w:val="00794D53"/>
    <w:rsid w:val="00795068"/>
    <w:rsid w:val="00795742"/>
    <w:rsid w:val="007958C7"/>
    <w:rsid w:val="0079597F"/>
    <w:rsid w:val="00795F22"/>
    <w:rsid w:val="0079608D"/>
    <w:rsid w:val="00796349"/>
    <w:rsid w:val="007966B4"/>
    <w:rsid w:val="00796FC5"/>
    <w:rsid w:val="007971A8"/>
    <w:rsid w:val="00797210"/>
    <w:rsid w:val="0079724C"/>
    <w:rsid w:val="00797397"/>
    <w:rsid w:val="00797766"/>
    <w:rsid w:val="007977FB"/>
    <w:rsid w:val="007978C3"/>
    <w:rsid w:val="00797C36"/>
    <w:rsid w:val="00797EFC"/>
    <w:rsid w:val="00797FD9"/>
    <w:rsid w:val="007A0289"/>
    <w:rsid w:val="007A0C6A"/>
    <w:rsid w:val="007A11F7"/>
    <w:rsid w:val="007A121F"/>
    <w:rsid w:val="007A15FB"/>
    <w:rsid w:val="007A1BE1"/>
    <w:rsid w:val="007A217A"/>
    <w:rsid w:val="007A230D"/>
    <w:rsid w:val="007A2472"/>
    <w:rsid w:val="007A26ED"/>
    <w:rsid w:val="007A28A1"/>
    <w:rsid w:val="007A2AD9"/>
    <w:rsid w:val="007A4005"/>
    <w:rsid w:val="007A4648"/>
    <w:rsid w:val="007A46AD"/>
    <w:rsid w:val="007A46F2"/>
    <w:rsid w:val="007A48D0"/>
    <w:rsid w:val="007A4B45"/>
    <w:rsid w:val="007A4E2F"/>
    <w:rsid w:val="007A52D8"/>
    <w:rsid w:val="007A5435"/>
    <w:rsid w:val="007A57F2"/>
    <w:rsid w:val="007A5E55"/>
    <w:rsid w:val="007A691D"/>
    <w:rsid w:val="007A7818"/>
    <w:rsid w:val="007A796E"/>
    <w:rsid w:val="007B08BC"/>
    <w:rsid w:val="007B090B"/>
    <w:rsid w:val="007B1467"/>
    <w:rsid w:val="007B16A3"/>
    <w:rsid w:val="007B1854"/>
    <w:rsid w:val="007B197E"/>
    <w:rsid w:val="007B2452"/>
    <w:rsid w:val="007B2A1E"/>
    <w:rsid w:val="007B2A2B"/>
    <w:rsid w:val="007B2E3B"/>
    <w:rsid w:val="007B381A"/>
    <w:rsid w:val="007B3EFD"/>
    <w:rsid w:val="007B3F46"/>
    <w:rsid w:val="007B3FFF"/>
    <w:rsid w:val="007B4625"/>
    <w:rsid w:val="007B48EA"/>
    <w:rsid w:val="007B5374"/>
    <w:rsid w:val="007B55D3"/>
    <w:rsid w:val="007B5A42"/>
    <w:rsid w:val="007B5AC3"/>
    <w:rsid w:val="007B5B4C"/>
    <w:rsid w:val="007B5E23"/>
    <w:rsid w:val="007B5E7F"/>
    <w:rsid w:val="007B5FA6"/>
    <w:rsid w:val="007B6364"/>
    <w:rsid w:val="007B744B"/>
    <w:rsid w:val="007B74BF"/>
    <w:rsid w:val="007B7DF6"/>
    <w:rsid w:val="007B7F0E"/>
    <w:rsid w:val="007B7FE9"/>
    <w:rsid w:val="007C03FD"/>
    <w:rsid w:val="007C062F"/>
    <w:rsid w:val="007C07E5"/>
    <w:rsid w:val="007C0C80"/>
    <w:rsid w:val="007C10D4"/>
    <w:rsid w:val="007C144E"/>
    <w:rsid w:val="007C1480"/>
    <w:rsid w:val="007C15D7"/>
    <w:rsid w:val="007C165E"/>
    <w:rsid w:val="007C18AE"/>
    <w:rsid w:val="007C1C58"/>
    <w:rsid w:val="007C1F1E"/>
    <w:rsid w:val="007C2128"/>
    <w:rsid w:val="007C24E8"/>
    <w:rsid w:val="007C2539"/>
    <w:rsid w:val="007C2913"/>
    <w:rsid w:val="007C2B62"/>
    <w:rsid w:val="007C3154"/>
    <w:rsid w:val="007C34FF"/>
    <w:rsid w:val="007C3590"/>
    <w:rsid w:val="007C37FF"/>
    <w:rsid w:val="007C3A3E"/>
    <w:rsid w:val="007C3C16"/>
    <w:rsid w:val="007C446E"/>
    <w:rsid w:val="007C44B2"/>
    <w:rsid w:val="007C454D"/>
    <w:rsid w:val="007C476D"/>
    <w:rsid w:val="007C48FE"/>
    <w:rsid w:val="007C4932"/>
    <w:rsid w:val="007C4A5D"/>
    <w:rsid w:val="007C4CD1"/>
    <w:rsid w:val="007C501E"/>
    <w:rsid w:val="007C5879"/>
    <w:rsid w:val="007C63B9"/>
    <w:rsid w:val="007C65E7"/>
    <w:rsid w:val="007C7066"/>
    <w:rsid w:val="007C7705"/>
    <w:rsid w:val="007C7863"/>
    <w:rsid w:val="007C7917"/>
    <w:rsid w:val="007C7959"/>
    <w:rsid w:val="007C7BB2"/>
    <w:rsid w:val="007C7E3E"/>
    <w:rsid w:val="007D033C"/>
    <w:rsid w:val="007D04DB"/>
    <w:rsid w:val="007D0AC1"/>
    <w:rsid w:val="007D0B72"/>
    <w:rsid w:val="007D1340"/>
    <w:rsid w:val="007D190E"/>
    <w:rsid w:val="007D1B35"/>
    <w:rsid w:val="007D1CDF"/>
    <w:rsid w:val="007D1D56"/>
    <w:rsid w:val="007D2F85"/>
    <w:rsid w:val="007D3393"/>
    <w:rsid w:val="007D3842"/>
    <w:rsid w:val="007D403F"/>
    <w:rsid w:val="007D4076"/>
    <w:rsid w:val="007D40C9"/>
    <w:rsid w:val="007D45A6"/>
    <w:rsid w:val="007D4CDE"/>
    <w:rsid w:val="007D51A5"/>
    <w:rsid w:val="007D5201"/>
    <w:rsid w:val="007D5C11"/>
    <w:rsid w:val="007D69B8"/>
    <w:rsid w:val="007D6A8A"/>
    <w:rsid w:val="007D6ABB"/>
    <w:rsid w:val="007D6BD3"/>
    <w:rsid w:val="007D7019"/>
    <w:rsid w:val="007D72D8"/>
    <w:rsid w:val="007D757E"/>
    <w:rsid w:val="007D777F"/>
    <w:rsid w:val="007D7989"/>
    <w:rsid w:val="007D7C38"/>
    <w:rsid w:val="007E0713"/>
    <w:rsid w:val="007E095A"/>
    <w:rsid w:val="007E0AED"/>
    <w:rsid w:val="007E0CDB"/>
    <w:rsid w:val="007E0DBD"/>
    <w:rsid w:val="007E1065"/>
    <w:rsid w:val="007E1221"/>
    <w:rsid w:val="007E1339"/>
    <w:rsid w:val="007E1418"/>
    <w:rsid w:val="007E1768"/>
    <w:rsid w:val="007E179F"/>
    <w:rsid w:val="007E18E8"/>
    <w:rsid w:val="007E190E"/>
    <w:rsid w:val="007E1B6A"/>
    <w:rsid w:val="007E20B7"/>
    <w:rsid w:val="007E27BA"/>
    <w:rsid w:val="007E2D46"/>
    <w:rsid w:val="007E3B37"/>
    <w:rsid w:val="007E42F8"/>
    <w:rsid w:val="007E4661"/>
    <w:rsid w:val="007E5147"/>
    <w:rsid w:val="007E54D2"/>
    <w:rsid w:val="007E5625"/>
    <w:rsid w:val="007E5756"/>
    <w:rsid w:val="007E575D"/>
    <w:rsid w:val="007E5943"/>
    <w:rsid w:val="007E5959"/>
    <w:rsid w:val="007E59CD"/>
    <w:rsid w:val="007E5D7C"/>
    <w:rsid w:val="007E5E52"/>
    <w:rsid w:val="007E6CEE"/>
    <w:rsid w:val="007E7623"/>
    <w:rsid w:val="007E7DBD"/>
    <w:rsid w:val="007F018C"/>
    <w:rsid w:val="007F0399"/>
    <w:rsid w:val="007F04AB"/>
    <w:rsid w:val="007F0580"/>
    <w:rsid w:val="007F0D15"/>
    <w:rsid w:val="007F0E66"/>
    <w:rsid w:val="007F124C"/>
    <w:rsid w:val="007F1261"/>
    <w:rsid w:val="007F1B14"/>
    <w:rsid w:val="007F1E6E"/>
    <w:rsid w:val="007F2513"/>
    <w:rsid w:val="007F2B38"/>
    <w:rsid w:val="007F2E1A"/>
    <w:rsid w:val="007F2EA6"/>
    <w:rsid w:val="007F2FA2"/>
    <w:rsid w:val="007F3A1E"/>
    <w:rsid w:val="007F3CB0"/>
    <w:rsid w:val="007F3D1A"/>
    <w:rsid w:val="007F3EE8"/>
    <w:rsid w:val="007F401A"/>
    <w:rsid w:val="007F4431"/>
    <w:rsid w:val="007F4DE2"/>
    <w:rsid w:val="007F4FE3"/>
    <w:rsid w:val="007F50DD"/>
    <w:rsid w:val="007F5539"/>
    <w:rsid w:val="007F5585"/>
    <w:rsid w:val="007F5725"/>
    <w:rsid w:val="007F5A6E"/>
    <w:rsid w:val="007F5E00"/>
    <w:rsid w:val="007F5E7A"/>
    <w:rsid w:val="007F6C69"/>
    <w:rsid w:val="007F6CE1"/>
    <w:rsid w:val="007F6DCC"/>
    <w:rsid w:val="007F6E3B"/>
    <w:rsid w:val="007F72D4"/>
    <w:rsid w:val="00800450"/>
    <w:rsid w:val="0080051B"/>
    <w:rsid w:val="008006F2"/>
    <w:rsid w:val="00800850"/>
    <w:rsid w:val="00800A2E"/>
    <w:rsid w:val="008011A2"/>
    <w:rsid w:val="00801CAA"/>
    <w:rsid w:val="008020E2"/>
    <w:rsid w:val="0080214F"/>
    <w:rsid w:val="0080258A"/>
    <w:rsid w:val="00802C7B"/>
    <w:rsid w:val="00803B27"/>
    <w:rsid w:val="00803D4F"/>
    <w:rsid w:val="00803D9D"/>
    <w:rsid w:val="008044A5"/>
    <w:rsid w:val="00804DE1"/>
    <w:rsid w:val="008053D2"/>
    <w:rsid w:val="0080548A"/>
    <w:rsid w:val="00805510"/>
    <w:rsid w:val="00805792"/>
    <w:rsid w:val="008058EB"/>
    <w:rsid w:val="00805EC3"/>
    <w:rsid w:val="008060DC"/>
    <w:rsid w:val="008062B6"/>
    <w:rsid w:val="00806983"/>
    <w:rsid w:val="008071C2"/>
    <w:rsid w:val="00807346"/>
    <w:rsid w:val="0080738F"/>
    <w:rsid w:val="00807485"/>
    <w:rsid w:val="00810062"/>
    <w:rsid w:val="00810118"/>
    <w:rsid w:val="0081016B"/>
    <w:rsid w:val="00810436"/>
    <w:rsid w:val="008107C5"/>
    <w:rsid w:val="00810D14"/>
    <w:rsid w:val="00810DFE"/>
    <w:rsid w:val="00811CE5"/>
    <w:rsid w:val="0081278F"/>
    <w:rsid w:val="00812B34"/>
    <w:rsid w:val="00812E85"/>
    <w:rsid w:val="00813554"/>
    <w:rsid w:val="00813B0E"/>
    <w:rsid w:val="00814BA6"/>
    <w:rsid w:val="00814BB2"/>
    <w:rsid w:val="00814CFB"/>
    <w:rsid w:val="00814EB1"/>
    <w:rsid w:val="00814FC4"/>
    <w:rsid w:val="00815053"/>
    <w:rsid w:val="008153BE"/>
    <w:rsid w:val="00815787"/>
    <w:rsid w:val="00816116"/>
    <w:rsid w:val="00816206"/>
    <w:rsid w:val="00816446"/>
    <w:rsid w:val="008164F3"/>
    <w:rsid w:val="00816663"/>
    <w:rsid w:val="00816C38"/>
    <w:rsid w:val="00816E7E"/>
    <w:rsid w:val="00817535"/>
    <w:rsid w:val="00817ACE"/>
    <w:rsid w:val="00817C71"/>
    <w:rsid w:val="00817EE0"/>
    <w:rsid w:val="0082000D"/>
    <w:rsid w:val="008200D7"/>
    <w:rsid w:val="00820186"/>
    <w:rsid w:val="0082018F"/>
    <w:rsid w:val="008202FA"/>
    <w:rsid w:val="008203EF"/>
    <w:rsid w:val="008207CA"/>
    <w:rsid w:val="008207F8"/>
    <w:rsid w:val="00820DC1"/>
    <w:rsid w:val="00820F98"/>
    <w:rsid w:val="00821114"/>
    <w:rsid w:val="00821621"/>
    <w:rsid w:val="0082193C"/>
    <w:rsid w:val="0082199E"/>
    <w:rsid w:val="00821C20"/>
    <w:rsid w:val="00821F3D"/>
    <w:rsid w:val="008221B2"/>
    <w:rsid w:val="00822258"/>
    <w:rsid w:val="00822355"/>
    <w:rsid w:val="008227FD"/>
    <w:rsid w:val="00822A4F"/>
    <w:rsid w:val="00822D37"/>
    <w:rsid w:val="00822D7A"/>
    <w:rsid w:val="0082322B"/>
    <w:rsid w:val="008233EE"/>
    <w:rsid w:val="00823BA8"/>
    <w:rsid w:val="0082419A"/>
    <w:rsid w:val="008245FE"/>
    <w:rsid w:val="008247C9"/>
    <w:rsid w:val="008247FD"/>
    <w:rsid w:val="00824B36"/>
    <w:rsid w:val="00824C2D"/>
    <w:rsid w:val="008253BB"/>
    <w:rsid w:val="008254DA"/>
    <w:rsid w:val="008258DD"/>
    <w:rsid w:val="00825B24"/>
    <w:rsid w:val="00825DF1"/>
    <w:rsid w:val="00825FA8"/>
    <w:rsid w:val="008260C1"/>
    <w:rsid w:val="008262DB"/>
    <w:rsid w:val="00826353"/>
    <w:rsid w:val="00826413"/>
    <w:rsid w:val="00826524"/>
    <w:rsid w:val="008268FA"/>
    <w:rsid w:val="0082694D"/>
    <w:rsid w:val="00826D6A"/>
    <w:rsid w:val="00827785"/>
    <w:rsid w:val="00827831"/>
    <w:rsid w:val="00827D73"/>
    <w:rsid w:val="00827E54"/>
    <w:rsid w:val="00830086"/>
    <w:rsid w:val="008303FD"/>
    <w:rsid w:val="00830621"/>
    <w:rsid w:val="00830944"/>
    <w:rsid w:val="00831044"/>
    <w:rsid w:val="008312A4"/>
    <w:rsid w:val="00831591"/>
    <w:rsid w:val="00831BBB"/>
    <w:rsid w:val="00831E80"/>
    <w:rsid w:val="00831FD1"/>
    <w:rsid w:val="008320CC"/>
    <w:rsid w:val="00832109"/>
    <w:rsid w:val="0083260F"/>
    <w:rsid w:val="008328FD"/>
    <w:rsid w:val="00832E77"/>
    <w:rsid w:val="0083332D"/>
    <w:rsid w:val="00833422"/>
    <w:rsid w:val="008334A8"/>
    <w:rsid w:val="008335FB"/>
    <w:rsid w:val="00833638"/>
    <w:rsid w:val="00833A09"/>
    <w:rsid w:val="00833A7E"/>
    <w:rsid w:val="00833A91"/>
    <w:rsid w:val="00833B14"/>
    <w:rsid w:val="00833BC1"/>
    <w:rsid w:val="00833C88"/>
    <w:rsid w:val="00833CC7"/>
    <w:rsid w:val="00833E5F"/>
    <w:rsid w:val="00833E86"/>
    <w:rsid w:val="0083400C"/>
    <w:rsid w:val="00834376"/>
    <w:rsid w:val="00834BB9"/>
    <w:rsid w:val="00834CEC"/>
    <w:rsid w:val="00834E88"/>
    <w:rsid w:val="0083557B"/>
    <w:rsid w:val="00835D4E"/>
    <w:rsid w:val="00835D7B"/>
    <w:rsid w:val="00835D99"/>
    <w:rsid w:val="00836369"/>
    <w:rsid w:val="0083668B"/>
    <w:rsid w:val="00836D41"/>
    <w:rsid w:val="00837267"/>
    <w:rsid w:val="008374DD"/>
    <w:rsid w:val="00837921"/>
    <w:rsid w:val="008379C5"/>
    <w:rsid w:val="00837ED2"/>
    <w:rsid w:val="0084045B"/>
    <w:rsid w:val="008408B4"/>
    <w:rsid w:val="00840EEC"/>
    <w:rsid w:val="008413F2"/>
    <w:rsid w:val="008416FA"/>
    <w:rsid w:val="00841865"/>
    <w:rsid w:val="008418AD"/>
    <w:rsid w:val="00841923"/>
    <w:rsid w:val="008419EF"/>
    <w:rsid w:val="00842332"/>
    <w:rsid w:val="00842D1B"/>
    <w:rsid w:val="00842D51"/>
    <w:rsid w:val="00842DFF"/>
    <w:rsid w:val="00842FF8"/>
    <w:rsid w:val="0084325E"/>
    <w:rsid w:val="008436D5"/>
    <w:rsid w:val="00843A5B"/>
    <w:rsid w:val="00843CD6"/>
    <w:rsid w:val="00843DF1"/>
    <w:rsid w:val="008440CD"/>
    <w:rsid w:val="008441D6"/>
    <w:rsid w:val="008442CF"/>
    <w:rsid w:val="00844DC5"/>
    <w:rsid w:val="008451C8"/>
    <w:rsid w:val="008454C5"/>
    <w:rsid w:val="008460F6"/>
    <w:rsid w:val="008463B8"/>
    <w:rsid w:val="008463D0"/>
    <w:rsid w:val="00846464"/>
    <w:rsid w:val="0084785D"/>
    <w:rsid w:val="008478DE"/>
    <w:rsid w:val="00847A4D"/>
    <w:rsid w:val="00847BAF"/>
    <w:rsid w:val="00847FB7"/>
    <w:rsid w:val="00850425"/>
    <w:rsid w:val="00850A83"/>
    <w:rsid w:val="00851143"/>
    <w:rsid w:val="00851145"/>
    <w:rsid w:val="008512C7"/>
    <w:rsid w:val="008513C7"/>
    <w:rsid w:val="00851EA6"/>
    <w:rsid w:val="008520AC"/>
    <w:rsid w:val="00852122"/>
    <w:rsid w:val="0085216C"/>
    <w:rsid w:val="0085232C"/>
    <w:rsid w:val="00852CC4"/>
    <w:rsid w:val="0085305C"/>
    <w:rsid w:val="00853276"/>
    <w:rsid w:val="008535E1"/>
    <w:rsid w:val="00854546"/>
    <w:rsid w:val="00854727"/>
    <w:rsid w:val="008547C8"/>
    <w:rsid w:val="00854974"/>
    <w:rsid w:val="00854A6F"/>
    <w:rsid w:val="00854BE7"/>
    <w:rsid w:val="00854F20"/>
    <w:rsid w:val="00854F31"/>
    <w:rsid w:val="008553FD"/>
    <w:rsid w:val="00855688"/>
    <w:rsid w:val="008557A1"/>
    <w:rsid w:val="00855ADB"/>
    <w:rsid w:val="00855E73"/>
    <w:rsid w:val="00856374"/>
    <w:rsid w:val="0085667A"/>
    <w:rsid w:val="0085670B"/>
    <w:rsid w:val="00856787"/>
    <w:rsid w:val="00856C04"/>
    <w:rsid w:val="00856E58"/>
    <w:rsid w:val="008577E4"/>
    <w:rsid w:val="008577E6"/>
    <w:rsid w:val="00857EAB"/>
    <w:rsid w:val="00860696"/>
    <w:rsid w:val="008607A0"/>
    <w:rsid w:val="00861063"/>
    <w:rsid w:val="0086134C"/>
    <w:rsid w:val="00861C06"/>
    <w:rsid w:val="008620FA"/>
    <w:rsid w:val="008625A0"/>
    <w:rsid w:val="00862AF2"/>
    <w:rsid w:val="00862B04"/>
    <w:rsid w:val="00862C25"/>
    <w:rsid w:val="00862C3F"/>
    <w:rsid w:val="00862E56"/>
    <w:rsid w:val="008630AF"/>
    <w:rsid w:val="008631E5"/>
    <w:rsid w:val="00863430"/>
    <w:rsid w:val="008634C4"/>
    <w:rsid w:val="0086384C"/>
    <w:rsid w:val="00863A34"/>
    <w:rsid w:val="00863CAF"/>
    <w:rsid w:val="00863E7D"/>
    <w:rsid w:val="00863F7E"/>
    <w:rsid w:val="008643C2"/>
    <w:rsid w:val="008644B8"/>
    <w:rsid w:val="00864640"/>
    <w:rsid w:val="00864DC4"/>
    <w:rsid w:val="0086515B"/>
    <w:rsid w:val="00865EA2"/>
    <w:rsid w:val="00866305"/>
    <w:rsid w:val="00866594"/>
    <w:rsid w:val="00866784"/>
    <w:rsid w:val="00866C0C"/>
    <w:rsid w:val="00866C34"/>
    <w:rsid w:val="00866DF8"/>
    <w:rsid w:val="00867113"/>
    <w:rsid w:val="00867AD2"/>
    <w:rsid w:val="00867C64"/>
    <w:rsid w:val="00867F10"/>
    <w:rsid w:val="00867FBD"/>
    <w:rsid w:val="00870532"/>
    <w:rsid w:val="00870CD5"/>
    <w:rsid w:val="00870CF8"/>
    <w:rsid w:val="00870E24"/>
    <w:rsid w:val="00870E67"/>
    <w:rsid w:val="00870FE1"/>
    <w:rsid w:val="00871950"/>
    <w:rsid w:val="00871C66"/>
    <w:rsid w:val="00872030"/>
    <w:rsid w:val="00872126"/>
    <w:rsid w:val="00872893"/>
    <w:rsid w:val="00872AD5"/>
    <w:rsid w:val="00872C0F"/>
    <w:rsid w:val="00872C2C"/>
    <w:rsid w:val="008731AB"/>
    <w:rsid w:val="00873492"/>
    <w:rsid w:val="00873593"/>
    <w:rsid w:val="008735B1"/>
    <w:rsid w:val="008736D5"/>
    <w:rsid w:val="00873E80"/>
    <w:rsid w:val="00874098"/>
    <w:rsid w:val="0087437A"/>
    <w:rsid w:val="008745F8"/>
    <w:rsid w:val="00874849"/>
    <w:rsid w:val="00874F2A"/>
    <w:rsid w:val="00875734"/>
    <w:rsid w:val="008759E3"/>
    <w:rsid w:val="0087600A"/>
    <w:rsid w:val="00876789"/>
    <w:rsid w:val="0087684A"/>
    <w:rsid w:val="00876AE9"/>
    <w:rsid w:val="00876B6C"/>
    <w:rsid w:val="00876FCA"/>
    <w:rsid w:val="00877586"/>
    <w:rsid w:val="008777F9"/>
    <w:rsid w:val="008778A9"/>
    <w:rsid w:val="00877E57"/>
    <w:rsid w:val="00877FB6"/>
    <w:rsid w:val="00880AB0"/>
    <w:rsid w:val="00880EB9"/>
    <w:rsid w:val="0088124F"/>
    <w:rsid w:val="00881288"/>
    <w:rsid w:val="008814B2"/>
    <w:rsid w:val="0088152A"/>
    <w:rsid w:val="00881684"/>
    <w:rsid w:val="00881B02"/>
    <w:rsid w:val="00881B55"/>
    <w:rsid w:val="00881C7E"/>
    <w:rsid w:val="00881EDF"/>
    <w:rsid w:val="008823E0"/>
    <w:rsid w:val="00882759"/>
    <w:rsid w:val="0088295A"/>
    <w:rsid w:val="00882AE7"/>
    <w:rsid w:val="008832A0"/>
    <w:rsid w:val="008832C3"/>
    <w:rsid w:val="0088357D"/>
    <w:rsid w:val="0088371B"/>
    <w:rsid w:val="008837A0"/>
    <w:rsid w:val="00883C0D"/>
    <w:rsid w:val="00883E3A"/>
    <w:rsid w:val="008841FA"/>
    <w:rsid w:val="00884BA4"/>
    <w:rsid w:val="00885195"/>
    <w:rsid w:val="008856CF"/>
    <w:rsid w:val="0088597C"/>
    <w:rsid w:val="00886496"/>
    <w:rsid w:val="008865B2"/>
    <w:rsid w:val="00886668"/>
    <w:rsid w:val="0088669E"/>
    <w:rsid w:val="00886811"/>
    <w:rsid w:val="00886934"/>
    <w:rsid w:val="008869FA"/>
    <w:rsid w:val="00886DA3"/>
    <w:rsid w:val="00886DD1"/>
    <w:rsid w:val="00887027"/>
    <w:rsid w:val="008873AA"/>
    <w:rsid w:val="00887A62"/>
    <w:rsid w:val="00887C7F"/>
    <w:rsid w:val="0089023E"/>
    <w:rsid w:val="008907CF"/>
    <w:rsid w:val="00890C05"/>
    <w:rsid w:val="00890C62"/>
    <w:rsid w:val="0089162A"/>
    <w:rsid w:val="00891AF0"/>
    <w:rsid w:val="00893134"/>
    <w:rsid w:val="00893350"/>
    <w:rsid w:val="00893CFF"/>
    <w:rsid w:val="0089413F"/>
    <w:rsid w:val="00894E3B"/>
    <w:rsid w:val="00895442"/>
    <w:rsid w:val="0089603E"/>
    <w:rsid w:val="00896906"/>
    <w:rsid w:val="00896B86"/>
    <w:rsid w:val="008972E9"/>
    <w:rsid w:val="00897891"/>
    <w:rsid w:val="008A002C"/>
    <w:rsid w:val="008A0BD6"/>
    <w:rsid w:val="008A0D8C"/>
    <w:rsid w:val="008A0DF9"/>
    <w:rsid w:val="008A1654"/>
    <w:rsid w:val="008A1A2F"/>
    <w:rsid w:val="008A1B33"/>
    <w:rsid w:val="008A1F21"/>
    <w:rsid w:val="008A22A6"/>
    <w:rsid w:val="008A269D"/>
    <w:rsid w:val="008A26C0"/>
    <w:rsid w:val="008A2761"/>
    <w:rsid w:val="008A2820"/>
    <w:rsid w:val="008A2B35"/>
    <w:rsid w:val="008A3372"/>
    <w:rsid w:val="008A33D1"/>
    <w:rsid w:val="008A36F9"/>
    <w:rsid w:val="008A39B3"/>
    <w:rsid w:val="008A4147"/>
    <w:rsid w:val="008A434A"/>
    <w:rsid w:val="008A46BA"/>
    <w:rsid w:val="008A5551"/>
    <w:rsid w:val="008A573B"/>
    <w:rsid w:val="008A5922"/>
    <w:rsid w:val="008A5BBC"/>
    <w:rsid w:val="008A6366"/>
    <w:rsid w:val="008A641E"/>
    <w:rsid w:val="008A6756"/>
    <w:rsid w:val="008A691E"/>
    <w:rsid w:val="008A6D89"/>
    <w:rsid w:val="008A6DBB"/>
    <w:rsid w:val="008A6F22"/>
    <w:rsid w:val="008A71A6"/>
    <w:rsid w:val="008A7BCF"/>
    <w:rsid w:val="008A7C1D"/>
    <w:rsid w:val="008B0351"/>
    <w:rsid w:val="008B0402"/>
    <w:rsid w:val="008B048F"/>
    <w:rsid w:val="008B04F9"/>
    <w:rsid w:val="008B0906"/>
    <w:rsid w:val="008B0A92"/>
    <w:rsid w:val="008B1212"/>
    <w:rsid w:val="008B12A7"/>
    <w:rsid w:val="008B198C"/>
    <w:rsid w:val="008B29DA"/>
    <w:rsid w:val="008B31B2"/>
    <w:rsid w:val="008B35B2"/>
    <w:rsid w:val="008B3A97"/>
    <w:rsid w:val="008B3EDF"/>
    <w:rsid w:val="008B3F4B"/>
    <w:rsid w:val="008B43E7"/>
    <w:rsid w:val="008B45C0"/>
    <w:rsid w:val="008B45F8"/>
    <w:rsid w:val="008B4695"/>
    <w:rsid w:val="008B49E1"/>
    <w:rsid w:val="008B4E10"/>
    <w:rsid w:val="008B590E"/>
    <w:rsid w:val="008B5D38"/>
    <w:rsid w:val="008B5F46"/>
    <w:rsid w:val="008B66CB"/>
    <w:rsid w:val="008B6E33"/>
    <w:rsid w:val="008B7ADE"/>
    <w:rsid w:val="008B7CCA"/>
    <w:rsid w:val="008B7CFC"/>
    <w:rsid w:val="008C054B"/>
    <w:rsid w:val="008C07E2"/>
    <w:rsid w:val="008C08BA"/>
    <w:rsid w:val="008C0A13"/>
    <w:rsid w:val="008C0B72"/>
    <w:rsid w:val="008C0D09"/>
    <w:rsid w:val="008C112F"/>
    <w:rsid w:val="008C11F8"/>
    <w:rsid w:val="008C124E"/>
    <w:rsid w:val="008C1554"/>
    <w:rsid w:val="008C19AF"/>
    <w:rsid w:val="008C1AAF"/>
    <w:rsid w:val="008C1B20"/>
    <w:rsid w:val="008C1D98"/>
    <w:rsid w:val="008C1DF6"/>
    <w:rsid w:val="008C201D"/>
    <w:rsid w:val="008C237C"/>
    <w:rsid w:val="008C2629"/>
    <w:rsid w:val="008C2DC4"/>
    <w:rsid w:val="008C300E"/>
    <w:rsid w:val="008C30F5"/>
    <w:rsid w:val="008C3260"/>
    <w:rsid w:val="008C3373"/>
    <w:rsid w:val="008C38DA"/>
    <w:rsid w:val="008C3C50"/>
    <w:rsid w:val="008C3DEE"/>
    <w:rsid w:val="008C3EF2"/>
    <w:rsid w:val="008C42C6"/>
    <w:rsid w:val="008C433E"/>
    <w:rsid w:val="008C43DE"/>
    <w:rsid w:val="008C4698"/>
    <w:rsid w:val="008C46F0"/>
    <w:rsid w:val="008C488A"/>
    <w:rsid w:val="008C4913"/>
    <w:rsid w:val="008C4981"/>
    <w:rsid w:val="008C4DCE"/>
    <w:rsid w:val="008C57D7"/>
    <w:rsid w:val="008C5896"/>
    <w:rsid w:val="008C5981"/>
    <w:rsid w:val="008C5BFA"/>
    <w:rsid w:val="008C5D41"/>
    <w:rsid w:val="008C634E"/>
    <w:rsid w:val="008C7146"/>
    <w:rsid w:val="008C72F3"/>
    <w:rsid w:val="008C7731"/>
    <w:rsid w:val="008C7867"/>
    <w:rsid w:val="008C7DF0"/>
    <w:rsid w:val="008D0140"/>
    <w:rsid w:val="008D02CA"/>
    <w:rsid w:val="008D0EF6"/>
    <w:rsid w:val="008D110C"/>
    <w:rsid w:val="008D1929"/>
    <w:rsid w:val="008D1A01"/>
    <w:rsid w:val="008D1C49"/>
    <w:rsid w:val="008D1C7E"/>
    <w:rsid w:val="008D241A"/>
    <w:rsid w:val="008D256F"/>
    <w:rsid w:val="008D2766"/>
    <w:rsid w:val="008D2971"/>
    <w:rsid w:val="008D2FBD"/>
    <w:rsid w:val="008D302D"/>
    <w:rsid w:val="008D3129"/>
    <w:rsid w:val="008D3183"/>
    <w:rsid w:val="008D33B4"/>
    <w:rsid w:val="008D3456"/>
    <w:rsid w:val="008D3656"/>
    <w:rsid w:val="008D3A33"/>
    <w:rsid w:val="008D3CAC"/>
    <w:rsid w:val="008D3D1C"/>
    <w:rsid w:val="008D3DAC"/>
    <w:rsid w:val="008D41F1"/>
    <w:rsid w:val="008D441F"/>
    <w:rsid w:val="008D481E"/>
    <w:rsid w:val="008D4B65"/>
    <w:rsid w:val="008D4DD2"/>
    <w:rsid w:val="008D4EAD"/>
    <w:rsid w:val="008D5162"/>
    <w:rsid w:val="008D5B93"/>
    <w:rsid w:val="008D5FBC"/>
    <w:rsid w:val="008D62D7"/>
    <w:rsid w:val="008D6557"/>
    <w:rsid w:val="008D72C3"/>
    <w:rsid w:val="008D751A"/>
    <w:rsid w:val="008D7B69"/>
    <w:rsid w:val="008E013A"/>
    <w:rsid w:val="008E03AD"/>
    <w:rsid w:val="008E05D0"/>
    <w:rsid w:val="008E081F"/>
    <w:rsid w:val="008E0DA4"/>
    <w:rsid w:val="008E0F43"/>
    <w:rsid w:val="008E1630"/>
    <w:rsid w:val="008E16B4"/>
    <w:rsid w:val="008E16BF"/>
    <w:rsid w:val="008E1BC4"/>
    <w:rsid w:val="008E1C29"/>
    <w:rsid w:val="008E1CA2"/>
    <w:rsid w:val="008E1F6E"/>
    <w:rsid w:val="008E225D"/>
    <w:rsid w:val="008E258D"/>
    <w:rsid w:val="008E2DE4"/>
    <w:rsid w:val="008E2EDF"/>
    <w:rsid w:val="008E3013"/>
    <w:rsid w:val="008E393B"/>
    <w:rsid w:val="008E403C"/>
    <w:rsid w:val="008E415D"/>
    <w:rsid w:val="008E4AF7"/>
    <w:rsid w:val="008E514D"/>
    <w:rsid w:val="008E539C"/>
    <w:rsid w:val="008E5585"/>
    <w:rsid w:val="008E58C7"/>
    <w:rsid w:val="008E591B"/>
    <w:rsid w:val="008E615A"/>
    <w:rsid w:val="008E68D8"/>
    <w:rsid w:val="008E6E39"/>
    <w:rsid w:val="008E6E78"/>
    <w:rsid w:val="008E75A0"/>
    <w:rsid w:val="008E76F5"/>
    <w:rsid w:val="008E7DAC"/>
    <w:rsid w:val="008E7F93"/>
    <w:rsid w:val="008E7FB0"/>
    <w:rsid w:val="008F013E"/>
    <w:rsid w:val="008F024C"/>
    <w:rsid w:val="008F062C"/>
    <w:rsid w:val="008F070B"/>
    <w:rsid w:val="008F101A"/>
    <w:rsid w:val="008F1348"/>
    <w:rsid w:val="008F18F8"/>
    <w:rsid w:val="008F1E93"/>
    <w:rsid w:val="008F25AC"/>
    <w:rsid w:val="008F25E5"/>
    <w:rsid w:val="008F2903"/>
    <w:rsid w:val="008F290F"/>
    <w:rsid w:val="008F2BE3"/>
    <w:rsid w:val="008F2F87"/>
    <w:rsid w:val="008F30D6"/>
    <w:rsid w:val="008F341C"/>
    <w:rsid w:val="008F3855"/>
    <w:rsid w:val="008F3A38"/>
    <w:rsid w:val="008F4026"/>
    <w:rsid w:val="008F412D"/>
    <w:rsid w:val="008F483E"/>
    <w:rsid w:val="008F4A61"/>
    <w:rsid w:val="008F4B5A"/>
    <w:rsid w:val="008F4D4A"/>
    <w:rsid w:val="008F513B"/>
    <w:rsid w:val="008F53AE"/>
    <w:rsid w:val="008F5B48"/>
    <w:rsid w:val="008F5BAD"/>
    <w:rsid w:val="008F5BEA"/>
    <w:rsid w:val="008F5C02"/>
    <w:rsid w:val="008F5EAE"/>
    <w:rsid w:val="008F5EE9"/>
    <w:rsid w:val="008F6245"/>
    <w:rsid w:val="008F6C28"/>
    <w:rsid w:val="008F6C89"/>
    <w:rsid w:val="008F7474"/>
    <w:rsid w:val="008F7628"/>
    <w:rsid w:val="008F77AD"/>
    <w:rsid w:val="0090005F"/>
    <w:rsid w:val="0090054E"/>
    <w:rsid w:val="00900901"/>
    <w:rsid w:val="009009BF"/>
    <w:rsid w:val="00900C52"/>
    <w:rsid w:val="00900ECE"/>
    <w:rsid w:val="00900EDE"/>
    <w:rsid w:val="00901FA3"/>
    <w:rsid w:val="0090285F"/>
    <w:rsid w:val="00902947"/>
    <w:rsid w:val="00902AAA"/>
    <w:rsid w:val="00902B97"/>
    <w:rsid w:val="00902C4A"/>
    <w:rsid w:val="00902FE3"/>
    <w:rsid w:val="009037B3"/>
    <w:rsid w:val="009045A6"/>
    <w:rsid w:val="0090466E"/>
    <w:rsid w:val="00904883"/>
    <w:rsid w:val="00904976"/>
    <w:rsid w:val="00904BEF"/>
    <w:rsid w:val="00904D0C"/>
    <w:rsid w:val="00905346"/>
    <w:rsid w:val="0090583F"/>
    <w:rsid w:val="00905D66"/>
    <w:rsid w:val="00905F44"/>
    <w:rsid w:val="00906187"/>
    <w:rsid w:val="0090678A"/>
    <w:rsid w:val="00906DE5"/>
    <w:rsid w:val="009072AD"/>
    <w:rsid w:val="0090747E"/>
    <w:rsid w:val="009075FE"/>
    <w:rsid w:val="0090794C"/>
    <w:rsid w:val="00907A3E"/>
    <w:rsid w:val="00907C72"/>
    <w:rsid w:val="00907CC4"/>
    <w:rsid w:val="00907EAE"/>
    <w:rsid w:val="009100BB"/>
    <w:rsid w:val="00910826"/>
    <w:rsid w:val="00910840"/>
    <w:rsid w:val="00910EF8"/>
    <w:rsid w:val="009110C3"/>
    <w:rsid w:val="00911304"/>
    <w:rsid w:val="0091188D"/>
    <w:rsid w:val="009119F2"/>
    <w:rsid w:val="00911E41"/>
    <w:rsid w:val="0091208C"/>
    <w:rsid w:val="009121AE"/>
    <w:rsid w:val="009129D9"/>
    <w:rsid w:val="00912DB4"/>
    <w:rsid w:val="0091322C"/>
    <w:rsid w:val="0091356D"/>
    <w:rsid w:val="00913F39"/>
    <w:rsid w:val="00913F9A"/>
    <w:rsid w:val="00914312"/>
    <w:rsid w:val="00914526"/>
    <w:rsid w:val="00914776"/>
    <w:rsid w:val="00914AF4"/>
    <w:rsid w:val="0091528D"/>
    <w:rsid w:val="009153D3"/>
    <w:rsid w:val="009158C5"/>
    <w:rsid w:val="00915FA3"/>
    <w:rsid w:val="009171BA"/>
    <w:rsid w:val="00917A0D"/>
    <w:rsid w:val="00917A87"/>
    <w:rsid w:val="00917B6B"/>
    <w:rsid w:val="00917C59"/>
    <w:rsid w:val="00917DF6"/>
    <w:rsid w:val="009201F8"/>
    <w:rsid w:val="009210F9"/>
    <w:rsid w:val="009213B5"/>
    <w:rsid w:val="009214EE"/>
    <w:rsid w:val="0092159B"/>
    <w:rsid w:val="00921625"/>
    <w:rsid w:val="00921677"/>
    <w:rsid w:val="009218B5"/>
    <w:rsid w:val="00921E4D"/>
    <w:rsid w:val="00921F5F"/>
    <w:rsid w:val="00922C25"/>
    <w:rsid w:val="00922CE6"/>
    <w:rsid w:val="00923050"/>
    <w:rsid w:val="00923300"/>
    <w:rsid w:val="009233D9"/>
    <w:rsid w:val="009233DA"/>
    <w:rsid w:val="00923792"/>
    <w:rsid w:val="00923A3E"/>
    <w:rsid w:val="00924298"/>
    <w:rsid w:val="009247F3"/>
    <w:rsid w:val="00924CC5"/>
    <w:rsid w:val="0092533A"/>
    <w:rsid w:val="00925884"/>
    <w:rsid w:val="00925885"/>
    <w:rsid w:val="00925963"/>
    <w:rsid w:val="00925D1A"/>
    <w:rsid w:val="00925DDD"/>
    <w:rsid w:val="009262C5"/>
    <w:rsid w:val="009263FE"/>
    <w:rsid w:val="00926779"/>
    <w:rsid w:val="00926847"/>
    <w:rsid w:val="0092688C"/>
    <w:rsid w:val="009268B3"/>
    <w:rsid w:val="00926BAD"/>
    <w:rsid w:val="00927536"/>
    <w:rsid w:val="00930051"/>
    <w:rsid w:val="00930209"/>
    <w:rsid w:val="009302B9"/>
    <w:rsid w:val="0093083B"/>
    <w:rsid w:val="00930868"/>
    <w:rsid w:val="00931071"/>
    <w:rsid w:val="0093138C"/>
    <w:rsid w:val="0093154C"/>
    <w:rsid w:val="00931E46"/>
    <w:rsid w:val="00932093"/>
    <w:rsid w:val="009320DB"/>
    <w:rsid w:val="009323BD"/>
    <w:rsid w:val="0093287B"/>
    <w:rsid w:val="00932A4E"/>
    <w:rsid w:val="00933471"/>
    <w:rsid w:val="00933F37"/>
    <w:rsid w:val="00934360"/>
    <w:rsid w:val="009343E1"/>
    <w:rsid w:val="00934404"/>
    <w:rsid w:val="0093450C"/>
    <w:rsid w:val="00934DE6"/>
    <w:rsid w:val="00934FDA"/>
    <w:rsid w:val="009352AD"/>
    <w:rsid w:val="00936169"/>
    <w:rsid w:val="009365BA"/>
    <w:rsid w:val="00936BB0"/>
    <w:rsid w:val="00936BCB"/>
    <w:rsid w:val="00936D0E"/>
    <w:rsid w:val="00936E9B"/>
    <w:rsid w:val="00936F2A"/>
    <w:rsid w:val="00937031"/>
    <w:rsid w:val="00937941"/>
    <w:rsid w:val="00937C1D"/>
    <w:rsid w:val="00940724"/>
    <w:rsid w:val="00940C23"/>
    <w:rsid w:val="00940D36"/>
    <w:rsid w:val="00940DA8"/>
    <w:rsid w:val="00940E11"/>
    <w:rsid w:val="0094114C"/>
    <w:rsid w:val="009412A9"/>
    <w:rsid w:val="009413B2"/>
    <w:rsid w:val="00941428"/>
    <w:rsid w:val="00941869"/>
    <w:rsid w:val="00941DD8"/>
    <w:rsid w:val="00942E50"/>
    <w:rsid w:val="0094312C"/>
    <w:rsid w:val="00943982"/>
    <w:rsid w:val="00943C88"/>
    <w:rsid w:val="00943EAC"/>
    <w:rsid w:val="009441CE"/>
    <w:rsid w:val="0094428A"/>
    <w:rsid w:val="00944CF1"/>
    <w:rsid w:val="00944EC3"/>
    <w:rsid w:val="009450AE"/>
    <w:rsid w:val="00945263"/>
    <w:rsid w:val="009452CF"/>
    <w:rsid w:val="009453F7"/>
    <w:rsid w:val="009455A5"/>
    <w:rsid w:val="009456D9"/>
    <w:rsid w:val="0094585A"/>
    <w:rsid w:val="00945910"/>
    <w:rsid w:val="00945939"/>
    <w:rsid w:val="00945DE3"/>
    <w:rsid w:val="0094614A"/>
    <w:rsid w:val="00946158"/>
    <w:rsid w:val="0094629A"/>
    <w:rsid w:val="009463F9"/>
    <w:rsid w:val="009465EA"/>
    <w:rsid w:val="0094796F"/>
    <w:rsid w:val="00947A0E"/>
    <w:rsid w:val="00947CD5"/>
    <w:rsid w:val="0095010F"/>
    <w:rsid w:val="00950461"/>
    <w:rsid w:val="0095074F"/>
    <w:rsid w:val="00950965"/>
    <w:rsid w:val="00950C18"/>
    <w:rsid w:val="009515E1"/>
    <w:rsid w:val="00951817"/>
    <w:rsid w:val="00952006"/>
    <w:rsid w:val="00952010"/>
    <w:rsid w:val="009523B5"/>
    <w:rsid w:val="009525CC"/>
    <w:rsid w:val="00952900"/>
    <w:rsid w:val="00952AD6"/>
    <w:rsid w:val="00952C60"/>
    <w:rsid w:val="00952C78"/>
    <w:rsid w:val="00952CE1"/>
    <w:rsid w:val="00952EE7"/>
    <w:rsid w:val="009532D2"/>
    <w:rsid w:val="0095357B"/>
    <w:rsid w:val="00953A7B"/>
    <w:rsid w:val="009544DD"/>
    <w:rsid w:val="00954942"/>
    <w:rsid w:val="00954B83"/>
    <w:rsid w:val="009552F1"/>
    <w:rsid w:val="00955510"/>
    <w:rsid w:val="0095553E"/>
    <w:rsid w:val="00955B33"/>
    <w:rsid w:val="00956067"/>
    <w:rsid w:val="009560C1"/>
    <w:rsid w:val="00956125"/>
    <w:rsid w:val="0095674E"/>
    <w:rsid w:val="00956A2C"/>
    <w:rsid w:val="00956B44"/>
    <w:rsid w:val="009571A0"/>
    <w:rsid w:val="0095726D"/>
    <w:rsid w:val="00957479"/>
    <w:rsid w:val="00957EC4"/>
    <w:rsid w:val="00960029"/>
    <w:rsid w:val="009602CC"/>
    <w:rsid w:val="00960C8C"/>
    <w:rsid w:val="009615C8"/>
    <w:rsid w:val="009615CC"/>
    <w:rsid w:val="0096171E"/>
    <w:rsid w:val="0096175F"/>
    <w:rsid w:val="0096195F"/>
    <w:rsid w:val="00961993"/>
    <w:rsid w:val="00961B9E"/>
    <w:rsid w:val="00962640"/>
    <w:rsid w:val="00962CDA"/>
    <w:rsid w:val="0096382A"/>
    <w:rsid w:val="00963D54"/>
    <w:rsid w:val="00963D70"/>
    <w:rsid w:val="0096405C"/>
    <w:rsid w:val="0096416A"/>
    <w:rsid w:val="00964263"/>
    <w:rsid w:val="00964554"/>
    <w:rsid w:val="00964912"/>
    <w:rsid w:val="00964AAA"/>
    <w:rsid w:val="00964B23"/>
    <w:rsid w:val="009652F6"/>
    <w:rsid w:val="00965F5B"/>
    <w:rsid w:val="00965FF9"/>
    <w:rsid w:val="009661BE"/>
    <w:rsid w:val="0096632F"/>
    <w:rsid w:val="0096674E"/>
    <w:rsid w:val="00966AD3"/>
    <w:rsid w:val="00966B97"/>
    <w:rsid w:val="009671BE"/>
    <w:rsid w:val="00967640"/>
    <w:rsid w:val="00967721"/>
    <w:rsid w:val="009678F1"/>
    <w:rsid w:val="009679A1"/>
    <w:rsid w:val="00967BF0"/>
    <w:rsid w:val="009701A6"/>
    <w:rsid w:val="0097073C"/>
    <w:rsid w:val="00970740"/>
    <w:rsid w:val="00970C39"/>
    <w:rsid w:val="00970CDB"/>
    <w:rsid w:val="00970D45"/>
    <w:rsid w:val="00970E4E"/>
    <w:rsid w:val="009714F5"/>
    <w:rsid w:val="00971A14"/>
    <w:rsid w:val="00972391"/>
    <w:rsid w:val="00972879"/>
    <w:rsid w:val="009731CB"/>
    <w:rsid w:val="00973BB7"/>
    <w:rsid w:val="00973BE7"/>
    <w:rsid w:val="00974A0D"/>
    <w:rsid w:val="00974A23"/>
    <w:rsid w:val="00975202"/>
    <w:rsid w:val="00975574"/>
    <w:rsid w:val="00975AA2"/>
    <w:rsid w:val="00975D83"/>
    <w:rsid w:val="00975F39"/>
    <w:rsid w:val="009760EB"/>
    <w:rsid w:val="0097617E"/>
    <w:rsid w:val="009762A1"/>
    <w:rsid w:val="00976B54"/>
    <w:rsid w:val="00976E05"/>
    <w:rsid w:val="00976EDF"/>
    <w:rsid w:val="00977305"/>
    <w:rsid w:val="00977475"/>
    <w:rsid w:val="00977549"/>
    <w:rsid w:val="00977C9D"/>
    <w:rsid w:val="00977D52"/>
    <w:rsid w:val="00977F4F"/>
    <w:rsid w:val="009801D3"/>
    <w:rsid w:val="00981241"/>
    <w:rsid w:val="00981557"/>
    <w:rsid w:val="00981EFA"/>
    <w:rsid w:val="00982BE5"/>
    <w:rsid w:val="0098314E"/>
    <w:rsid w:val="009834E2"/>
    <w:rsid w:val="0098359D"/>
    <w:rsid w:val="00984078"/>
    <w:rsid w:val="009840BB"/>
    <w:rsid w:val="009843AC"/>
    <w:rsid w:val="009843FB"/>
    <w:rsid w:val="00984689"/>
    <w:rsid w:val="009847DF"/>
    <w:rsid w:val="00984F5A"/>
    <w:rsid w:val="00984F97"/>
    <w:rsid w:val="00985202"/>
    <w:rsid w:val="009854E9"/>
    <w:rsid w:val="009856D5"/>
    <w:rsid w:val="009859F6"/>
    <w:rsid w:val="00986190"/>
    <w:rsid w:val="00986313"/>
    <w:rsid w:val="009866AB"/>
    <w:rsid w:val="00986943"/>
    <w:rsid w:val="00986B62"/>
    <w:rsid w:val="00986B9C"/>
    <w:rsid w:val="00987853"/>
    <w:rsid w:val="0098788A"/>
    <w:rsid w:val="00987C31"/>
    <w:rsid w:val="00990101"/>
    <w:rsid w:val="009902BF"/>
    <w:rsid w:val="0099059F"/>
    <w:rsid w:val="009913A8"/>
    <w:rsid w:val="00991631"/>
    <w:rsid w:val="00991845"/>
    <w:rsid w:val="00991D48"/>
    <w:rsid w:val="00992048"/>
    <w:rsid w:val="00992322"/>
    <w:rsid w:val="009933E9"/>
    <w:rsid w:val="009935DA"/>
    <w:rsid w:val="009940E1"/>
    <w:rsid w:val="00994135"/>
    <w:rsid w:val="00994795"/>
    <w:rsid w:val="00995086"/>
    <w:rsid w:val="009950A0"/>
    <w:rsid w:val="0099566A"/>
    <w:rsid w:val="009960FC"/>
    <w:rsid w:val="00996714"/>
    <w:rsid w:val="00996FF5"/>
    <w:rsid w:val="00997161"/>
    <w:rsid w:val="009979CF"/>
    <w:rsid w:val="00997CD2"/>
    <w:rsid w:val="009A0151"/>
    <w:rsid w:val="009A057F"/>
    <w:rsid w:val="009A06EE"/>
    <w:rsid w:val="009A0967"/>
    <w:rsid w:val="009A101E"/>
    <w:rsid w:val="009A10B3"/>
    <w:rsid w:val="009A1493"/>
    <w:rsid w:val="009A16B7"/>
    <w:rsid w:val="009A17FF"/>
    <w:rsid w:val="009A1BD8"/>
    <w:rsid w:val="009A246F"/>
    <w:rsid w:val="009A2503"/>
    <w:rsid w:val="009A264E"/>
    <w:rsid w:val="009A27EF"/>
    <w:rsid w:val="009A2A2F"/>
    <w:rsid w:val="009A2BF4"/>
    <w:rsid w:val="009A2D38"/>
    <w:rsid w:val="009A30B4"/>
    <w:rsid w:val="009A3B4D"/>
    <w:rsid w:val="009A3D4B"/>
    <w:rsid w:val="009A41EF"/>
    <w:rsid w:val="009A442E"/>
    <w:rsid w:val="009A47D1"/>
    <w:rsid w:val="009A4813"/>
    <w:rsid w:val="009A4AFD"/>
    <w:rsid w:val="009A4C04"/>
    <w:rsid w:val="009A4DDA"/>
    <w:rsid w:val="009A5108"/>
    <w:rsid w:val="009A514D"/>
    <w:rsid w:val="009A599D"/>
    <w:rsid w:val="009A5E89"/>
    <w:rsid w:val="009A5EE1"/>
    <w:rsid w:val="009A609E"/>
    <w:rsid w:val="009A62BF"/>
    <w:rsid w:val="009A62FB"/>
    <w:rsid w:val="009A677C"/>
    <w:rsid w:val="009A68F2"/>
    <w:rsid w:val="009A699E"/>
    <w:rsid w:val="009A6A53"/>
    <w:rsid w:val="009A6B06"/>
    <w:rsid w:val="009A6DE8"/>
    <w:rsid w:val="009A6E80"/>
    <w:rsid w:val="009A7969"/>
    <w:rsid w:val="009A7991"/>
    <w:rsid w:val="009A7CA5"/>
    <w:rsid w:val="009A7D1A"/>
    <w:rsid w:val="009A7F2E"/>
    <w:rsid w:val="009A7FBC"/>
    <w:rsid w:val="009B0038"/>
    <w:rsid w:val="009B0096"/>
    <w:rsid w:val="009B066D"/>
    <w:rsid w:val="009B07E3"/>
    <w:rsid w:val="009B07F7"/>
    <w:rsid w:val="009B0830"/>
    <w:rsid w:val="009B0968"/>
    <w:rsid w:val="009B0C35"/>
    <w:rsid w:val="009B0FA0"/>
    <w:rsid w:val="009B1232"/>
    <w:rsid w:val="009B1440"/>
    <w:rsid w:val="009B1782"/>
    <w:rsid w:val="009B217D"/>
    <w:rsid w:val="009B2210"/>
    <w:rsid w:val="009B2289"/>
    <w:rsid w:val="009B24F8"/>
    <w:rsid w:val="009B27ED"/>
    <w:rsid w:val="009B2866"/>
    <w:rsid w:val="009B2AF3"/>
    <w:rsid w:val="009B3056"/>
    <w:rsid w:val="009B342D"/>
    <w:rsid w:val="009B3F5B"/>
    <w:rsid w:val="009B3FF9"/>
    <w:rsid w:val="009B41CF"/>
    <w:rsid w:val="009B43C2"/>
    <w:rsid w:val="009B477C"/>
    <w:rsid w:val="009B4DD0"/>
    <w:rsid w:val="009B4EA3"/>
    <w:rsid w:val="009B53AE"/>
    <w:rsid w:val="009B55A4"/>
    <w:rsid w:val="009B5601"/>
    <w:rsid w:val="009B56DB"/>
    <w:rsid w:val="009B586C"/>
    <w:rsid w:val="009B589A"/>
    <w:rsid w:val="009B5F1B"/>
    <w:rsid w:val="009B6357"/>
    <w:rsid w:val="009B658E"/>
    <w:rsid w:val="009B687D"/>
    <w:rsid w:val="009B6C22"/>
    <w:rsid w:val="009B6C8C"/>
    <w:rsid w:val="009B7402"/>
    <w:rsid w:val="009B7774"/>
    <w:rsid w:val="009B7855"/>
    <w:rsid w:val="009B7A55"/>
    <w:rsid w:val="009B7EDC"/>
    <w:rsid w:val="009C0042"/>
    <w:rsid w:val="009C00CA"/>
    <w:rsid w:val="009C02A0"/>
    <w:rsid w:val="009C0390"/>
    <w:rsid w:val="009C0A07"/>
    <w:rsid w:val="009C134F"/>
    <w:rsid w:val="009C15CC"/>
    <w:rsid w:val="009C166F"/>
    <w:rsid w:val="009C1F06"/>
    <w:rsid w:val="009C289C"/>
    <w:rsid w:val="009C2DB6"/>
    <w:rsid w:val="009C2E02"/>
    <w:rsid w:val="009C2EDD"/>
    <w:rsid w:val="009C31D6"/>
    <w:rsid w:val="009C31F4"/>
    <w:rsid w:val="009C3C4A"/>
    <w:rsid w:val="009C4102"/>
    <w:rsid w:val="009C41C0"/>
    <w:rsid w:val="009C44CA"/>
    <w:rsid w:val="009C55F6"/>
    <w:rsid w:val="009C6447"/>
    <w:rsid w:val="009C6673"/>
    <w:rsid w:val="009C67B3"/>
    <w:rsid w:val="009C68FD"/>
    <w:rsid w:val="009C6AC1"/>
    <w:rsid w:val="009C7272"/>
    <w:rsid w:val="009C760C"/>
    <w:rsid w:val="009C7869"/>
    <w:rsid w:val="009D023D"/>
    <w:rsid w:val="009D0414"/>
    <w:rsid w:val="009D08EE"/>
    <w:rsid w:val="009D1263"/>
    <w:rsid w:val="009D13A2"/>
    <w:rsid w:val="009D155A"/>
    <w:rsid w:val="009D1CE8"/>
    <w:rsid w:val="009D2771"/>
    <w:rsid w:val="009D2811"/>
    <w:rsid w:val="009D2B3C"/>
    <w:rsid w:val="009D2C0D"/>
    <w:rsid w:val="009D2FEE"/>
    <w:rsid w:val="009D383C"/>
    <w:rsid w:val="009D3C9D"/>
    <w:rsid w:val="009D409F"/>
    <w:rsid w:val="009D413A"/>
    <w:rsid w:val="009D42A4"/>
    <w:rsid w:val="009D4833"/>
    <w:rsid w:val="009D4B63"/>
    <w:rsid w:val="009D4BD7"/>
    <w:rsid w:val="009D4BEC"/>
    <w:rsid w:val="009D4ED9"/>
    <w:rsid w:val="009D51B7"/>
    <w:rsid w:val="009D53D3"/>
    <w:rsid w:val="009D5775"/>
    <w:rsid w:val="009D5D6A"/>
    <w:rsid w:val="009D5EFE"/>
    <w:rsid w:val="009D5F27"/>
    <w:rsid w:val="009D5F44"/>
    <w:rsid w:val="009D5FDB"/>
    <w:rsid w:val="009D62E6"/>
    <w:rsid w:val="009D680E"/>
    <w:rsid w:val="009D6DD9"/>
    <w:rsid w:val="009D75E4"/>
    <w:rsid w:val="009D7AD3"/>
    <w:rsid w:val="009D7EC5"/>
    <w:rsid w:val="009E00C4"/>
    <w:rsid w:val="009E0704"/>
    <w:rsid w:val="009E07C3"/>
    <w:rsid w:val="009E082D"/>
    <w:rsid w:val="009E0915"/>
    <w:rsid w:val="009E0DC1"/>
    <w:rsid w:val="009E109A"/>
    <w:rsid w:val="009E146A"/>
    <w:rsid w:val="009E1595"/>
    <w:rsid w:val="009E18B4"/>
    <w:rsid w:val="009E1C4E"/>
    <w:rsid w:val="009E222E"/>
    <w:rsid w:val="009E25A2"/>
    <w:rsid w:val="009E27CB"/>
    <w:rsid w:val="009E28F8"/>
    <w:rsid w:val="009E3598"/>
    <w:rsid w:val="009E39AE"/>
    <w:rsid w:val="009E3BC8"/>
    <w:rsid w:val="009E3D23"/>
    <w:rsid w:val="009E449B"/>
    <w:rsid w:val="009E457F"/>
    <w:rsid w:val="009E4CB1"/>
    <w:rsid w:val="009E4E8D"/>
    <w:rsid w:val="009E543F"/>
    <w:rsid w:val="009E5518"/>
    <w:rsid w:val="009E5608"/>
    <w:rsid w:val="009E59D0"/>
    <w:rsid w:val="009E5DC4"/>
    <w:rsid w:val="009E5DE4"/>
    <w:rsid w:val="009E6014"/>
    <w:rsid w:val="009E62B9"/>
    <w:rsid w:val="009E6428"/>
    <w:rsid w:val="009E649C"/>
    <w:rsid w:val="009E68BA"/>
    <w:rsid w:val="009E68D6"/>
    <w:rsid w:val="009E699C"/>
    <w:rsid w:val="009E6CB7"/>
    <w:rsid w:val="009E6F1D"/>
    <w:rsid w:val="009E77B2"/>
    <w:rsid w:val="009E77BE"/>
    <w:rsid w:val="009F095E"/>
    <w:rsid w:val="009F1571"/>
    <w:rsid w:val="009F19E9"/>
    <w:rsid w:val="009F1A10"/>
    <w:rsid w:val="009F21E7"/>
    <w:rsid w:val="009F2D33"/>
    <w:rsid w:val="009F2E0B"/>
    <w:rsid w:val="009F347E"/>
    <w:rsid w:val="009F3F15"/>
    <w:rsid w:val="009F3FBF"/>
    <w:rsid w:val="009F4371"/>
    <w:rsid w:val="009F4493"/>
    <w:rsid w:val="009F4709"/>
    <w:rsid w:val="009F49F1"/>
    <w:rsid w:val="009F4A50"/>
    <w:rsid w:val="009F4A90"/>
    <w:rsid w:val="009F52C1"/>
    <w:rsid w:val="009F533E"/>
    <w:rsid w:val="009F54D4"/>
    <w:rsid w:val="009F5C86"/>
    <w:rsid w:val="009F5DF4"/>
    <w:rsid w:val="009F61EA"/>
    <w:rsid w:val="009F635A"/>
    <w:rsid w:val="009F6571"/>
    <w:rsid w:val="009F6AE3"/>
    <w:rsid w:val="009F6B59"/>
    <w:rsid w:val="009F7258"/>
    <w:rsid w:val="009F7865"/>
    <w:rsid w:val="009F791A"/>
    <w:rsid w:val="009F795F"/>
    <w:rsid w:val="009F7A68"/>
    <w:rsid w:val="009F7BEE"/>
    <w:rsid w:val="009F7CEB"/>
    <w:rsid w:val="009F7CF9"/>
    <w:rsid w:val="009F7DC4"/>
    <w:rsid w:val="009F7E1D"/>
    <w:rsid w:val="00A0012B"/>
    <w:rsid w:val="00A002F6"/>
    <w:rsid w:val="00A006F5"/>
    <w:rsid w:val="00A008C2"/>
    <w:rsid w:val="00A00AED"/>
    <w:rsid w:val="00A00CAD"/>
    <w:rsid w:val="00A00D6F"/>
    <w:rsid w:val="00A00DAF"/>
    <w:rsid w:val="00A00DC3"/>
    <w:rsid w:val="00A010E2"/>
    <w:rsid w:val="00A016B2"/>
    <w:rsid w:val="00A01CFD"/>
    <w:rsid w:val="00A022F3"/>
    <w:rsid w:val="00A0256B"/>
    <w:rsid w:val="00A02AEB"/>
    <w:rsid w:val="00A032B5"/>
    <w:rsid w:val="00A039E1"/>
    <w:rsid w:val="00A03AAC"/>
    <w:rsid w:val="00A03FC9"/>
    <w:rsid w:val="00A041CE"/>
    <w:rsid w:val="00A0448B"/>
    <w:rsid w:val="00A044B3"/>
    <w:rsid w:val="00A045CC"/>
    <w:rsid w:val="00A047DF"/>
    <w:rsid w:val="00A05EA4"/>
    <w:rsid w:val="00A0676B"/>
    <w:rsid w:val="00A06BBD"/>
    <w:rsid w:val="00A06F9A"/>
    <w:rsid w:val="00A07113"/>
    <w:rsid w:val="00A07FC4"/>
    <w:rsid w:val="00A07FDB"/>
    <w:rsid w:val="00A10274"/>
    <w:rsid w:val="00A1058A"/>
    <w:rsid w:val="00A109CF"/>
    <w:rsid w:val="00A10ACB"/>
    <w:rsid w:val="00A10CCF"/>
    <w:rsid w:val="00A1151B"/>
    <w:rsid w:val="00A11811"/>
    <w:rsid w:val="00A12009"/>
    <w:rsid w:val="00A12114"/>
    <w:rsid w:val="00A12139"/>
    <w:rsid w:val="00A127EC"/>
    <w:rsid w:val="00A12B6B"/>
    <w:rsid w:val="00A13A25"/>
    <w:rsid w:val="00A13B2A"/>
    <w:rsid w:val="00A13CC9"/>
    <w:rsid w:val="00A13E01"/>
    <w:rsid w:val="00A14042"/>
    <w:rsid w:val="00A14C29"/>
    <w:rsid w:val="00A14FC9"/>
    <w:rsid w:val="00A155BA"/>
    <w:rsid w:val="00A167F6"/>
    <w:rsid w:val="00A16A69"/>
    <w:rsid w:val="00A171A1"/>
    <w:rsid w:val="00A17A25"/>
    <w:rsid w:val="00A17AB4"/>
    <w:rsid w:val="00A17C71"/>
    <w:rsid w:val="00A17E24"/>
    <w:rsid w:val="00A17F80"/>
    <w:rsid w:val="00A17FF3"/>
    <w:rsid w:val="00A20215"/>
    <w:rsid w:val="00A203CC"/>
    <w:rsid w:val="00A20B24"/>
    <w:rsid w:val="00A20F3C"/>
    <w:rsid w:val="00A21720"/>
    <w:rsid w:val="00A21755"/>
    <w:rsid w:val="00A21B87"/>
    <w:rsid w:val="00A21BC8"/>
    <w:rsid w:val="00A22B7E"/>
    <w:rsid w:val="00A22C15"/>
    <w:rsid w:val="00A22FBA"/>
    <w:rsid w:val="00A22FD2"/>
    <w:rsid w:val="00A23AC0"/>
    <w:rsid w:val="00A23B31"/>
    <w:rsid w:val="00A23EC0"/>
    <w:rsid w:val="00A24605"/>
    <w:rsid w:val="00A2469D"/>
    <w:rsid w:val="00A24EA0"/>
    <w:rsid w:val="00A2525C"/>
    <w:rsid w:val="00A25417"/>
    <w:rsid w:val="00A25494"/>
    <w:rsid w:val="00A255CA"/>
    <w:rsid w:val="00A256D4"/>
    <w:rsid w:val="00A25705"/>
    <w:rsid w:val="00A25E0C"/>
    <w:rsid w:val="00A262EB"/>
    <w:rsid w:val="00A26814"/>
    <w:rsid w:val="00A2699F"/>
    <w:rsid w:val="00A26AC2"/>
    <w:rsid w:val="00A26E77"/>
    <w:rsid w:val="00A27123"/>
    <w:rsid w:val="00A271A7"/>
    <w:rsid w:val="00A27F05"/>
    <w:rsid w:val="00A30165"/>
    <w:rsid w:val="00A30371"/>
    <w:rsid w:val="00A3085E"/>
    <w:rsid w:val="00A30995"/>
    <w:rsid w:val="00A30AB5"/>
    <w:rsid w:val="00A30C9F"/>
    <w:rsid w:val="00A30D00"/>
    <w:rsid w:val="00A3186C"/>
    <w:rsid w:val="00A31A75"/>
    <w:rsid w:val="00A31F0C"/>
    <w:rsid w:val="00A32627"/>
    <w:rsid w:val="00A32B5F"/>
    <w:rsid w:val="00A32DC2"/>
    <w:rsid w:val="00A32F3F"/>
    <w:rsid w:val="00A335A6"/>
    <w:rsid w:val="00A335D0"/>
    <w:rsid w:val="00A33A1A"/>
    <w:rsid w:val="00A33A2C"/>
    <w:rsid w:val="00A33E2D"/>
    <w:rsid w:val="00A3418F"/>
    <w:rsid w:val="00A342BB"/>
    <w:rsid w:val="00A34E1E"/>
    <w:rsid w:val="00A34E29"/>
    <w:rsid w:val="00A3597E"/>
    <w:rsid w:val="00A3598F"/>
    <w:rsid w:val="00A359AA"/>
    <w:rsid w:val="00A3615A"/>
    <w:rsid w:val="00A3638F"/>
    <w:rsid w:val="00A367B4"/>
    <w:rsid w:val="00A36887"/>
    <w:rsid w:val="00A36A25"/>
    <w:rsid w:val="00A36FA0"/>
    <w:rsid w:val="00A3704C"/>
    <w:rsid w:val="00A3777B"/>
    <w:rsid w:val="00A377E9"/>
    <w:rsid w:val="00A37841"/>
    <w:rsid w:val="00A37CB4"/>
    <w:rsid w:val="00A37DB5"/>
    <w:rsid w:val="00A40AE6"/>
    <w:rsid w:val="00A40E9F"/>
    <w:rsid w:val="00A4176D"/>
    <w:rsid w:val="00A41A6E"/>
    <w:rsid w:val="00A420DC"/>
    <w:rsid w:val="00A42162"/>
    <w:rsid w:val="00A421CA"/>
    <w:rsid w:val="00A4233E"/>
    <w:rsid w:val="00A4270F"/>
    <w:rsid w:val="00A427E4"/>
    <w:rsid w:val="00A42DBE"/>
    <w:rsid w:val="00A42E90"/>
    <w:rsid w:val="00A43E84"/>
    <w:rsid w:val="00A44131"/>
    <w:rsid w:val="00A442A7"/>
    <w:rsid w:val="00A450DA"/>
    <w:rsid w:val="00A452BE"/>
    <w:rsid w:val="00A456FB"/>
    <w:rsid w:val="00A45758"/>
    <w:rsid w:val="00A4594B"/>
    <w:rsid w:val="00A45A4A"/>
    <w:rsid w:val="00A45CFE"/>
    <w:rsid w:val="00A468F4"/>
    <w:rsid w:val="00A46BBC"/>
    <w:rsid w:val="00A46C48"/>
    <w:rsid w:val="00A46C77"/>
    <w:rsid w:val="00A470AE"/>
    <w:rsid w:val="00A47115"/>
    <w:rsid w:val="00A47737"/>
    <w:rsid w:val="00A501E9"/>
    <w:rsid w:val="00A502F5"/>
    <w:rsid w:val="00A504E4"/>
    <w:rsid w:val="00A5083A"/>
    <w:rsid w:val="00A51036"/>
    <w:rsid w:val="00A510D1"/>
    <w:rsid w:val="00A512C7"/>
    <w:rsid w:val="00A51361"/>
    <w:rsid w:val="00A513EA"/>
    <w:rsid w:val="00A51834"/>
    <w:rsid w:val="00A518E8"/>
    <w:rsid w:val="00A519E6"/>
    <w:rsid w:val="00A51C8B"/>
    <w:rsid w:val="00A51F63"/>
    <w:rsid w:val="00A51FC9"/>
    <w:rsid w:val="00A52281"/>
    <w:rsid w:val="00A525A6"/>
    <w:rsid w:val="00A5283D"/>
    <w:rsid w:val="00A52FB4"/>
    <w:rsid w:val="00A52FE1"/>
    <w:rsid w:val="00A532EE"/>
    <w:rsid w:val="00A53625"/>
    <w:rsid w:val="00A5393E"/>
    <w:rsid w:val="00A539CD"/>
    <w:rsid w:val="00A53C16"/>
    <w:rsid w:val="00A53DED"/>
    <w:rsid w:val="00A53FE1"/>
    <w:rsid w:val="00A542C7"/>
    <w:rsid w:val="00A54FF3"/>
    <w:rsid w:val="00A5521E"/>
    <w:rsid w:val="00A557DE"/>
    <w:rsid w:val="00A55EC9"/>
    <w:rsid w:val="00A5631C"/>
    <w:rsid w:val="00A56329"/>
    <w:rsid w:val="00A56358"/>
    <w:rsid w:val="00A56746"/>
    <w:rsid w:val="00A56923"/>
    <w:rsid w:val="00A569B1"/>
    <w:rsid w:val="00A578B4"/>
    <w:rsid w:val="00A578F4"/>
    <w:rsid w:val="00A57A8E"/>
    <w:rsid w:val="00A57B55"/>
    <w:rsid w:val="00A600B4"/>
    <w:rsid w:val="00A601F4"/>
    <w:rsid w:val="00A604EF"/>
    <w:rsid w:val="00A608BE"/>
    <w:rsid w:val="00A608D2"/>
    <w:rsid w:val="00A60DD1"/>
    <w:rsid w:val="00A61441"/>
    <w:rsid w:val="00A616F6"/>
    <w:rsid w:val="00A61989"/>
    <w:rsid w:val="00A61E3B"/>
    <w:rsid w:val="00A62006"/>
    <w:rsid w:val="00A62618"/>
    <w:rsid w:val="00A627FD"/>
    <w:rsid w:val="00A6283B"/>
    <w:rsid w:val="00A631B2"/>
    <w:rsid w:val="00A639AC"/>
    <w:rsid w:val="00A63A20"/>
    <w:rsid w:val="00A63F7D"/>
    <w:rsid w:val="00A64253"/>
    <w:rsid w:val="00A643E5"/>
    <w:rsid w:val="00A65727"/>
    <w:rsid w:val="00A657AC"/>
    <w:rsid w:val="00A65CFB"/>
    <w:rsid w:val="00A65EA7"/>
    <w:rsid w:val="00A663F2"/>
    <w:rsid w:val="00A664DB"/>
    <w:rsid w:val="00A66AFF"/>
    <w:rsid w:val="00A66DC8"/>
    <w:rsid w:val="00A6704D"/>
    <w:rsid w:val="00A67303"/>
    <w:rsid w:val="00A67D86"/>
    <w:rsid w:val="00A70218"/>
    <w:rsid w:val="00A708C1"/>
    <w:rsid w:val="00A7128D"/>
    <w:rsid w:val="00A714F5"/>
    <w:rsid w:val="00A7182C"/>
    <w:rsid w:val="00A71F1D"/>
    <w:rsid w:val="00A71FBC"/>
    <w:rsid w:val="00A72ACA"/>
    <w:rsid w:val="00A72D87"/>
    <w:rsid w:val="00A73422"/>
    <w:rsid w:val="00A734EC"/>
    <w:rsid w:val="00A73A10"/>
    <w:rsid w:val="00A73C7E"/>
    <w:rsid w:val="00A73CD7"/>
    <w:rsid w:val="00A7463E"/>
    <w:rsid w:val="00A74763"/>
    <w:rsid w:val="00A74D87"/>
    <w:rsid w:val="00A74DDD"/>
    <w:rsid w:val="00A759F9"/>
    <w:rsid w:val="00A76901"/>
    <w:rsid w:val="00A80CDA"/>
    <w:rsid w:val="00A80EDF"/>
    <w:rsid w:val="00A815EB"/>
    <w:rsid w:val="00A81792"/>
    <w:rsid w:val="00A818B3"/>
    <w:rsid w:val="00A818C0"/>
    <w:rsid w:val="00A81D77"/>
    <w:rsid w:val="00A81E57"/>
    <w:rsid w:val="00A81F34"/>
    <w:rsid w:val="00A82165"/>
    <w:rsid w:val="00A82498"/>
    <w:rsid w:val="00A8293A"/>
    <w:rsid w:val="00A82B9F"/>
    <w:rsid w:val="00A83311"/>
    <w:rsid w:val="00A833AE"/>
    <w:rsid w:val="00A83438"/>
    <w:rsid w:val="00A8387A"/>
    <w:rsid w:val="00A83F3D"/>
    <w:rsid w:val="00A8426B"/>
    <w:rsid w:val="00A849DA"/>
    <w:rsid w:val="00A84B88"/>
    <w:rsid w:val="00A84D64"/>
    <w:rsid w:val="00A84FC2"/>
    <w:rsid w:val="00A85253"/>
    <w:rsid w:val="00A857B5"/>
    <w:rsid w:val="00A85B4B"/>
    <w:rsid w:val="00A85BC7"/>
    <w:rsid w:val="00A85CD7"/>
    <w:rsid w:val="00A860EC"/>
    <w:rsid w:val="00A86566"/>
    <w:rsid w:val="00A86BDE"/>
    <w:rsid w:val="00A873A6"/>
    <w:rsid w:val="00A87654"/>
    <w:rsid w:val="00A8797B"/>
    <w:rsid w:val="00A9000A"/>
    <w:rsid w:val="00A90716"/>
    <w:rsid w:val="00A90DB8"/>
    <w:rsid w:val="00A91414"/>
    <w:rsid w:val="00A914C4"/>
    <w:rsid w:val="00A91CB9"/>
    <w:rsid w:val="00A91E1D"/>
    <w:rsid w:val="00A91FDE"/>
    <w:rsid w:val="00A9205F"/>
    <w:rsid w:val="00A922BC"/>
    <w:rsid w:val="00A9236C"/>
    <w:rsid w:val="00A927D2"/>
    <w:rsid w:val="00A92B10"/>
    <w:rsid w:val="00A92D9C"/>
    <w:rsid w:val="00A92F7E"/>
    <w:rsid w:val="00A93544"/>
    <w:rsid w:val="00A94132"/>
    <w:rsid w:val="00A94217"/>
    <w:rsid w:val="00A94BFC"/>
    <w:rsid w:val="00A94F1A"/>
    <w:rsid w:val="00A9515C"/>
    <w:rsid w:val="00A95274"/>
    <w:rsid w:val="00A9537D"/>
    <w:rsid w:val="00A958B4"/>
    <w:rsid w:val="00A959AB"/>
    <w:rsid w:val="00A95C8B"/>
    <w:rsid w:val="00A95D67"/>
    <w:rsid w:val="00A96E6A"/>
    <w:rsid w:val="00A97118"/>
    <w:rsid w:val="00AA000D"/>
    <w:rsid w:val="00AA04CA"/>
    <w:rsid w:val="00AA0531"/>
    <w:rsid w:val="00AA062C"/>
    <w:rsid w:val="00AA0A7A"/>
    <w:rsid w:val="00AA0C93"/>
    <w:rsid w:val="00AA169A"/>
    <w:rsid w:val="00AA1B02"/>
    <w:rsid w:val="00AA1CE7"/>
    <w:rsid w:val="00AA1DE9"/>
    <w:rsid w:val="00AA242A"/>
    <w:rsid w:val="00AA24D8"/>
    <w:rsid w:val="00AA25B0"/>
    <w:rsid w:val="00AA313F"/>
    <w:rsid w:val="00AA32D5"/>
    <w:rsid w:val="00AA477E"/>
    <w:rsid w:val="00AA4851"/>
    <w:rsid w:val="00AA4D83"/>
    <w:rsid w:val="00AA53F8"/>
    <w:rsid w:val="00AA5FB9"/>
    <w:rsid w:val="00AA62A1"/>
    <w:rsid w:val="00AA659A"/>
    <w:rsid w:val="00AA7060"/>
    <w:rsid w:val="00AA70A8"/>
    <w:rsid w:val="00AA7356"/>
    <w:rsid w:val="00AA7773"/>
    <w:rsid w:val="00AA7972"/>
    <w:rsid w:val="00AA7AE1"/>
    <w:rsid w:val="00AA7CB6"/>
    <w:rsid w:val="00AB019D"/>
    <w:rsid w:val="00AB047A"/>
    <w:rsid w:val="00AB0743"/>
    <w:rsid w:val="00AB0A86"/>
    <w:rsid w:val="00AB0BA3"/>
    <w:rsid w:val="00AB0EA1"/>
    <w:rsid w:val="00AB12A9"/>
    <w:rsid w:val="00AB139E"/>
    <w:rsid w:val="00AB145D"/>
    <w:rsid w:val="00AB1480"/>
    <w:rsid w:val="00AB1852"/>
    <w:rsid w:val="00AB19A3"/>
    <w:rsid w:val="00AB1E16"/>
    <w:rsid w:val="00AB1F7E"/>
    <w:rsid w:val="00AB20A5"/>
    <w:rsid w:val="00AB21B3"/>
    <w:rsid w:val="00AB24F1"/>
    <w:rsid w:val="00AB2A02"/>
    <w:rsid w:val="00AB2A37"/>
    <w:rsid w:val="00AB2D11"/>
    <w:rsid w:val="00AB2D70"/>
    <w:rsid w:val="00AB2EDA"/>
    <w:rsid w:val="00AB3312"/>
    <w:rsid w:val="00AB3560"/>
    <w:rsid w:val="00AB370C"/>
    <w:rsid w:val="00AB3DF6"/>
    <w:rsid w:val="00AB3E2E"/>
    <w:rsid w:val="00AB454C"/>
    <w:rsid w:val="00AB46FA"/>
    <w:rsid w:val="00AB5446"/>
    <w:rsid w:val="00AB54F2"/>
    <w:rsid w:val="00AB573D"/>
    <w:rsid w:val="00AB5D1D"/>
    <w:rsid w:val="00AB617D"/>
    <w:rsid w:val="00AB639E"/>
    <w:rsid w:val="00AB68CB"/>
    <w:rsid w:val="00AB68D0"/>
    <w:rsid w:val="00AB6A56"/>
    <w:rsid w:val="00AB6C96"/>
    <w:rsid w:val="00AB7123"/>
    <w:rsid w:val="00AB7653"/>
    <w:rsid w:val="00AB7C7E"/>
    <w:rsid w:val="00AC01C0"/>
    <w:rsid w:val="00AC057F"/>
    <w:rsid w:val="00AC0880"/>
    <w:rsid w:val="00AC0AC9"/>
    <w:rsid w:val="00AC1230"/>
    <w:rsid w:val="00AC1387"/>
    <w:rsid w:val="00AC19B4"/>
    <w:rsid w:val="00AC1CEA"/>
    <w:rsid w:val="00AC2038"/>
    <w:rsid w:val="00AC2058"/>
    <w:rsid w:val="00AC21B8"/>
    <w:rsid w:val="00AC277E"/>
    <w:rsid w:val="00AC2D5E"/>
    <w:rsid w:val="00AC38C9"/>
    <w:rsid w:val="00AC3EBA"/>
    <w:rsid w:val="00AC4027"/>
    <w:rsid w:val="00AC443B"/>
    <w:rsid w:val="00AC4560"/>
    <w:rsid w:val="00AC46B5"/>
    <w:rsid w:val="00AC47BE"/>
    <w:rsid w:val="00AC4999"/>
    <w:rsid w:val="00AC507E"/>
    <w:rsid w:val="00AC50B6"/>
    <w:rsid w:val="00AC52BB"/>
    <w:rsid w:val="00AC595E"/>
    <w:rsid w:val="00AC59A1"/>
    <w:rsid w:val="00AC6707"/>
    <w:rsid w:val="00AC6783"/>
    <w:rsid w:val="00AC6A64"/>
    <w:rsid w:val="00AC706C"/>
    <w:rsid w:val="00AC7224"/>
    <w:rsid w:val="00AC73BD"/>
    <w:rsid w:val="00AC7CAB"/>
    <w:rsid w:val="00AD087D"/>
    <w:rsid w:val="00AD1492"/>
    <w:rsid w:val="00AD1737"/>
    <w:rsid w:val="00AD1BAC"/>
    <w:rsid w:val="00AD21AD"/>
    <w:rsid w:val="00AD2388"/>
    <w:rsid w:val="00AD2992"/>
    <w:rsid w:val="00AD2AD4"/>
    <w:rsid w:val="00AD2AD9"/>
    <w:rsid w:val="00AD2C4B"/>
    <w:rsid w:val="00AD31C9"/>
    <w:rsid w:val="00AD4074"/>
    <w:rsid w:val="00AD435A"/>
    <w:rsid w:val="00AD43AF"/>
    <w:rsid w:val="00AD4890"/>
    <w:rsid w:val="00AD4B42"/>
    <w:rsid w:val="00AD4B63"/>
    <w:rsid w:val="00AD4D09"/>
    <w:rsid w:val="00AD4E5F"/>
    <w:rsid w:val="00AD4F24"/>
    <w:rsid w:val="00AD5412"/>
    <w:rsid w:val="00AD550F"/>
    <w:rsid w:val="00AD63B9"/>
    <w:rsid w:val="00AD67EB"/>
    <w:rsid w:val="00AD6AEA"/>
    <w:rsid w:val="00AD76BA"/>
    <w:rsid w:val="00AD7765"/>
    <w:rsid w:val="00AD7871"/>
    <w:rsid w:val="00AD7A65"/>
    <w:rsid w:val="00AE0B96"/>
    <w:rsid w:val="00AE0D03"/>
    <w:rsid w:val="00AE0D3E"/>
    <w:rsid w:val="00AE0F1D"/>
    <w:rsid w:val="00AE10D4"/>
    <w:rsid w:val="00AE1179"/>
    <w:rsid w:val="00AE12F6"/>
    <w:rsid w:val="00AE1555"/>
    <w:rsid w:val="00AE1828"/>
    <w:rsid w:val="00AE1847"/>
    <w:rsid w:val="00AE1A9A"/>
    <w:rsid w:val="00AE1E49"/>
    <w:rsid w:val="00AE1EE8"/>
    <w:rsid w:val="00AE1EED"/>
    <w:rsid w:val="00AE1F69"/>
    <w:rsid w:val="00AE2181"/>
    <w:rsid w:val="00AE2484"/>
    <w:rsid w:val="00AE283A"/>
    <w:rsid w:val="00AE2EE7"/>
    <w:rsid w:val="00AE32FD"/>
    <w:rsid w:val="00AE3386"/>
    <w:rsid w:val="00AE352C"/>
    <w:rsid w:val="00AE382A"/>
    <w:rsid w:val="00AE3DBA"/>
    <w:rsid w:val="00AE40F7"/>
    <w:rsid w:val="00AE42ED"/>
    <w:rsid w:val="00AE4482"/>
    <w:rsid w:val="00AE47BE"/>
    <w:rsid w:val="00AE5163"/>
    <w:rsid w:val="00AE52C7"/>
    <w:rsid w:val="00AE55DA"/>
    <w:rsid w:val="00AE5996"/>
    <w:rsid w:val="00AE5DA1"/>
    <w:rsid w:val="00AE6B3B"/>
    <w:rsid w:val="00AE718C"/>
    <w:rsid w:val="00AE7D53"/>
    <w:rsid w:val="00AF0294"/>
    <w:rsid w:val="00AF0362"/>
    <w:rsid w:val="00AF0C0A"/>
    <w:rsid w:val="00AF0D49"/>
    <w:rsid w:val="00AF0FFB"/>
    <w:rsid w:val="00AF12AA"/>
    <w:rsid w:val="00AF16A7"/>
    <w:rsid w:val="00AF1863"/>
    <w:rsid w:val="00AF214E"/>
    <w:rsid w:val="00AF26E3"/>
    <w:rsid w:val="00AF2BDA"/>
    <w:rsid w:val="00AF354B"/>
    <w:rsid w:val="00AF35A6"/>
    <w:rsid w:val="00AF3D26"/>
    <w:rsid w:val="00AF4195"/>
    <w:rsid w:val="00AF4275"/>
    <w:rsid w:val="00AF43D6"/>
    <w:rsid w:val="00AF4A6C"/>
    <w:rsid w:val="00AF4BD5"/>
    <w:rsid w:val="00AF52BF"/>
    <w:rsid w:val="00AF5507"/>
    <w:rsid w:val="00AF5ED5"/>
    <w:rsid w:val="00AF5EEF"/>
    <w:rsid w:val="00AF6338"/>
    <w:rsid w:val="00AF6932"/>
    <w:rsid w:val="00AF6AA8"/>
    <w:rsid w:val="00AF6B70"/>
    <w:rsid w:val="00AF6DBA"/>
    <w:rsid w:val="00AF72F7"/>
    <w:rsid w:val="00AF7791"/>
    <w:rsid w:val="00AF7B0F"/>
    <w:rsid w:val="00AF7C0C"/>
    <w:rsid w:val="00AF7DF1"/>
    <w:rsid w:val="00AF7E0A"/>
    <w:rsid w:val="00AF7E65"/>
    <w:rsid w:val="00AF7F1A"/>
    <w:rsid w:val="00B000B9"/>
    <w:rsid w:val="00B00573"/>
    <w:rsid w:val="00B012F6"/>
    <w:rsid w:val="00B014CA"/>
    <w:rsid w:val="00B01569"/>
    <w:rsid w:val="00B01DCD"/>
    <w:rsid w:val="00B01DDF"/>
    <w:rsid w:val="00B02D49"/>
    <w:rsid w:val="00B03071"/>
    <w:rsid w:val="00B03164"/>
    <w:rsid w:val="00B034DB"/>
    <w:rsid w:val="00B0373D"/>
    <w:rsid w:val="00B040FB"/>
    <w:rsid w:val="00B051F3"/>
    <w:rsid w:val="00B0523F"/>
    <w:rsid w:val="00B053A7"/>
    <w:rsid w:val="00B05539"/>
    <w:rsid w:val="00B05683"/>
    <w:rsid w:val="00B057BD"/>
    <w:rsid w:val="00B05FB9"/>
    <w:rsid w:val="00B06197"/>
    <w:rsid w:val="00B062C8"/>
    <w:rsid w:val="00B063EA"/>
    <w:rsid w:val="00B06511"/>
    <w:rsid w:val="00B067B0"/>
    <w:rsid w:val="00B06881"/>
    <w:rsid w:val="00B06D9B"/>
    <w:rsid w:val="00B0716A"/>
    <w:rsid w:val="00B0799D"/>
    <w:rsid w:val="00B079E9"/>
    <w:rsid w:val="00B100E7"/>
    <w:rsid w:val="00B10119"/>
    <w:rsid w:val="00B10282"/>
    <w:rsid w:val="00B10303"/>
    <w:rsid w:val="00B10435"/>
    <w:rsid w:val="00B10721"/>
    <w:rsid w:val="00B112B1"/>
    <w:rsid w:val="00B11BA1"/>
    <w:rsid w:val="00B12122"/>
    <w:rsid w:val="00B122A0"/>
    <w:rsid w:val="00B13226"/>
    <w:rsid w:val="00B13629"/>
    <w:rsid w:val="00B13913"/>
    <w:rsid w:val="00B13E36"/>
    <w:rsid w:val="00B14206"/>
    <w:rsid w:val="00B14225"/>
    <w:rsid w:val="00B14495"/>
    <w:rsid w:val="00B144FD"/>
    <w:rsid w:val="00B14957"/>
    <w:rsid w:val="00B14A53"/>
    <w:rsid w:val="00B14A6E"/>
    <w:rsid w:val="00B14AD0"/>
    <w:rsid w:val="00B14F22"/>
    <w:rsid w:val="00B15220"/>
    <w:rsid w:val="00B1524D"/>
    <w:rsid w:val="00B15C97"/>
    <w:rsid w:val="00B15CD8"/>
    <w:rsid w:val="00B15F67"/>
    <w:rsid w:val="00B160A3"/>
    <w:rsid w:val="00B169F9"/>
    <w:rsid w:val="00B17081"/>
    <w:rsid w:val="00B1708D"/>
    <w:rsid w:val="00B17285"/>
    <w:rsid w:val="00B1737F"/>
    <w:rsid w:val="00B17500"/>
    <w:rsid w:val="00B1753F"/>
    <w:rsid w:val="00B17B8C"/>
    <w:rsid w:val="00B17B97"/>
    <w:rsid w:val="00B17F7B"/>
    <w:rsid w:val="00B2040E"/>
    <w:rsid w:val="00B204FC"/>
    <w:rsid w:val="00B20632"/>
    <w:rsid w:val="00B2087B"/>
    <w:rsid w:val="00B213F7"/>
    <w:rsid w:val="00B21674"/>
    <w:rsid w:val="00B2235F"/>
    <w:rsid w:val="00B223BB"/>
    <w:rsid w:val="00B22FF6"/>
    <w:rsid w:val="00B23570"/>
    <w:rsid w:val="00B23E8E"/>
    <w:rsid w:val="00B23F18"/>
    <w:rsid w:val="00B24039"/>
    <w:rsid w:val="00B243F3"/>
    <w:rsid w:val="00B24768"/>
    <w:rsid w:val="00B249D8"/>
    <w:rsid w:val="00B24A45"/>
    <w:rsid w:val="00B24AAD"/>
    <w:rsid w:val="00B24C03"/>
    <w:rsid w:val="00B24CB4"/>
    <w:rsid w:val="00B24DDD"/>
    <w:rsid w:val="00B250E5"/>
    <w:rsid w:val="00B2545D"/>
    <w:rsid w:val="00B261D9"/>
    <w:rsid w:val="00B264A9"/>
    <w:rsid w:val="00B27C74"/>
    <w:rsid w:val="00B27F73"/>
    <w:rsid w:val="00B30110"/>
    <w:rsid w:val="00B30A9E"/>
    <w:rsid w:val="00B30ECF"/>
    <w:rsid w:val="00B31884"/>
    <w:rsid w:val="00B31BAA"/>
    <w:rsid w:val="00B320ED"/>
    <w:rsid w:val="00B32553"/>
    <w:rsid w:val="00B3279E"/>
    <w:rsid w:val="00B32A76"/>
    <w:rsid w:val="00B3342B"/>
    <w:rsid w:val="00B3344F"/>
    <w:rsid w:val="00B3397B"/>
    <w:rsid w:val="00B339BD"/>
    <w:rsid w:val="00B33DF9"/>
    <w:rsid w:val="00B33F0C"/>
    <w:rsid w:val="00B34116"/>
    <w:rsid w:val="00B3432B"/>
    <w:rsid w:val="00B346E2"/>
    <w:rsid w:val="00B349EE"/>
    <w:rsid w:val="00B35071"/>
    <w:rsid w:val="00B35136"/>
    <w:rsid w:val="00B353C7"/>
    <w:rsid w:val="00B354A7"/>
    <w:rsid w:val="00B355E6"/>
    <w:rsid w:val="00B356F8"/>
    <w:rsid w:val="00B3586F"/>
    <w:rsid w:val="00B35922"/>
    <w:rsid w:val="00B35F59"/>
    <w:rsid w:val="00B362E9"/>
    <w:rsid w:val="00B36BBD"/>
    <w:rsid w:val="00B36F08"/>
    <w:rsid w:val="00B37253"/>
    <w:rsid w:val="00B374C5"/>
    <w:rsid w:val="00B378A3"/>
    <w:rsid w:val="00B37FB1"/>
    <w:rsid w:val="00B40044"/>
    <w:rsid w:val="00B4058E"/>
    <w:rsid w:val="00B4060E"/>
    <w:rsid w:val="00B40839"/>
    <w:rsid w:val="00B40853"/>
    <w:rsid w:val="00B4093F"/>
    <w:rsid w:val="00B40DCE"/>
    <w:rsid w:val="00B4143A"/>
    <w:rsid w:val="00B4151C"/>
    <w:rsid w:val="00B41727"/>
    <w:rsid w:val="00B41D40"/>
    <w:rsid w:val="00B4213C"/>
    <w:rsid w:val="00B42234"/>
    <w:rsid w:val="00B422D2"/>
    <w:rsid w:val="00B425D0"/>
    <w:rsid w:val="00B42A50"/>
    <w:rsid w:val="00B42F7E"/>
    <w:rsid w:val="00B438D4"/>
    <w:rsid w:val="00B441FA"/>
    <w:rsid w:val="00B44269"/>
    <w:rsid w:val="00B44ABD"/>
    <w:rsid w:val="00B44E9B"/>
    <w:rsid w:val="00B45338"/>
    <w:rsid w:val="00B454F0"/>
    <w:rsid w:val="00B45502"/>
    <w:rsid w:val="00B46316"/>
    <w:rsid w:val="00B46393"/>
    <w:rsid w:val="00B463E8"/>
    <w:rsid w:val="00B46419"/>
    <w:rsid w:val="00B468DB"/>
    <w:rsid w:val="00B4714B"/>
    <w:rsid w:val="00B473CF"/>
    <w:rsid w:val="00B47637"/>
    <w:rsid w:val="00B47C1D"/>
    <w:rsid w:val="00B47F2F"/>
    <w:rsid w:val="00B505D9"/>
    <w:rsid w:val="00B505EA"/>
    <w:rsid w:val="00B50DAB"/>
    <w:rsid w:val="00B50E6D"/>
    <w:rsid w:val="00B51117"/>
    <w:rsid w:val="00B51862"/>
    <w:rsid w:val="00B51943"/>
    <w:rsid w:val="00B52047"/>
    <w:rsid w:val="00B520AE"/>
    <w:rsid w:val="00B520C4"/>
    <w:rsid w:val="00B522A1"/>
    <w:rsid w:val="00B528CB"/>
    <w:rsid w:val="00B52D1F"/>
    <w:rsid w:val="00B52E02"/>
    <w:rsid w:val="00B52E95"/>
    <w:rsid w:val="00B52E9A"/>
    <w:rsid w:val="00B52F75"/>
    <w:rsid w:val="00B533A0"/>
    <w:rsid w:val="00B53A35"/>
    <w:rsid w:val="00B53D25"/>
    <w:rsid w:val="00B54054"/>
    <w:rsid w:val="00B54160"/>
    <w:rsid w:val="00B54399"/>
    <w:rsid w:val="00B545DE"/>
    <w:rsid w:val="00B54CD9"/>
    <w:rsid w:val="00B54F19"/>
    <w:rsid w:val="00B5510F"/>
    <w:rsid w:val="00B5529D"/>
    <w:rsid w:val="00B553D6"/>
    <w:rsid w:val="00B5548E"/>
    <w:rsid w:val="00B5561E"/>
    <w:rsid w:val="00B55703"/>
    <w:rsid w:val="00B559B7"/>
    <w:rsid w:val="00B559BF"/>
    <w:rsid w:val="00B55B4E"/>
    <w:rsid w:val="00B55C5B"/>
    <w:rsid w:val="00B55CB9"/>
    <w:rsid w:val="00B561F4"/>
    <w:rsid w:val="00B56582"/>
    <w:rsid w:val="00B567A7"/>
    <w:rsid w:val="00B5694E"/>
    <w:rsid w:val="00B56A51"/>
    <w:rsid w:val="00B56B43"/>
    <w:rsid w:val="00B57596"/>
    <w:rsid w:val="00B57FAC"/>
    <w:rsid w:val="00B60577"/>
    <w:rsid w:val="00B60796"/>
    <w:rsid w:val="00B60999"/>
    <w:rsid w:val="00B60C0F"/>
    <w:rsid w:val="00B60CFD"/>
    <w:rsid w:val="00B6107A"/>
    <w:rsid w:val="00B611E2"/>
    <w:rsid w:val="00B61305"/>
    <w:rsid w:val="00B61744"/>
    <w:rsid w:val="00B61F0D"/>
    <w:rsid w:val="00B61F1E"/>
    <w:rsid w:val="00B61F21"/>
    <w:rsid w:val="00B621CD"/>
    <w:rsid w:val="00B623FC"/>
    <w:rsid w:val="00B62A0D"/>
    <w:rsid w:val="00B62BD8"/>
    <w:rsid w:val="00B62E6D"/>
    <w:rsid w:val="00B639F2"/>
    <w:rsid w:val="00B63DA9"/>
    <w:rsid w:val="00B63EA6"/>
    <w:rsid w:val="00B63F97"/>
    <w:rsid w:val="00B64198"/>
    <w:rsid w:val="00B642C8"/>
    <w:rsid w:val="00B64420"/>
    <w:rsid w:val="00B64610"/>
    <w:rsid w:val="00B64819"/>
    <w:rsid w:val="00B649A0"/>
    <w:rsid w:val="00B64CE9"/>
    <w:rsid w:val="00B64E4F"/>
    <w:rsid w:val="00B650C0"/>
    <w:rsid w:val="00B65119"/>
    <w:rsid w:val="00B65603"/>
    <w:rsid w:val="00B65F24"/>
    <w:rsid w:val="00B66032"/>
    <w:rsid w:val="00B6607D"/>
    <w:rsid w:val="00B66507"/>
    <w:rsid w:val="00B667D3"/>
    <w:rsid w:val="00B66CAF"/>
    <w:rsid w:val="00B66F46"/>
    <w:rsid w:val="00B6703A"/>
    <w:rsid w:val="00B67149"/>
    <w:rsid w:val="00B6760D"/>
    <w:rsid w:val="00B67C4E"/>
    <w:rsid w:val="00B67EAA"/>
    <w:rsid w:val="00B705DD"/>
    <w:rsid w:val="00B70A99"/>
    <w:rsid w:val="00B70B5C"/>
    <w:rsid w:val="00B719AA"/>
    <w:rsid w:val="00B71B65"/>
    <w:rsid w:val="00B71D94"/>
    <w:rsid w:val="00B71F1B"/>
    <w:rsid w:val="00B72C38"/>
    <w:rsid w:val="00B738C1"/>
    <w:rsid w:val="00B73BA2"/>
    <w:rsid w:val="00B73DE7"/>
    <w:rsid w:val="00B74065"/>
    <w:rsid w:val="00B740B4"/>
    <w:rsid w:val="00B741FD"/>
    <w:rsid w:val="00B746AB"/>
    <w:rsid w:val="00B74C5C"/>
    <w:rsid w:val="00B74C6D"/>
    <w:rsid w:val="00B74F3C"/>
    <w:rsid w:val="00B757E3"/>
    <w:rsid w:val="00B75997"/>
    <w:rsid w:val="00B75B37"/>
    <w:rsid w:val="00B75B5E"/>
    <w:rsid w:val="00B76006"/>
    <w:rsid w:val="00B76219"/>
    <w:rsid w:val="00B76378"/>
    <w:rsid w:val="00B768F3"/>
    <w:rsid w:val="00B76A56"/>
    <w:rsid w:val="00B76C36"/>
    <w:rsid w:val="00B770F3"/>
    <w:rsid w:val="00B772BD"/>
    <w:rsid w:val="00B77335"/>
    <w:rsid w:val="00B77664"/>
    <w:rsid w:val="00B77DB4"/>
    <w:rsid w:val="00B80255"/>
    <w:rsid w:val="00B80261"/>
    <w:rsid w:val="00B80B69"/>
    <w:rsid w:val="00B80E8E"/>
    <w:rsid w:val="00B81540"/>
    <w:rsid w:val="00B81BA3"/>
    <w:rsid w:val="00B82394"/>
    <w:rsid w:val="00B823A0"/>
    <w:rsid w:val="00B82407"/>
    <w:rsid w:val="00B825BD"/>
    <w:rsid w:val="00B82D56"/>
    <w:rsid w:val="00B8325F"/>
    <w:rsid w:val="00B834F4"/>
    <w:rsid w:val="00B836F6"/>
    <w:rsid w:val="00B837AB"/>
    <w:rsid w:val="00B83863"/>
    <w:rsid w:val="00B83A20"/>
    <w:rsid w:val="00B83A26"/>
    <w:rsid w:val="00B83B1D"/>
    <w:rsid w:val="00B84266"/>
    <w:rsid w:val="00B8433C"/>
    <w:rsid w:val="00B84391"/>
    <w:rsid w:val="00B84800"/>
    <w:rsid w:val="00B8485A"/>
    <w:rsid w:val="00B84B4D"/>
    <w:rsid w:val="00B84E96"/>
    <w:rsid w:val="00B84EBD"/>
    <w:rsid w:val="00B8502F"/>
    <w:rsid w:val="00B8516C"/>
    <w:rsid w:val="00B8528E"/>
    <w:rsid w:val="00B852B2"/>
    <w:rsid w:val="00B85621"/>
    <w:rsid w:val="00B85734"/>
    <w:rsid w:val="00B85864"/>
    <w:rsid w:val="00B85C64"/>
    <w:rsid w:val="00B86091"/>
    <w:rsid w:val="00B8623E"/>
    <w:rsid w:val="00B86588"/>
    <w:rsid w:val="00B86E24"/>
    <w:rsid w:val="00B87166"/>
    <w:rsid w:val="00B87268"/>
    <w:rsid w:val="00B873D5"/>
    <w:rsid w:val="00B874DF"/>
    <w:rsid w:val="00B8761A"/>
    <w:rsid w:val="00B87714"/>
    <w:rsid w:val="00B900AB"/>
    <w:rsid w:val="00B9014C"/>
    <w:rsid w:val="00B9069F"/>
    <w:rsid w:val="00B917C2"/>
    <w:rsid w:val="00B9185E"/>
    <w:rsid w:val="00B921BD"/>
    <w:rsid w:val="00B9242E"/>
    <w:rsid w:val="00B92A87"/>
    <w:rsid w:val="00B930D3"/>
    <w:rsid w:val="00B9321C"/>
    <w:rsid w:val="00B933A3"/>
    <w:rsid w:val="00B933AC"/>
    <w:rsid w:val="00B934A4"/>
    <w:rsid w:val="00B93613"/>
    <w:rsid w:val="00B936B6"/>
    <w:rsid w:val="00B94B07"/>
    <w:rsid w:val="00B9509C"/>
    <w:rsid w:val="00B950AE"/>
    <w:rsid w:val="00B95356"/>
    <w:rsid w:val="00B953EB"/>
    <w:rsid w:val="00B9541B"/>
    <w:rsid w:val="00B9582D"/>
    <w:rsid w:val="00B95CC8"/>
    <w:rsid w:val="00B95E97"/>
    <w:rsid w:val="00B96E20"/>
    <w:rsid w:val="00B97858"/>
    <w:rsid w:val="00B97A88"/>
    <w:rsid w:val="00B97F33"/>
    <w:rsid w:val="00BA0806"/>
    <w:rsid w:val="00BA0BF9"/>
    <w:rsid w:val="00BA171E"/>
    <w:rsid w:val="00BA1742"/>
    <w:rsid w:val="00BA1BCB"/>
    <w:rsid w:val="00BA1C52"/>
    <w:rsid w:val="00BA3881"/>
    <w:rsid w:val="00BA3A9A"/>
    <w:rsid w:val="00BA3E1D"/>
    <w:rsid w:val="00BA472C"/>
    <w:rsid w:val="00BA4B78"/>
    <w:rsid w:val="00BA4BDA"/>
    <w:rsid w:val="00BA4F21"/>
    <w:rsid w:val="00BA5898"/>
    <w:rsid w:val="00BA5928"/>
    <w:rsid w:val="00BA59B2"/>
    <w:rsid w:val="00BA5B6B"/>
    <w:rsid w:val="00BA65B8"/>
    <w:rsid w:val="00BA6732"/>
    <w:rsid w:val="00BA6A1B"/>
    <w:rsid w:val="00BA6D52"/>
    <w:rsid w:val="00BA7B2B"/>
    <w:rsid w:val="00BA7D87"/>
    <w:rsid w:val="00BB0473"/>
    <w:rsid w:val="00BB0996"/>
    <w:rsid w:val="00BB09B5"/>
    <w:rsid w:val="00BB1AC2"/>
    <w:rsid w:val="00BB1F04"/>
    <w:rsid w:val="00BB20AA"/>
    <w:rsid w:val="00BB20F1"/>
    <w:rsid w:val="00BB213D"/>
    <w:rsid w:val="00BB24DA"/>
    <w:rsid w:val="00BB296E"/>
    <w:rsid w:val="00BB2B23"/>
    <w:rsid w:val="00BB34B6"/>
    <w:rsid w:val="00BB4C21"/>
    <w:rsid w:val="00BB4EE1"/>
    <w:rsid w:val="00BB5C9F"/>
    <w:rsid w:val="00BB5CD3"/>
    <w:rsid w:val="00BB5FA3"/>
    <w:rsid w:val="00BB5FCD"/>
    <w:rsid w:val="00BB6521"/>
    <w:rsid w:val="00BB65F6"/>
    <w:rsid w:val="00BB6C45"/>
    <w:rsid w:val="00BB6CE3"/>
    <w:rsid w:val="00BB6FF1"/>
    <w:rsid w:val="00BB76E2"/>
    <w:rsid w:val="00BB790F"/>
    <w:rsid w:val="00BB7B42"/>
    <w:rsid w:val="00BB7CF4"/>
    <w:rsid w:val="00BB7D6E"/>
    <w:rsid w:val="00BC0422"/>
    <w:rsid w:val="00BC0598"/>
    <w:rsid w:val="00BC0624"/>
    <w:rsid w:val="00BC07AB"/>
    <w:rsid w:val="00BC1301"/>
    <w:rsid w:val="00BC1778"/>
    <w:rsid w:val="00BC1891"/>
    <w:rsid w:val="00BC2484"/>
    <w:rsid w:val="00BC2492"/>
    <w:rsid w:val="00BC251F"/>
    <w:rsid w:val="00BC2D5B"/>
    <w:rsid w:val="00BC2E43"/>
    <w:rsid w:val="00BC3160"/>
    <w:rsid w:val="00BC32C6"/>
    <w:rsid w:val="00BC3461"/>
    <w:rsid w:val="00BC3467"/>
    <w:rsid w:val="00BC3661"/>
    <w:rsid w:val="00BC3848"/>
    <w:rsid w:val="00BC43F2"/>
    <w:rsid w:val="00BC4B13"/>
    <w:rsid w:val="00BC4E0B"/>
    <w:rsid w:val="00BC5046"/>
    <w:rsid w:val="00BC5119"/>
    <w:rsid w:val="00BC5BB3"/>
    <w:rsid w:val="00BC632B"/>
    <w:rsid w:val="00BC66CE"/>
    <w:rsid w:val="00BC6708"/>
    <w:rsid w:val="00BC6EB1"/>
    <w:rsid w:val="00BC7042"/>
    <w:rsid w:val="00BC76B4"/>
    <w:rsid w:val="00BC7A32"/>
    <w:rsid w:val="00BC7C5E"/>
    <w:rsid w:val="00BC7E55"/>
    <w:rsid w:val="00BD003E"/>
    <w:rsid w:val="00BD00AF"/>
    <w:rsid w:val="00BD0441"/>
    <w:rsid w:val="00BD0B3D"/>
    <w:rsid w:val="00BD1042"/>
    <w:rsid w:val="00BD1184"/>
    <w:rsid w:val="00BD165D"/>
    <w:rsid w:val="00BD2015"/>
    <w:rsid w:val="00BD2219"/>
    <w:rsid w:val="00BD26F9"/>
    <w:rsid w:val="00BD2991"/>
    <w:rsid w:val="00BD2F13"/>
    <w:rsid w:val="00BD3128"/>
    <w:rsid w:val="00BD3311"/>
    <w:rsid w:val="00BD3894"/>
    <w:rsid w:val="00BD3FA7"/>
    <w:rsid w:val="00BD4507"/>
    <w:rsid w:val="00BD4A2D"/>
    <w:rsid w:val="00BD4B2D"/>
    <w:rsid w:val="00BD4C88"/>
    <w:rsid w:val="00BD51C6"/>
    <w:rsid w:val="00BD5454"/>
    <w:rsid w:val="00BD57B5"/>
    <w:rsid w:val="00BD59EF"/>
    <w:rsid w:val="00BD5DDC"/>
    <w:rsid w:val="00BD60E0"/>
    <w:rsid w:val="00BD61AD"/>
    <w:rsid w:val="00BD64C5"/>
    <w:rsid w:val="00BD6732"/>
    <w:rsid w:val="00BD6ABF"/>
    <w:rsid w:val="00BD6FBF"/>
    <w:rsid w:val="00BD709F"/>
    <w:rsid w:val="00BD7285"/>
    <w:rsid w:val="00BD7D73"/>
    <w:rsid w:val="00BD7EDC"/>
    <w:rsid w:val="00BD7F13"/>
    <w:rsid w:val="00BE011F"/>
    <w:rsid w:val="00BE0382"/>
    <w:rsid w:val="00BE0581"/>
    <w:rsid w:val="00BE0648"/>
    <w:rsid w:val="00BE08CE"/>
    <w:rsid w:val="00BE0AD2"/>
    <w:rsid w:val="00BE1D7C"/>
    <w:rsid w:val="00BE1DBB"/>
    <w:rsid w:val="00BE220E"/>
    <w:rsid w:val="00BE257D"/>
    <w:rsid w:val="00BE26CF"/>
    <w:rsid w:val="00BE2836"/>
    <w:rsid w:val="00BE289C"/>
    <w:rsid w:val="00BE2BE4"/>
    <w:rsid w:val="00BE2EB2"/>
    <w:rsid w:val="00BE3130"/>
    <w:rsid w:val="00BE33C8"/>
    <w:rsid w:val="00BE35C3"/>
    <w:rsid w:val="00BE36BE"/>
    <w:rsid w:val="00BE3897"/>
    <w:rsid w:val="00BE3EFD"/>
    <w:rsid w:val="00BE3F84"/>
    <w:rsid w:val="00BE42BC"/>
    <w:rsid w:val="00BE4517"/>
    <w:rsid w:val="00BE4B07"/>
    <w:rsid w:val="00BE4CD1"/>
    <w:rsid w:val="00BE5A6C"/>
    <w:rsid w:val="00BE5ACB"/>
    <w:rsid w:val="00BE62A2"/>
    <w:rsid w:val="00BE6395"/>
    <w:rsid w:val="00BE67AD"/>
    <w:rsid w:val="00BE6B8D"/>
    <w:rsid w:val="00BE7237"/>
    <w:rsid w:val="00BE737B"/>
    <w:rsid w:val="00BE79AE"/>
    <w:rsid w:val="00BF0110"/>
    <w:rsid w:val="00BF0154"/>
    <w:rsid w:val="00BF023E"/>
    <w:rsid w:val="00BF05C5"/>
    <w:rsid w:val="00BF0FCB"/>
    <w:rsid w:val="00BF11C9"/>
    <w:rsid w:val="00BF158B"/>
    <w:rsid w:val="00BF15CA"/>
    <w:rsid w:val="00BF1625"/>
    <w:rsid w:val="00BF18D5"/>
    <w:rsid w:val="00BF1B2F"/>
    <w:rsid w:val="00BF20EE"/>
    <w:rsid w:val="00BF2602"/>
    <w:rsid w:val="00BF265D"/>
    <w:rsid w:val="00BF293B"/>
    <w:rsid w:val="00BF29D8"/>
    <w:rsid w:val="00BF2BE6"/>
    <w:rsid w:val="00BF33E4"/>
    <w:rsid w:val="00BF3A46"/>
    <w:rsid w:val="00BF3D26"/>
    <w:rsid w:val="00BF4484"/>
    <w:rsid w:val="00BF455D"/>
    <w:rsid w:val="00BF56ED"/>
    <w:rsid w:val="00BF5D76"/>
    <w:rsid w:val="00BF609E"/>
    <w:rsid w:val="00BF686B"/>
    <w:rsid w:val="00BF6986"/>
    <w:rsid w:val="00BF6B36"/>
    <w:rsid w:val="00BF7129"/>
    <w:rsid w:val="00BF721C"/>
    <w:rsid w:val="00BF77C1"/>
    <w:rsid w:val="00BF7820"/>
    <w:rsid w:val="00BF782B"/>
    <w:rsid w:val="00C00166"/>
    <w:rsid w:val="00C00629"/>
    <w:rsid w:val="00C00D80"/>
    <w:rsid w:val="00C00D81"/>
    <w:rsid w:val="00C00DE9"/>
    <w:rsid w:val="00C00EAE"/>
    <w:rsid w:val="00C00FA8"/>
    <w:rsid w:val="00C01003"/>
    <w:rsid w:val="00C01254"/>
    <w:rsid w:val="00C012EE"/>
    <w:rsid w:val="00C01339"/>
    <w:rsid w:val="00C014A3"/>
    <w:rsid w:val="00C018CF"/>
    <w:rsid w:val="00C01B9E"/>
    <w:rsid w:val="00C02509"/>
    <w:rsid w:val="00C027D4"/>
    <w:rsid w:val="00C02BAF"/>
    <w:rsid w:val="00C02C0E"/>
    <w:rsid w:val="00C02F3D"/>
    <w:rsid w:val="00C02F3F"/>
    <w:rsid w:val="00C0375D"/>
    <w:rsid w:val="00C04569"/>
    <w:rsid w:val="00C047E1"/>
    <w:rsid w:val="00C0543A"/>
    <w:rsid w:val="00C062D4"/>
    <w:rsid w:val="00C0691A"/>
    <w:rsid w:val="00C06930"/>
    <w:rsid w:val="00C06EBF"/>
    <w:rsid w:val="00C0716F"/>
    <w:rsid w:val="00C0723D"/>
    <w:rsid w:val="00C07280"/>
    <w:rsid w:val="00C075F6"/>
    <w:rsid w:val="00C07A5F"/>
    <w:rsid w:val="00C07ABD"/>
    <w:rsid w:val="00C07B78"/>
    <w:rsid w:val="00C07EC3"/>
    <w:rsid w:val="00C1001D"/>
    <w:rsid w:val="00C104AA"/>
    <w:rsid w:val="00C10C00"/>
    <w:rsid w:val="00C10CB1"/>
    <w:rsid w:val="00C10EC1"/>
    <w:rsid w:val="00C1128B"/>
    <w:rsid w:val="00C114BA"/>
    <w:rsid w:val="00C115E8"/>
    <w:rsid w:val="00C11730"/>
    <w:rsid w:val="00C121C7"/>
    <w:rsid w:val="00C12278"/>
    <w:rsid w:val="00C122DB"/>
    <w:rsid w:val="00C12726"/>
    <w:rsid w:val="00C12AF2"/>
    <w:rsid w:val="00C12ECA"/>
    <w:rsid w:val="00C12F59"/>
    <w:rsid w:val="00C12FD4"/>
    <w:rsid w:val="00C13330"/>
    <w:rsid w:val="00C137B3"/>
    <w:rsid w:val="00C13AF2"/>
    <w:rsid w:val="00C13CE4"/>
    <w:rsid w:val="00C13DCD"/>
    <w:rsid w:val="00C14073"/>
    <w:rsid w:val="00C145B9"/>
    <w:rsid w:val="00C14782"/>
    <w:rsid w:val="00C14C6B"/>
    <w:rsid w:val="00C15735"/>
    <w:rsid w:val="00C160CF"/>
    <w:rsid w:val="00C16751"/>
    <w:rsid w:val="00C169EC"/>
    <w:rsid w:val="00C16DD1"/>
    <w:rsid w:val="00C16FDC"/>
    <w:rsid w:val="00C17069"/>
    <w:rsid w:val="00C170FE"/>
    <w:rsid w:val="00C17299"/>
    <w:rsid w:val="00C173A6"/>
    <w:rsid w:val="00C20026"/>
    <w:rsid w:val="00C200AF"/>
    <w:rsid w:val="00C20503"/>
    <w:rsid w:val="00C20736"/>
    <w:rsid w:val="00C20DF8"/>
    <w:rsid w:val="00C20FED"/>
    <w:rsid w:val="00C21424"/>
    <w:rsid w:val="00C21621"/>
    <w:rsid w:val="00C21B81"/>
    <w:rsid w:val="00C21C53"/>
    <w:rsid w:val="00C21E8D"/>
    <w:rsid w:val="00C21EF3"/>
    <w:rsid w:val="00C225B0"/>
    <w:rsid w:val="00C22BDF"/>
    <w:rsid w:val="00C22D70"/>
    <w:rsid w:val="00C22DA7"/>
    <w:rsid w:val="00C22F2B"/>
    <w:rsid w:val="00C22FA6"/>
    <w:rsid w:val="00C23188"/>
    <w:rsid w:val="00C238E7"/>
    <w:rsid w:val="00C241B3"/>
    <w:rsid w:val="00C241D1"/>
    <w:rsid w:val="00C241E7"/>
    <w:rsid w:val="00C24FEF"/>
    <w:rsid w:val="00C2530B"/>
    <w:rsid w:val="00C258FD"/>
    <w:rsid w:val="00C2592B"/>
    <w:rsid w:val="00C2645B"/>
    <w:rsid w:val="00C26689"/>
    <w:rsid w:val="00C2676B"/>
    <w:rsid w:val="00C26BED"/>
    <w:rsid w:val="00C26E9E"/>
    <w:rsid w:val="00C27236"/>
    <w:rsid w:val="00C27472"/>
    <w:rsid w:val="00C27615"/>
    <w:rsid w:val="00C27B89"/>
    <w:rsid w:val="00C30326"/>
    <w:rsid w:val="00C306BF"/>
    <w:rsid w:val="00C30FA6"/>
    <w:rsid w:val="00C31B26"/>
    <w:rsid w:val="00C31D15"/>
    <w:rsid w:val="00C31DB7"/>
    <w:rsid w:val="00C31FEA"/>
    <w:rsid w:val="00C322D0"/>
    <w:rsid w:val="00C322D1"/>
    <w:rsid w:val="00C32B16"/>
    <w:rsid w:val="00C332B1"/>
    <w:rsid w:val="00C332F1"/>
    <w:rsid w:val="00C3333C"/>
    <w:rsid w:val="00C335D4"/>
    <w:rsid w:val="00C33603"/>
    <w:rsid w:val="00C3376C"/>
    <w:rsid w:val="00C33992"/>
    <w:rsid w:val="00C33B58"/>
    <w:rsid w:val="00C33F45"/>
    <w:rsid w:val="00C343BD"/>
    <w:rsid w:val="00C345F5"/>
    <w:rsid w:val="00C345F8"/>
    <w:rsid w:val="00C3489A"/>
    <w:rsid w:val="00C348F9"/>
    <w:rsid w:val="00C34C1D"/>
    <w:rsid w:val="00C34EC6"/>
    <w:rsid w:val="00C351DF"/>
    <w:rsid w:val="00C3535B"/>
    <w:rsid w:val="00C35452"/>
    <w:rsid w:val="00C3567A"/>
    <w:rsid w:val="00C35917"/>
    <w:rsid w:val="00C35F0D"/>
    <w:rsid w:val="00C35F90"/>
    <w:rsid w:val="00C3623A"/>
    <w:rsid w:val="00C36484"/>
    <w:rsid w:val="00C36753"/>
    <w:rsid w:val="00C36865"/>
    <w:rsid w:val="00C36919"/>
    <w:rsid w:val="00C36966"/>
    <w:rsid w:val="00C36AF5"/>
    <w:rsid w:val="00C36EE5"/>
    <w:rsid w:val="00C371C2"/>
    <w:rsid w:val="00C37384"/>
    <w:rsid w:val="00C37BBF"/>
    <w:rsid w:val="00C37CCD"/>
    <w:rsid w:val="00C40170"/>
    <w:rsid w:val="00C404B5"/>
    <w:rsid w:val="00C40651"/>
    <w:rsid w:val="00C40676"/>
    <w:rsid w:val="00C40916"/>
    <w:rsid w:val="00C40B44"/>
    <w:rsid w:val="00C4117F"/>
    <w:rsid w:val="00C4158B"/>
    <w:rsid w:val="00C41757"/>
    <w:rsid w:val="00C41781"/>
    <w:rsid w:val="00C41CCB"/>
    <w:rsid w:val="00C4227C"/>
    <w:rsid w:val="00C4285C"/>
    <w:rsid w:val="00C42B13"/>
    <w:rsid w:val="00C42FAB"/>
    <w:rsid w:val="00C43312"/>
    <w:rsid w:val="00C43B2A"/>
    <w:rsid w:val="00C43B99"/>
    <w:rsid w:val="00C43BCB"/>
    <w:rsid w:val="00C44DCA"/>
    <w:rsid w:val="00C45617"/>
    <w:rsid w:val="00C460BC"/>
    <w:rsid w:val="00C469AA"/>
    <w:rsid w:val="00C46AAA"/>
    <w:rsid w:val="00C46ED1"/>
    <w:rsid w:val="00C47111"/>
    <w:rsid w:val="00C478AC"/>
    <w:rsid w:val="00C47E78"/>
    <w:rsid w:val="00C47FF7"/>
    <w:rsid w:val="00C508B0"/>
    <w:rsid w:val="00C50AEB"/>
    <w:rsid w:val="00C50B95"/>
    <w:rsid w:val="00C50FBA"/>
    <w:rsid w:val="00C51A7F"/>
    <w:rsid w:val="00C51B9E"/>
    <w:rsid w:val="00C51CA9"/>
    <w:rsid w:val="00C51E87"/>
    <w:rsid w:val="00C52693"/>
    <w:rsid w:val="00C52984"/>
    <w:rsid w:val="00C52D67"/>
    <w:rsid w:val="00C53746"/>
    <w:rsid w:val="00C5393F"/>
    <w:rsid w:val="00C539EF"/>
    <w:rsid w:val="00C53D20"/>
    <w:rsid w:val="00C53ED9"/>
    <w:rsid w:val="00C543CB"/>
    <w:rsid w:val="00C545F6"/>
    <w:rsid w:val="00C5463A"/>
    <w:rsid w:val="00C54BA2"/>
    <w:rsid w:val="00C54D06"/>
    <w:rsid w:val="00C5505A"/>
    <w:rsid w:val="00C55098"/>
    <w:rsid w:val="00C551A6"/>
    <w:rsid w:val="00C55CB9"/>
    <w:rsid w:val="00C56121"/>
    <w:rsid w:val="00C561CA"/>
    <w:rsid w:val="00C563A7"/>
    <w:rsid w:val="00C5683B"/>
    <w:rsid w:val="00C56CD1"/>
    <w:rsid w:val="00C56D66"/>
    <w:rsid w:val="00C5706B"/>
    <w:rsid w:val="00C572FF"/>
    <w:rsid w:val="00C5737B"/>
    <w:rsid w:val="00C573D9"/>
    <w:rsid w:val="00C574DD"/>
    <w:rsid w:val="00C57A81"/>
    <w:rsid w:val="00C57B4F"/>
    <w:rsid w:val="00C57D6E"/>
    <w:rsid w:val="00C57FEE"/>
    <w:rsid w:val="00C6020B"/>
    <w:rsid w:val="00C610FF"/>
    <w:rsid w:val="00C61167"/>
    <w:rsid w:val="00C61740"/>
    <w:rsid w:val="00C62BA4"/>
    <w:rsid w:val="00C62BC3"/>
    <w:rsid w:val="00C62E7D"/>
    <w:rsid w:val="00C63B01"/>
    <w:rsid w:val="00C63BE0"/>
    <w:rsid w:val="00C6446C"/>
    <w:rsid w:val="00C645B5"/>
    <w:rsid w:val="00C64741"/>
    <w:rsid w:val="00C64AC6"/>
    <w:rsid w:val="00C6507F"/>
    <w:rsid w:val="00C6508C"/>
    <w:rsid w:val="00C6529A"/>
    <w:rsid w:val="00C65365"/>
    <w:rsid w:val="00C6550D"/>
    <w:rsid w:val="00C6596E"/>
    <w:rsid w:val="00C65DD6"/>
    <w:rsid w:val="00C66023"/>
    <w:rsid w:val="00C66180"/>
    <w:rsid w:val="00C665FA"/>
    <w:rsid w:val="00C669C6"/>
    <w:rsid w:val="00C66BFB"/>
    <w:rsid w:val="00C67283"/>
    <w:rsid w:val="00C673E3"/>
    <w:rsid w:val="00C675F8"/>
    <w:rsid w:val="00C67EAB"/>
    <w:rsid w:val="00C67EAD"/>
    <w:rsid w:val="00C67FD4"/>
    <w:rsid w:val="00C7022D"/>
    <w:rsid w:val="00C7033F"/>
    <w:rsid w:val="00C70589"/>
    <w:rsid w:val="00C70F44"/>
    <w:rsid w:val="00C7122B"/>
    <w:rsid w:val="00C713FD"/>
    <w:rsid w:val="00C717E7"/>
    <w:rsid w:val="00C717F1"/>
    <w:rsid w:val="00C71D2E"/>
    <w:rsid w:val="00C71EA3"/>
    <w:rsid w:val="00C71EA9"/>
    <w:rsid w:val="00C723C0"/>
    <w:rsid w:val="00C723DD"/>
    <w:rsid w:val="00C7250B"/>
    <w:rsid w:val="00C727CF"/>
    <w:rsid w:val="00C728A0"/>
    <w:rsid w:val="00C72BEC"/>
    <w:rsid w:val="00C734D9"/>
    <w:rsid w:val="00C73777"/>
    <w:rsid w:val="00C738FE"/>
    <w:rsid w:val="00C73C65"/>
    <w:rsid w:val="00C73CF6"/>
    <w:rsid w:val="00C73F5C"/>
    <w:rsid w:val="00C74317"/>
    <w:rsid w:val="00C745B2"/>
    <w:rsid w:val="00C74CB9"/>
    <w:rsid w:val="00C75671"/>
    <w:rsid w:val="00C7573D"/>
    <w:rsid w:val="00C75784"/>
    <w:rsid w:val="00C75868"/>
    <w:rsid w:val="00C75FFB"/>
    <w:rsid w:val="00C764F5"/>
    <w:rsid w:val="00C76B7D"/>
    <w:rsid w:val="00C77A89"/>
    <w:rsid w:val="00C77BDD"/>
    <w:rsid w:val="00C80048"/>
    <w:rsid w:val="00C80FCC"/>
    <w:rsid w:val="00C816BD"/>
    <w:rsid w:val="00C817EB"/>
    <w:rsid w:val="00C81AAC"/>
    <w:rsid w:val="00C81B52"/>
    <w:rsid w:val="00C81F34"/>
    <w:rsid w:val="00C820D3"/>
    <w:rsid w:val="00C826F6"/>
    <w:rsid w:val="00C82AFE"/>
    <w:rsid w:val="00C830EE"/>
    <w:rsid w:val="00C83411"/>
    <w:rsid w:val="00C83FD4"/>
    <w:rsid w:val="00C8491A"/>
    <w:rsid w:val="00C84FFF"/>
    <w:rsid w:val="00C85016"/>
    <w:rsid w:val="00C85114"/>
    <w:rsid w:val="00C8511D"/>
    <w:rsid w:val="00C85269"/>
    <w:rsid w:val="00C85566"/>
    <w:rsid w:val="00C858D7"/>
    <w:rsid w:val="00C85BAD"/>
    <w:rsid w:val="00C8610E"/>
    <w:rsid w:val="00C8679E"/>
    <w:rsid w:val="00C8692B"/>
    <w:rsid w:val="00C86A03"/>
    <w:rsid w:val="00C86BAC"/>
    <w:rsid w:val="00C86E10"/>
    <w:rsid w:val="00C8735E"/>
    <w:rsid w:val="00C87625"/>
    <w:rsid w:val="00C876DD"/>
    <w:rsid w:val="00C877B0"/>
    <w:rsid w:val="00C87D93"/>
    <w:rsid w:val="00C87E97"/>
    <w:rsid w:val="00C87FB1"/>
    <w:rsid w:val="00C90074"/>
    <w:rsid w:val="00C901E4"/>
    <w:rsid w:val="00C902E1"/>
    <w:rsid w:val="00C90728"/>
    <w:rsid w:val="00C90BA3"/>
    <w:rsid w:val="00C910B8"/>
    <w:rsid w:val="00C911A4"/>
    <w:rsid w:val="00C9137A"/>
    <w:rsid w:val="00C915BE"/>
    <w:rsid w:val="00C91978"/>
    <w:rsid w:val="00C91B7E"/>
    <w:rsid w:val="00C91E6C"/>
    <w:rsid w:val="00C91E9E"/>
    <w:rsid w:val="00C9212A"/>
    <w:rsid w:val="00C921D4"/>
    <w:rsid w:val="00C934B4"/>
    <w:rsid w:val="00C937CD"/>
    <w:rsid w:val="00C93985"/>
    <w:rsid w:val="00C93AD4"/>
    <w:rsid w:val="00C93BC1"/>
    <w:rsid w:val="00C9436A"/>
    <w:rsid w:val="00C9442B"/>
    <w:rsid w:val="00C94592"/>
    <w:rsid w:val="00C9475D"/>
    <w:rsid w:val="00C948EA"/>
    <w:rsid w:val="00C95522"/>
    <w:rsid w:val="00C956B2"/>
    <w:rsid w:val="00C9589B"/>
    <w:rsid w:val="00C95AE3"/>
    <w:rsid w:val="00C966A0"/>
    <w:rsid w:val="00C96ED7"/>
    <w:rsid w:val="00C97015"/>
    <w:rsid w:val="00C97115"/>
    <w:rsid w:val="00C97233"/>
    <w:rsid w:val="00C973F8"/>
    <w:rsid w:val="00C9756F"/>
    <w:rsid w:val="00C9770C"/>
    <w:rsid w:val="00CA0026"/>
    <w:rsid w:val="00CA097A"/>
    <w:rsid w:val="00CA0AB2"/>
    <w:rsid w:val="00CA0B34"/>
    <w:rsid w:val="00CA0BAE"/>
    <w:rsid w:val="00CA0E8A"/>
    <w:rsid w:val="00CA0EA8"/>
    <w:rsid w:val="00CA102B"/>
    <w:rsid w:val="00CA103B"/>
    <w:rsid w:val="00CA12B1"/>
    <w:rsid w:val="00CA1341"/>
    <w:rsid w:val="00CA1497"/>
    <w:rsid w:val="00CA171D"/>
    <w:rsid w:val="00CA181A"/>
    <w:rsid w:val="00CA1A88"/>
    <w:rsid w:val="00CA1EC3"/>
    <w:rsid w:val="00CA222B"/>
    <w:rsid w:val="00CA25E3"/>
    <w:rsid w:val="00CA2603"/>
    <w:rsid w:val="00CA2623"/>
    <w:rsid w:val="00CA26F8"/>
    <w:rsid w:val="00CA270A"/>
    <w:rsid w:val="00CA29B9"/>
    <w:rsid w:val="00CA2A9E"/>
    <w:rsid w:val="00CA2D70"/>
    <w:rsid w:val="00CA2D78"/>
    <w:rsid w:val="00CA2E53"/>
    <w:rsid w:val="00CA3249"/>
    <w:rsid w:val="00CA3264"/>
    <w:rsid w:val="00CA39C6"/>
    <w:rsid w:val="00CA3E45"/>
    <w:rsid w:val="00CA3FD5"/>
    <w:rsid w:val="00CA42D8"/>
    <w:rsid w:val="00CA47DF"/>
    <w:rsid w:val="00CA480C"/>
    <w:rsid w:val="00CA4D4A"/>
    <w:rsid w:val="00CA4E80"/>
    <w:rsid w:val="00CA5D63"/>
    <w:rsid w:val="00CA63A9"/>
    <w:rsid w:val="00CA65BF"/>
    <w:rsid w:val="00CA677C"/>
    <w:rsid w:val="00CA6965"/>
    <w:rsid w:val="00CA6A07"/>
    <w:rsid w:val="00CA74D5"/>
    <w:rsid w:val="00CA750E"/>
    <w:rsid w:val="00CA770B"/>
    <w:rsid w:val="00CA78CA"/>
    <w:rsid w:val="00CB01CA"/>
    <w:rsid w:val="00CB06C0"/>
    <w:rsid w:val="00CB0816"/>
    <w:rsid w:val="00CB0B7E"/>
    <w:rsid w:val="00CB1157"/>
    <w:rsid w:val="00CB1875"/>
    <w:rsid w:val="00CB1B0A"/>
    <w:rsid w:val="00CB296A"/>
    <w:rsid w:val="00CB2DC3"/>
    <w:rsid w:val="00CB2E8E"/>
    <w:rsid w:val="00CB34A5"/>
    <w:rsid w:val="00CB353D"/>
    <w:rsid w:val="00CB498B"/>
    <w:rsid w:val="00CB4AFA"/>
    <w:rsid w:val="00CB4DD2"/>
    <w:rsid w:val="00CB5087"/>
    <w:rsid w:val="00CB556C"/>
    <w:rsid w:val="00CB572C"/>
    <w:rsid w:val="00CB59E9"/>
    <w:rsid w:val="00CB61CE"/>
    <w:rsid w:val="00CB62C9"/>
    <w:rsid w:val="00CB62DB"/>
    <w:rsid w:val="00CB6A2A"/>
    <w:rsid w:val="00CB6D75"/>
    <w:rsid w:val="00CB71D9"/>
    <w:rsid w:val="00CB7291"/>
    <w:rsid w:val="00CB73D2"/>
    <w:rsid w:val="00CB7A91"/>
    <w:rsid w:val="00CB7BE0"/>
    <w:rsid w:val="00CB7C60"/>
    <w:rsid w:val="00CC03A2"/>
    <w:rsid w:val="00CC0479"/>
    <w:rsid w:val="00CC0DD7"/>
    <w:rsid w:val="00CC10EC"/>
    <w:rsid w:val="00CC1303"/>
    <w:rsid w:val="00CC13A4"/>
    <w:rsid w:val="00CC1C35"/>
    <w:rsid w:val="00CC2498"/>
    <w:rsid w:val="00CC255D"/>
    <w:rsid w:val="00CC2612"/>
    <w:rsid w:val="00CC2B6C"/>
    <w:rsid w:val="00CC33C8"/>
    <w:rsid w:val="00CC352B"/>
    <w:rsid w:val="00CC358B"/>
    <w:rsid w:val="00CC3BDD"/>
    <w:rsid w:val="00CC4272"/>
    <w:rsid w:val="00CC451D"/>
    <w:rsid w:val="00CC470E"/>
    <w:rsid w:val="00CC4D6A"/>
    <w:rsid w:val="00CC4EBC"/>
    <w:rsid w:val="00CC5130"/>
    <w:rsid w:val="00CC56D7"/>
    <w:rsid w:val="00CC59AA"/>
    <w:rsid w:val="00CC5CD0"/>
    <w:rsid w:val="00CC6144"/>
    <w:rsid w:val="00CC63F8"/>
    <w:rsid w:val="00CC6537"/>
    <w:rsid w:val="00CC66FE"/>
    <w:rsid w:val="00CC68DE"/>
    <w:rsid w:val="00CC6953"/>
    <w:rsid w:val="00CC6A53"/>
    <w:rsid w:val="00CC6B16"/>
    <w:rsid w:val="00CC6F44"/>
    <w:rsid w:val="00CC6FE5"/>
    <w:rsid w:val="00CC7132"/>
    <w:rsid w:val="00CC7234"/>
    <w:rsid w:val="00CD023F"/>
    <w:rsid w:val="00CD06D9"/>
    <w:rsid w:val="00CD0888"/>
    <w:rsid w:val="00CD0A78"/>
    <w:rsid w:val="00CD0E1B"/>
    <w:rsid w:val="00CD111E"/>
    <w:rsid w:val="00CD1ADE"/>
    <w:rsid w:val="00CD1B65"/>
    <w:rsid w:val="00CD1BAE"/>
    <w:rsid w:val="00CD1E89"/>
    <w:rsid w:val="00CD22C3"/>
    <w:rsid w:val="00CD29CF"/>
    <w:rsid w:val="00CD2BBA"/>
    <w:rsid w:val="00CD392D"/>
    <w:rsid w:val="00CD3AEE"/>
    <w:rsid w:val="00CD3B35"/>
    <w:rsid w:val="00CD40F4"/>
    <w:rsid w:val="00CD4268"/>
    <w:rsid w:val="00CD4593"/>
    <w:rsid w:val="00CD4F25"/>
    <w:rsid w:val="00CD55D4"/>
    <w:rsid w:val="00CD56A2"/>
    <w:rsid w:val="00CD5937"/>
    <w:rsid w:val="00CD5BB3"/>
    <w:rsid w:val="00CD6157"/>
    <w:rsid w:val="00CD662B"/>
    <w:rsid w:val="00CD68D4"/>
    <w:rsid w:val="00CD6B5A"/>
    <w:rsid w:val="00CD6C1E"/>
    <w:rsid w:val="00CD7092"/>
    <w:rsid w:val="00CD71F3"/>
    <w:rsid w:val="00CD78FC"/>
    <w:rsid w:val="00CD7B61"/>
    <w:rsid w:val="00CD7F16"/>
    <w:rsid w:val="00CE0470"/>
    <w:rsid w:val="00CE04C3"/>
    <w:rsid w:val="00CE09F8"/>
    <w:rsid w:val="00CE0DFD"/>
    <w:rsid w:val="00CE0EC4"/>
    <w:rsid w:val="00CE14FB"/>
    <w:rsid w:val="00CE1BD6"/>
    <w:rsid w:val="00CE1BE5"/>
    <w:rsid w:val="00CE24D3"/>
    <w:rsid w:val="00CE295C"/>
    <w:rsid w:val="00CE2CFB"/>
    <w:rsid w:val="00CE3382"/>
    <w:rsid w:val="00CE38B9"/>
    <w:rsid w:val="00CE3A22"/>
    <w:rsid w:val="00CE433B"/>
    <w:rsid w:val="00CE4F80"/>
    <w:rsid w:val="00CE51E2"/>
    <w:rsid w:val="00CE5B51"/>
    <w:rsid w:val="00CE5BB3"/>
    <w:rsid w:val="00CE5ED3"/>
    <w:rsid w:val="00CE5F53"/>
    <w:rsid w:val="00CE6752"/>
    <w:rsid w:val="00CE685A"/>
    <w:rsid w:val="00CE6B50"/>
    <w:rsid w:val="00CE6DA9"/>
    <w:rsid w:val="00CE6F5F"/>
    <w:rsid w:val="00CE76C5"/>
    <w:rsid w:val="00CE7D34"/>
    <w:rsid w:val="00CF03AD"/>
    <w:rsid w:val="00CF0A31"/>
    <w:rsid w:val="00CF114C"/>
    <w:rsid w:val="00CF121E"/>
    <w:rsid w:val="00CF13FF"/>
    <w:rsid w:val="00CF141B"/>
    <w:rsid w:val="00CF1D39"/>
    <w:rsid w:val="00CF1E7B"/>
    <w:rsid w:val="00CF2045"/>
    <w:rsid w:val="00CF211D"/>
    <w:rsid w:val="00CF22E4"/>
    <w:rsid w:val="00CF2339"/>
    <w:rsid w:val="00CF2714"/>
    <w:rsid w:val="00CF2B30"/>
    <w:rsid w:val="00CF32FD"/>
    <w:rsid w:val="00CF33A9"/>
    <w:rsid w:val="00CF377B"/>
    <w:rsid w:val="00CF388A"/>
    <w:rsid w:val="00CF3E93"/>
    <w:rsid w:val="00CF4047"/>
    <w:rsid w:val="00CF43E2"/>
    <w:rsid w:val="00CF45CC"/>
    <w:rsid w:val="00CF479A"/>
    <w:rsid w:val="00CF4EFC"/>
    <w:rsid w:val="00CF5358"/>
    <w:rsid w:val="00CF53B5"/>
    <w:rsid w:val="00CF5749"/>
    <w:rsid w:val="00CF5B7C"/>
    <w:rsid w:val="00CF5FAA"/>
    <w:rsid w:val="00CF6187"/>
    <w:rsid w:val="00CF64F9"/>
    <w:rsid w:val="00CF6526"/>
    <w:rsid w:val="00CF67D8"/>
    <w:rsid w:val="00CF6D00"/>
    <w:rsid w:val="00CF6FB0"/>
    <w:rsid w:val="00CF76BD"/>
    <w:rsid w:val="00CF79D8"/>
    <w:rsid w:val="00CF7FAD"/>
    <w:rsid w:val="00D00099"/>
    <w:rsid w:val="00D000B1"/>
    <w:rsid w:val="00D002D2"/>
    <w:rsid w:val="00D00648"/>
    <w:rsid w:val="00D00745"/>
    <w:rsid w:val="00D00808"/>
    <w:rsid w:val="00D008F4"/>
    <w:rsid w:val="00D016A0"/>
    <w:rsid w:val="00D016F8"/>
    <w:rsid w:val="00D01752"/>
    <w:rsid w:val="00D01765"/>
    <w:rsid w:val="00D0294F"/>
    <w:rsid w:val="00D029A4"/>
    <w:rsid w:val="00D02A9D"/>
    <w:rsid w:val="00D02ACD"/>
    <w:rsid w:val="00D03036"/>
    <w:rsid w:val="00D03100"/>
    <w:rsid w:val="00D03116"/>
    <w:rsid w:val="00D03346"/>
    <w:rsid w:val="00D033B7"/>
    <w:rsid w:val="00D033CF"/>
    <w:rsid w:val="00D03B83"/>
    <w:rsid w:val="00D03C20"/>
    <w:rsid w:val="00D0401E"/>
    <w:rsid w:val="00D0426B"/>
    <w:rsid w:val="00D042C0"/>
    <w:rsid w:val="00D0435A"/>
    <w:rsid w:val="00D048FF"/>
    <w:rsid w:val="00D0499D"/>
    <w:rsid w:val="00D04BA4"/>
    <w:rsid w:val="00D050C6"/>
    <w:rsid w:val="00D05A0F"/>
    <w:rsid w:val="00D05AB6"/>
    <w:rsid w:val="00D05C9B"/>
    <w:rsid w:val="00D05FB0"/>
    <w:rsid w:val="00D06634"/>
    <w:rsid w:val="00D0686F"/>
    <w:rsid w:val="00D06D42"/>
    <w:rsid w:val="00D0740B"/>
    <w:rsid w:val="00D074CE"/>
    <w:rsid w:val="00D07641"/>
    <w:rsid w:val="00D0778B"/>
    <w:rsid w:val="00D07A40"/>
    <w:rsid w:val="00D07CE5"/>
    <w:rsid w:val="00D10217"/>
    <w:rsid w:val="00D10BE1"/>
    <w:rsid w:val="00D10D22"/>
    <w:rsid w:val="00D10D8C"/>
    <w:rsid w:val="00D11472"/>
    <w:rsid w:val="00D11756"/>
    <w:rsid w:val="00D11AD2"/>
    <w:rsid w:val="00D11C8D"/>
    <w:rsid w:val="00D1241A"/>
    <w:rsid w:val="00D12466"/>
    <w:rsid w:val="00D129BD"/>
    <w:rsid w:val="00D12C74"/>
    <w:rsid w:val="00D13110"/>
    <w:rsid w:val="00D13234"/>
    <w:rsid w:val="00D13518"/>
    <w:rsid w:val="00D13843"/>
    <w:rsid w:val="00D13CA9"/>
    <w:rsid w:val="00D13F8A"/>
    <w:rsid w:val="00D142FE"/>
    <w:rsid w:val="00D1455B"/>
    <w:rsid w:val="00D14CAD"/>
    <w:rsid w:val="00D15035"/>
    <w:rsid w:val="00D150E4"/>
    <w:rsid w:val="00D155C6"/>
    <w:rsid w:val="00D15C6F"/>
    <w:rsid w:val="00D15D3F"/>
    <w:rsid w:val="00D15D54"/>
    <w:rsid w:val="00D161FE"/>
    <w:rsid w:val="00D1635A"/>
    <w:rsid w:val="00D16524"/>
    <w:rsid w:val="00D1657D"/>
    <w:rsid w:val="00D166B3"/>
    <w:rsid w:val="00D16AC5"/>
    <w:rsid w:val="00D1711F"/>
    <w:rsid w:val="00D17387"/>
    <w:rsid w:val="00D175A8"/>
    <w:rsid w:val="00D2021B"/>
    <w:rsid w:val="00D203BC"/>
    <w:rsid w:val="00D20849"/>
    <w:rsid w:val="00D20BD0"/>
    <w:rsid w:val="00D2152D"/>
    <w:rsid w:val="00D21673"/>
    <w:rsid w:val="00D217E1"/>
    <w:rsid w:val="00D21ED1"/>
    <w:rsid w:val="00D21F82"/>
    <w:rsid w:val="00D2226F"/>
    <w:rsid w:val="00D22D61"/>
    <w:rsid w:val="00D22E9D"/>
    <w:rsid w:val="00D2345A"/>
    <w:rsid w:val="00D2358F"/>
    <w:rsid w:val="00D238AA"/>
    <w:rsid w:val="00D239C1"/>
    <w:rsid w:val="00D244AA"/>
    <w:rsid w:val="00D2559A"/>
    <w:rsid w:val="00D25AA1"/>
    <w:rsid w:val="00D264FF"/>
    <w:rsid w:val="00D26590"/>
    <w:rsid w:val="00D2678D"/>
    <w:rsid w:val="00D26F12"/>
    <w:rsid w:val="00D2787E"/>
    <w:rsid w:val="00D27BDE"/>
    <w:rsid w:val="00D27C05"/>
    <w:rsid w:val="00D27EFB"/>
    <w:rsid w:val="00D30B02"/>
    <w:rsid w:val="00D30ECC"/>
    <w:rsid w:val="00D30EE0"/>
    <w:rsid w:val="00D30F05"/>
    <w:rsid w:val="00D30F33"/>
    <w:rsid w:val="00D314E7"/>
    <w:rsid w:val="00D31B1A"/>
    <w:rsid w:val="00D31B7D"/>
    <w:rsid w:val="00D31E4F"/>
    <w:rsid w:val="00D32D25"/>
    <w:rsid w:val="00D32F74"/>
    <w:rsid w:val="00D330D4"/>
    <w:rsid w:val="00D3310A"/>
    <w:rsid w:val="00D33C65"/>
    <w:rsid w:val="00D33DFB"/>
    <w:rsid w:val="00D33E54"/>
    <w:rsid w:val="00D3417E"/>
    <w:rsid w:val="00D3418B"/>
    <w:rsid w:val="00D3502F"/>
    <w:rsid w:val="00D3584A"/>
    <w:rsid w:val="00D3589C"/>
    <w:rsid w:val="00D358CF"/>
    <w:rsid w:val="00D35BCA"/>
    <w:rsid w:val="00D35C58"/>
    <w:rsid w:val="00D35FD1"/>
    <w:rsid w:val="00D3680E"/>
    <w:rsid w:val="00D36EB8"/>
    <w:rsid w:val="00D3739F"/>
    <w:rsid w:val="00D37464"/>
    <w:rsid w:val="00D37471"/>
    <w:rsid w:val="00D375D1"/>
    <w:rsid w:val="00D37719"/>
    <w:rsid w:val="00D37E7F"/>
    <w:rsid w:val="00D37FAE"/>
    <w:rsid w:val="00D4007A"/>
    <w:rsid w:val="00D40538"/>
    <w:rsid w:val="00D40CA8"/>
    <w:rsid w:val="00D40DF5"/>
    <w:rsid w:val="00D40EE2"/>
    <w:rsid w:val="00D410E7"/>
    <w:rsid w:val="00D41115"/>
    <w:rsid w:val="00D411F3"/>
    <w:rsid w:val="00D412F3"/>
    <w:rsid w:val="00D414DB"/>
    <w:rsid w:val="00D4176A"/>
    <w:rsid w:val="00D41774"/>
    <w:rsid w:val="00D42351"/>
    <w:rsid w:val="00D424B0"/>
    <w:rsid w:val="00D429EE"/>
    <w:rsid w:val="00D43AC9"/>
    <w:rsid w:val="00D43C66"/>
    <w:rsid w:val="00D4430E"/>
    <w:rsid w:val="00D4463F"/>
    <w:rsid w:val="00D4471F"/>
    <w:rsid w:val="00D449EA"/>
    <w:rsid w:val="00D45056"/>
    <w:rsid w:val="00D45195"/>
    <w:rsid w:val="00D46220"/>
    <w:rsid w:val="00D46514"/>
    <w:rsid w:val="00D46540"/>
    <w:rsid w:val="00D468F0"/>
    <w:rsid w:val="00D46E20"/>
    <w:rsid w:val="00D46FDB"/>
    <w:rsid w:val="00D47230"/>
    <w:rsid w:val="00D47BC4"/>
    <w:rsid w:val="00D47DE9"/>
    <w:rsid w:val="00D501AC"/>
    <w:rsid w:val="00D5042F"/>
    <w:rsid w:val="00D50678"/>
    <w:rsid w:val="00D50744"/>
    <w:rsid w:val="00D5091A"/>
    <w:rsid w:val="00D50BB7"/>
    <w:rsid w:val="00D50FEE"/>
    <w:rsid w:val="00D5123E"/>
    <w:rsid w:val="00D51329"/>
    <w:rsid w:val="00D51714"/>
    <w:rsid w:val="00D517DE"/>
    <w:rsid w:val="00D517F8"/>
    <w:rsid w:val="00D519B8"/>
    <w:rsid w:val="00D52277"/>
    <w:rsid w:val="00D524F8"/>
    <w:rsid w:val="00D527CF"/>
    <w:rsid w:val="00D52C85"/>
    <w:rsid w:val="00D52F81"/>
    <w:rsid w:val="00D534A0"/>
    <w:rsid w:val="00D53A28"/>
    <w:rsid w:val="00D53D82"/>
    <w:rsid w:val="00D54308"/>
    <w:rsid w:val="00D5439E"/>
    <w:rsid w:val="00D548CC"/>
    <w:rsid w:val="00D54974"/>
    <w:rsid w:val="00D54AE8"/>
    <w:rsid w:val="00D54D71"/>
    <w:rsid w:val="00D55474"/>
    <w:rsid w:val="00D5575A"/>
    <w:rsid w:val="00D56318"/>
    <w:rsid w:val="00D56350"/>
    <w:rsid w:val="00D564CC"/>
    <w:rsid w:val="00D56578"/>
    <w:rsid w:val="00D567F7"/>
    <w:rsid w:val="00D56996"/>
    <w:rsid w:val="00D56AA3"/>
    <w:rsid w:val="00D56AA9"/>
    <w:rsid w:val="00D56B99"/>
    <w:rsid w:val="00D56EA1"/>
    <w:rsid w:val="00D5709A"/>
    <w:rsid w:val="00D5714B"/>
    <w:rsid w:val="00D571BF"/>
    <w:rsid w:val="00D57D14"/>
    <w:rsid w:val="00D6063A"/>
    <w:rsid w:val="00D6078D"/>
    <w:rsid w:val="00D60A20"/>
    <w:rsid w:val="00D618CF"/>
    <w:rsid w:val="00D6191C"/>
    <w:rsid w:val="00D6195B"/>
    <w:rsid w:val="00D61A22"/>
    <w:rsid w:val="00D623B1"/>
    <w:rsid w:val="00D6243C"/>
    <w:rsid w:val="00D62D99"/>
    <w:rsid w:val="00D62EDC"/>
    <w:rsid w:val="00D636D4"/>
    <w:rsid w:val="00D63AD3"/>
    <w:rsid w:val="00D63BBE"/>
    <w:rsid w:val="00D648F1"/>
    <w:rsid w:val="00D64C70"/>
    <w:rsid w:val="00D64CDA"/>
    <w:rsid w:val="00D65127"/>
    <w:rsid w:val="00D6519D"/>
    <w:rsid w:val="00D65BB8"/>
    <w:rsid w:val="00D66304"/>
    <w:rsid w:val="00D66B53"/>
    <w:rsid w:val="00D66CE8"/>
    <w:rsid w:val="00D6713A"/>
    <w:rsid w:val="00D6773D"/>
    <w:rsid w:val="00D67819"/>
    <w:rsid w:val="00D67C30"/>
    <w:rsid w:val="00D706C5"/>
    <w:rsid w:val="00D70FEB"/>
    <w:rsid w:val="00D711C0"/>
    <w:rsid w:val="00D7167A"/>
    <w:rsid w:val="00D718E0"/>
    <w:rsid w:val="00D71B42"/>
    <w:rsid w:val="00D72338"/>
    <w:rsid w:val="00D725E9"/>
    <w:rsid w:val="00D72A66"/>
    <w:rsid w:val="00D72C4F"/>
    <w:rsid w:val="00D72F07"/>
    <w:rsid w:val="00D73487"/>
    <w:rsid w:val="00D73664"/>
    <w:rsid w:val="00D7380A"/>
    <w:rsid w:val="00D73B5F"/>
    <w:rsid w:val="00D74481"/>
    <w:rsid w:val="00D7454B"/>
    <w:rsid w:val="00D74B58"/>
    <w:rsid w:val="00D74C86"/>
    <w:rsid w:val="00D75041"/>
    <w:rsid w:val="00D750FC"/>
    <w:rsid w:val="00D75589"/>
    <w:rsid w:val="00D757E3"/>
    <w:rsid w:val="00D75962"/>
    <w:rsid w:val="00D75A6A"/>
    <w:rsid w:val="00D75EDD"/>
    <w:rsid w:val="00D76210"/>
    <w:rsid w:val="00D76A7D"/>
    <w:rsid w:val="00D76C23"/>
    <w:rsid w:val="00D76E55"/>
    <w:rsid w:val="00D77009"/>
    <w:rsid w:val="00D7708F"/>
    <w:rsid w:val="00D77AC4"/>
    <w:rsid w:val="00D800E0"/>
    <w:rsid w:val="00D8017C"/>
    <w:rsid w:val="00D805D9"/>
    <w:rsid w:val="00D805F8"/>
    <w:rsid w:val="00D80DFB"/>
    <w:rsid w:val="00D81451"/>
    <w:rsid w:val="00D819FF"/>
    <w:rsid w:val="00D81C88"/>
    <w:rsid w:val="00D81CA8"/>
    <w:rsid w:val="00D81EA0"/>
    <w:rsid w:val="00D82300"/>
    <w:rsid w:val="00D82301"/>
    <w:rsid w:val="00D82567"/>
    <w:rsid w:val="00D8289D"/>
    <w:rsid w:val="00D82CCA"/>
    <w:rsid w:val="00D833AE"/>
    <w:rsid w:val="00D83A5C"/>
    <w:rsid w:val="00D83B37"/>
    <w:rsid w:val="00D83D31"/>
    <w:rsid w:val="00D83E71"/>
    <w:rsid w:val="00D83F69"/>
    <w:rsid w:val="00D841B6"/>
    <w:rsid w:val="00D848B3"/>
    <w:rsid w:val="00D84D6D"/>
    <w:rsid w:val="00D84E6F"/>
    <w:rsid w:val="00D8518F"/>
    <w:rsid w:val="00D8528A"/>
    <w:rsid w:val="00D853C8"/>
    <w:rsid w:val="00D8573A"/>
    <w:rsid w:val="00D8575D"/>
    <w:rsid w:val="00D859F1"/>
    <w:rsid w:val="00D85C23"/>
    <w:rsid w:val="00D85F0A"/>
    <w:rsid w:val="00D8631B"/>
    <w:rsid w:val="00D8636B"/>
    <w:rsid w:val="00D8645D"/>
    <w:rsid w:val="00D86B08"/>
    <w:rsid w:val="00D86B75"/>
    <w:rsid w:val="00D86DB9"/>
    <w:rsid w:val="00D86F16"/>
    <w:rsid w:val="00D875EA"/>
    <w:rsid w:val="00D87B29"/>
    <w:rsid w:val="00D900CF"/>
    <w:rsid w:val="00D90480"/>
    <w:rsid w:val="00D908BA"/>
    <w:rsid w:val="00D90F0A"/>
    <w:rsid w:val="00D91463"/>
    <w:rsid w:val="00D915C0"/>
    <w:rsid w:val="00D91A03"/>
    <w:rsid w:val="00D91C70"/>
    <w:rsid w:val="00D91DBC"/>
    <w:rsid w:val="00D91EE5"/>
    <w:rsid w:val="00D91F4B"/>
    <w:rsid w:val="00D92069"/>
    <w:rsid w:val="00D92604"/>
    <w:rsid w:val="00D92BD3"/>
    <w:rsid w:val="00D92CED"/>
    <w:rsid w:val="00D92DD9"/>
    <w:rsid w:val="00D92E59"/>
    <w:rsid w:val="00D92F97"/>
    <w:rsid w:val="00D930FF"/>
    <w:rsid w:val="00D9376E"/>
    <w:rsid w:val="00D93B29"/>
    <w:rsid w:val="00D93FA2"/>
    <w:rsid w:val="00D94677"/>
    <w:rsid w:val="00D94AE6"/>
    <w:rsid w:val="00D94F06"/>
    <w:rsid w:val="00D95768"/>
    <w:rsid w:val="00D95F75"/>
    <w:rsid w:val="00D96216"/>
    <w:rsid w:val="00D9665D"/>
    <w:rsid w:val="00D966A5"/>
    <w:rsid w:val="00D967ED"/>
    <w:rsid w:val="00D96C52"/>
    <w:rsid w:val="00D96D54"/>
    <w:rsid w:val="00D970A3"/>
    <w:rsid w:val="00D971F1"/>
    <w:rsid w:val="00D9746D"/>
    <w:rsid w:val="00D97F4C"/>
    <w:rsid w:val="00DA0272"/>
    <w:rsid w:val="00DA053F"/>
    <w:rsid w:val="00DA081C"/>
    <w:rsid w:val="00DA1644"/>
    <w:rsid w:val="00DA174B"/>
    <w:rsid w:val="00DA1779"/>
    <w:rsid w:val="00DA1884"/>
    <w:rsid w:val="00DA1B2D"/>
    <w:rsid w:val="00DA1D28"/>
    <w:rsid w:val="00DA31E2"/>
    <w:rsid w:val="00DA3384"/>
    <w:rsid w:val="00DA3638"/>
    <w:rsid w:val="00DA3AA6"/>
    <w:rsid w:val="00DA3C3C"/>
    <w:rsid w:val="00DA4616"/>
    <w:rsid w:val="00DA4814"/>
    <w:rsid w:val="00DA4E97"/>
    <w:rsid w:val="00DA5100"/>
    <w:rsid w:val="00DA56A0"/>
    <w:rsid w:val="00DA5A43"/>
    <w:rsid w:val="00DA5BBD"/>
    <w:rsid w:val="00DA5CB1"/>
    <w:rsid w:val="00DA609B"/>
    <w:rsid w:val="00DA63C6"/>
    <w:rsid w:val="00DA63E6"/>
    <w:rsid w:val="00DA6448"/>
    <w:rsid w:val="00DA7030"/>
    <w:rsid w:val="00DA787F"/>
    <w:rsid w:val="00DA78A1"/>
    <w:rsid w:val="00DB013E"/>
    <w:rsid w:val="00DB036D"/>
    <w:rsid w:val="00DB048A"/>
    <w:rsid w:val="00DB0545"/>
    <w:rsid w:val="00DB09C7"/>
    <w:rsid w:val="00DB0A48"/>
    <w:rsid w:val="00DB0C76"/>
    <w:rsid w:val="00DB0F81"/>
    <w:rsid w:val="00DB16DD"/>
    <w:rsid w:val="00DB1C38"/>
    <w:rsid w:val="00DB1CC1"/>
    <w:rsid w:val="00DB1E70"/>
    <w:rsid w:val="00DB1E9B"/>
    <w:rsid w:val="00DB1EBE"/>
    <w:rsid w:val="00DB209A"/>
    <w:rsid w:val="00DB22B6"/>
    <w:rsid w:val="00DB291A"/>
    <w:rsid w:val="00DB2999"/>
    <w:rsid w:val="00DB2AD3"/>
    <w:rsid w:val="00DB2BA4"/>
    <w:rsid w:val="00DB30A0"/>
    <w:rsid w:val="00DB3697"/>
    <w:rsid w:val="00DB3DC8"/>
    <w:rsid w:val="00DB3F91"/>
    <w:rsid w:val="00DB4219"/>
    <w:rsid w:val="00DB429F"/>
    <w:rsid w:val="00DB4506"/>
    <w:rsid w:val="00DB4AFD"/>
    <w:rsid w:val="00DB4D6B"/>
    <w:rsid w:val="00DB54CE"/>
    <w:rsid w:val="00DB5914"/>
    <w:rsid w:val="00DB5DAF"/>
    <w:rsid w:val="00DB663A"/>
    <w:rsid w:val="00DB7718"/>
    <w:rsid w:val="00DB7DCF"/>
    <w:rsid w:val="00DB7EEC"/>
    <w:rsid w:val="00DC0008"/>
    <w:rsid w:val="00DC059E"/>
    <w:rsid w:val="00DC060B"/>
    <w:rsid w:val="00DC0770"/>
    <w:rsid w:val="00DC07D5"/>
    <w:rsid w:val="00DC08F0"/>
    <w:rsid w:val="00DC0930"/>
    <w:rsid w:val="00DC0B3C"/>
    <w:rsid w:val="00DC140B"/>
    <w:rsid w:val="00DC1745"/>
    <w:rsid w:val="00DC18F8"/>
    <w:rsid w:val="00DC1D9E"/>
    <w:rsid w:val="00DC2514"/>
    <w:rsid w:val="00DC2A79"/>
    <w:rsid w:val="00DC3241"/>
    <w:rsid w:val="00DC357B"/>
    <w:rsid w:val="00DC381E"/>
    <w:rsid w:val="00DC3AD0"/>
    <w:rsid w:val="00DC3C1F"/>
    <w:rsid w:val="00DC3DE0"/>
    <w:rsid w:val="00DC3E6B"/>
    <w:rsid w:val="00DC4397"/>
    <w:rsid w:val="00DC5107"/>
    <w:rsid w:val="00DC5445"/>
    <w:rsid w:val="00DC5826"/>
    <w:rsid w:val="00DC5EB4"/>
    <w:rsid w:val="00DC60CE"/>
    <w:rsid w:val="00DC6139"/>
    <w:rsid w:val="00DC663D"/>
    <w:rsid w:val="00DC690A"/>
    <w:rsid w:val="00DC6C69"/>
    <w:rsid w:val="00DC70A6"/>
    <w:rsid w:val="00DC7154"/>
    <w:rsid w:val="00DC7217"/>
    <w:rsid w:val="00DC72F7"/>
    <w:rsid w:val="00DC7B7A"/>
    <w:rsid w:val="00DC7BFA"/>
    <w:rsid w:val="00DD03FC"/>
    <w:rsid w:val="00DD05F8"/>
    <w:rsid w:val="00DD0DBA"/>
    <w:rsid w:val="00DD0F24"/>
    <w:rsid w:val="00DD0FF1"/>
    <w:rsid w:val="00DD1558"/>
    <w:rsid w:val="00DD1C11"/>
    <w:rsid w:val="00DD1F36"/>
    <w:rsid w:val="00DD2308"/>
    <w:rsid w:val="00DD28E6"/>
    <w:rsid w:val="00DD2C4F"/>
    <w:rsid w:val="00DD2CA8"/>
    <w:rsid w:val="00DD2E0A"/>
    <w:rsid w:val="00DD2E10"/>
    <w:rsid w:val="00DD2F24"/>
    <w:rsid w:val="00DD3203"/>
    <w:rsid w:val="00DD3344"/>
    <w:rsid w:val="00DD3F13"/>
    <w:rsid w:val="00DD4A8F"/>
    <w:rsid w:val="00DD4B47"/>
    <w:rsid w:val="00DD4CC7"/>
    <w:rsid w:val="00DD52E1"/>
    <w:rsid w:val="00DD53CA"/>
    <w:rsid w:val="00DD558C"/>
    <w:rsid w:val="00DD55CE"/>
    <w:rsid w:val="00DD5913"/>
    <w:rsid w:val="00DD5B9D"/>
    <w:rsid w:val="00DD5C23"/>
    <w:rsid w:val="00DD6202"/>
    <w:rsid w:val="00DD6884"/>
    <w:rsid w:val="00DD6942"/>
    <w:rsid w:val="00DD7583"/>
    <w:rsid w:val="00DD7625"/>
    <w:rsid w:val="00DD762D"/>
    <w:rsid w:val="00DE0A2C"/>
    <w:rsid w:val="00DE147E"/>
    <w:rsid w:val="00DE160B"/>
    <w:rsid w:val="00DE1C66"/>
    <w:rsid w:val="00DE1E71"/>
    <w:rsid w:val="00DE2227"/>
    <w:rsid w:val="00DE276B"/>
    <w:rsid w:val="00DE2A5E"/>
    <w:rsid w:val="00DE2FA2"/>
    <w:rsid w:val="00DE31DF"/>
    <w:rsid w:val="00DE3713"/>
    <w:rsid w:val="00DE3D96"/>
    <w:rsid w:val="00DE3F42"/>
    <w:rsid w:val="00DE4382"/>
    <w:rsid w:val="00DE441B"/>
    <w:rsid w:val="00DE47B4"/>
    <w:rsid w:val="00DE4E0D"/>
    <w:rsid w:val="00DE5368"/>
    <w:rsid w:val="00DE5452"/>
    <w:rsid w:val="00DE5946"/>
    <w:rsid w:val="00DE5A3D"/>
    <w:rsid w:val="00DE5B43"/>
    <w:rsid w:val="00DE62BF"/>
    <w:rsid w:val="00DE67B9"/>
    <w:rsid w:val="00DE6A08"/>
    <w:rsid w:val="00DE6DD7"/>
    <w:rsid w:val="00DE752F"/>
    <w:rsid w:val="00DE774F"/>
    <w:rsid w:val="00DE7885"/>
    <w:rsid w:val="00DE78DE"/>
    <w:rsid w:val="00DE79D6"/>
    <w:rsid w:val="00DE79E0"/>
    <w:rsid w:val="00DE7AD8"/>
    <w:rsid w:val="00DE7DC9"/>
    <w:rsid w:val="00DF021A"/>
    <w:rsid w:val="00DF02DF"/>
    <w:rsid w:val="00DF0485"/>
    <w:rsid w:val="00DF0556"/>
    <w:rsid w:val="00DF07C7"/>
    <w:rsid w:val="00DF08E8"/>
    <w:rsid w:val="00DF0A54"/>
    <w:rsid w:val="00DF0BE9"/>
    <w:rsid w:val="00DF0C24"/>
    <w:rsid w:val="00DF1512"/>
    <w:rsid w:val="00DF161C"/>
    <w:rsid w:val="00DF1D7E"/>
    <w:rsid w:val="00DF1FAF"/>
    <w:rsid w:val="00DF20BE"/>
    <w:rsid w:val="00DF22A3"/>
    <w:rsid w:val="00DF2FA7"/>
    <w:rsid w:val="00DF31C2"/>
    <w:rsid w:val="00DF367E"/>
    <w:rsid w:val="00DF38A1"/>
    <w:rsid w:val="00DF3C1C"/>
    <w:rsid w:val="00DF3CC8"/>
    <w:rsid w:val="00DF3CEF"/>
    <w:rsid w:val="00DF44E1"/>
    <w:rsid w:val="00DF487D"/>
    <w:rsid w:val="00DF4B0B"/>
    <w:rsid w:val="00DF4DCD"/>
    <w:rsid w:val="00DF4DE6"/>
    <w:rsid w:val="00DF5B4A"/>
    <w:rsid w:val="00DF641D"/>
    <w:rsid w:val="00DF681E"/>
    <w:rsid w:val="00DF6914"/>
    <w:rsid w:val="00DF6BB0"/>
    <w:rsid w:val="00DF6D80"/>
    <w:rsid w:val="00DF733E"/>
    <w:rsid w:val="00DF7741"/>
    <w:rsid w:val="00DF7829"/>
    <w:rsid w:val="00DF7C98"/>
    <w:rsid w:val="00DF7DA4"/>
    <w:rsid w:val="00E0021F"/>
    <w:rsid w:val="00E002A5"/>
    <w:rsid w:val="00E003E7"/>
    <w:rsid w:val="00E00A51"/>
    <w:rsid w:val="00E00A5B"/>
    <w:rsid w:val="00E014C7"/>
    <w:rsid w:val="00E01EFA"/>
    <w:rsid w:val="00E01F77"/>
    <w:rsid w:val="00E0220A"/>
    <w:rsid w:val="00E02669"/>
    <w:rsid w:val="00E02DD2"/>
    <w:rsid w:val="00E030C3"/>
    <w:rsid w:val="00E03390"/>
    <w:rsid w:val="00E03616"/>
    <w:rsid w:val="00E0392A"/>
    <w:rsid w:val="00E03C88"/>
    <w:rsid w:val="00E03D45"/>
    <w:rsid w:val="00E04433"/>
    <w:rsid w:val="00E04BDD"/>
    <w:rsid w:val="00E04DBE"/>
    <w:rsid w:val="00E04E73"/>
    <w:rsid w:val="00E05870"/>
    <w:rsid w:val="00E05B5A"/>
    <w:rsid w:val="00E05D23"/>
    <w:rsid w:val="00E05F2A"/>
    <w:rsid w:val="00E06586"/>
    <w:rsid w:val="00E07173"/>
    <w:rsid w:val="00E0719D"/>
    <w:rsid w:val="00E074B2"/>
    <w:rsid w:val="00E07688"/>
    <w:rsid w:val="00E07785"/>
    <w:rsid w:val="00E07869"/>
    <w:rsid w:val="00E07C06"/>
    <w:rsid w:val="00E07C9C"/>
    <w:rsid w:val="00E10D3D"/>
    <w:rsid w:val="00E1105A"/>
    <w:rsid w:val="00E111E7"/>
    <w:rsid w:val="00E114E5"/>
    <w:rsid w:val="00E1170C"/>
    <w:rsid w:val="00E1183A"/>
    <w:rsid w:val="00E1184E"/>
    <w:rsid w:val="00E1199A"/>
    <w:rsid w:val="00E11B1A"/>
    <w:rsid w:val="00E11B2C"/>
    <w:rsid w:val="00E11D35"/>
    <w:rsid w:val="00E11E57"/>
    <w:rsid w:val="00E120A8"/>
    <w:rsid w:val="00E121CB"/>
    <w:rsid w:val="00E12481"/>
    <w:rsid w:val="00E12A19"/>
    <w:rsid w:val="00E12B52"/>
    <w:rsid w:val="00E1312A"/>
    <w:rsid w:val="00E137C7"/>
    <w:rsid w:val="00E13D0D"/>
    <w:rsid w:val="00E14733"/>
    <w:rsid w:val="00E147C3"/>
    <w:rsid w:val="00E14B4D"/>
    <w:rsid w:val="00E14CDB"/>
    <w:rsid w:val="00E14EF2"/>
    <w:rsid w:val="00E153F3"/>
    <w:rsid w:val="00E15561"/>
    <w:rsid w:val="00E15741"/>
    <w:rsid w:val="00E158A8"/>
    <w:rsid w:val="00E161AB"/>
    <w:rsid w:val="00E16247"/>
    <w:rsid w:val="00E16596"/>
    <w:rsid w:val="00E16683"/>
    <w:rsid w:val="00E16788"/>
    <w:rsid w:val="00E16A8F"/>
    <w:rsid w:val="00E16E0F"/>
    <w:rsid w:val="00E16FE2"/>
    <w:rsid w:val="00E1735A"/>
    <w:rsid w:val="00E17AB4"/>
    <w:rsid w:val="00E17CAA"/>
    <w:rsid w:val="00E17E9B"/>
    <w:rsid w:val="00E200C1"/>
    <w:rsid w:val="00E20335"/>
    <w:rsid w:val="00E20DB4"/>
    <w:rsid w:val="00E21624"/>
    <w:rsid w:val="00E21B5F"/>
    <w:rsid w:val="00E22207"/>
    <w:rsid w:val="00E22314"/>
    <w:rsid w:val="00E22589"/>
    <w:rsid w:val="00E22CAD"/>
    <w:rsid w:val="00E2332B"/>
    <w:rsid w:val="00E240FD"/>
    <w:rsid w:val="00E24101"/>
    <w:rsid w:val="00E24103"/>
    <w:rsid w:val="00E251C5"/>
    <w:rsid w:val="00E25939"/>
    <w:rsid w:val="00E25E6A"/>
    <w:rsid w:val="00E25E7C"/>
    <w:rsid w:val="00E262F7"/>
    <w:rsid w:val="00E275DA"/>
    <w:rsid w:val="00E2784E"/>
    <w:rsid w:val="00E2798D"/>
    <w:rsid w:val="00E27E5C"/>
    <w:rsid w:val="00E300FD"/>
    <w:rsid w:val="00E30488"/>
    <w:rsid w:val="00E30BE1"/>
    <w:rsid w:val="00E30EB9"/>
    <w:rsid w:val="00E3132F"/>
    <w:rsid w:val="00E31432"/>
    <w:rsid w:val="00E316F1"/>
    <w:rsid w:val="00E31CAF"/>
    <w:rsid w:val="00E31DD7"/>
    <w:rsid w:val="00E32189"/>
    <w:rsid w:val="00E326EA"/>
    <w:rsid w:val="00E32706"/>
    <w:rsid w:val="00E32A3D"/>
    <w:rsid w:val="00E32D42"/>
    <w:rsid w:val="00E32DE8"/>
    <w:rsid w:val="00E32FB4"/>
    <w:rsid w:val="00E32FC0"/>
    <w:rsid w:val="00E333B8"/>
    <w:rsid w:val="00E334AA"/>
    <w:rsid w:val="00E33B6F"/>
    <w:rsid w:val="00E33D00"/>
    <w:rsid w:val="00E33E42"/>
    <w:rsid w:val="00E33FCC"/>
    <w:rsid w:val="00E340CA"/>
    <w:rsid w:val="00E346C2"/>
    <w:rsid w:val="00E35041"/>
    <w:rsid w:val="00E35495"/>
    <w:rsid w:val="00E35D27"/>
    <w:rsid w:val="00E35EC2"/>
    <w:rsid w:val="00E36437"/>
    <w:rsid w:val="00E3702E"/>
    <w:rsid w:val="00E379AC"/>
    <w:rsid w:val="00E37C35"/>
    <w:rsid w:val="00E40156"/>
    <w:rsid w:val="00E401AC"/>
    <w:rsid w:val="00E40268"/>
    <w:rsid w:val="00E4049A"/>
    <w:rsid w:val="00E404B6"/>
    <w:rsid w:val="00E40722"/>
    <w:rsid w:val="00E40967"/>
    <w:rsid w:val="00E40DD3"/>
    <w:rsid w:val="00E40FD6"/>
    <w:rsid w:val="00E4121C"/>
    <w:rsid w:val="00E412C5"/>
    <w:rsid w:val="00E4176B"/>
    <w:rsid w:val="00E41A68"/>
    <w:rsid w:val="00E41C91"/>
    <w:rsid w:val="00E41E82"/>
    <w:rsid w:val="00E41E9B"/>
    <w:rsid w:val="00E421E4"/>
    <w:rsid w:val="00E423CE"/>
    <w:rsid w:val="00E4245D"/>
    <w:rsid w:val="00E42685"/>
    <w:rsid w:val="00E42A8B"/>
    <w:rsid w:val="00E42ADF"/>
    <w:rsid w:val="00E42F4B"/>
    <w:rsid w:val="00E42FBD"/>
    <w:rsid w:val="00E43198"/>
    <w:rsid w:val="00E431FE"/>
    <w:rsid w:val="00E43A36"/>
    <w:rsid w:val="00E43B69"/>
    <w:rsid w:val="00E43B7A"/>
    <w:rsid w:val="00E4462B"/>
    <w:rsid w:val="00E44AEF"/>
    <w:rsid w:val="00E44D9C"/>
    <w:rsid w:val="00E44EAC"/>
    <w:rsid w:val="00E44FD8"/>
    <w:rsid w:val="00E45235"/>
    <w:rsid w:val="00E45240"/>
    <w:rsid w:val="00E45295"/>
    <w:rsid w:val="00E454F5"/>
    <w:rsid w:val="00E45C97"/>
    <w:rsid w:val="00E470B4"/>
    <w:rsid w:val="00E4718D"/>
    <w:rsid w:val="00E47298"/>
    <w:rsid w:val="00E4784C"/>
    <w:rsid w:val="00E47BC3"/>
    <w:rsid w:val="00E47E24"/>
    <w:rsid w:val="00E47FC9"/>
    <w:rsid w:val="00E508F1"/>
    <w:rsid w:val="00E509E6"/>
    <w:rsid w:val="00E50A27"/>
    <w:rsid w:val="00E50E63"/>
    <w:rsid w:val="00E51318"/>
    <w:rsid w:val="00E515DA"/>
    <w:rsid w:val="00E51A20"/>
    <w:rsid w:val="00E51BCE"/>
    <w:rsid w:val="00E51FF8"/>
    <w:rsid w:val="00E5213A"/>
    <w:rsid w:val="00E52367"/>
    <w:rsid w:val="00E5265F"/>
    <w:rsid w:val="00E531DE"/>
    <w:rsid w:val="00E53673"/>
    <w:rsid w:val="00E541CC"/>
    <w:rsid w:val="00E549A0"/>
    <w:rsid w:val="00E54AF3"/>
    <w:rsid w:val="00E55E96"/>
    <w:rsid w:val="00E563A4"/>
    <w:rsid w:val="00E565F8"/>
    <w:rsid w:val="00E56C0A"/>
    <w:rsid w:val="00E56E15"/>
    <w:rsid w:val="00E56F67"/>
    <w:rsid w:val="00E5709C"/>
    <w:rsid w:val="00E57255"/>
    <w:rsid w:val="00E5725A"/>
    <w:rsid w:val="00E574B0"/>
    <w:rsid w:val="00E57774"/>
    <w:rsid w:val="00E57C17"/>
    <w:rsid w:val="00E60079"/>
    <w:rsid w:val="00E60444"/>
    <w:rsid w:val="00E60AAC"/>
    <w:rsid w:val="00E61328"/>
    <w:rsid w:val="00E613E6"/>
    <w:rsid w:val="00E614F0"/>
    <w:rsid w:val="00E62049"/>
    <w:rsid w:val="00E622D3"/>
    <w:rsid w:val="00E629B2"/>
    <w:rsid w:val="00E62BF7"/>
    <w:rsid w:val="00E638AE"/>
    <w:rsid w:val="00E63EA4"/>
    <w:rsid w:val="00E64316"/>
    <w:rsid w:val="00E64414"/>
    <w:rsid w:val="00E64836"/>
    <w:rsid w:val="00E6491F"/>
    <w:rsid w:val="00E64CAD"/>
    <w:rsid w:val="00E64E04"/>
    <w:rsid w:val="00E64F42"/>
    <w:rsid w:val="00E65585"/>
    <w:rsid w:val="00E6560C"/>
    <w:rsid w:val="00E656EC"/>
    <w:rsid w:val="00E6589A"/>
    <w:rsid w:val="00E65E50"/>
    <w:rsid w:val="00E65FE7"/>
    <w:rsid w:val="00E66687"/>
    <w:rsid w:val="00E670ED"/>
    <w:rsid w:val="00E67312"/>
    <w:rsid w:val="00E679BA"/>
    <w:rsid w:val="00E67D61"/>
    <w:rsid w:val="00E7025A"/>
    <w:rsid w:val="00E7027F"/>
    <w:rsid w:val="00E70726"/>
    <w:rsid w:val="00E70D39"/>
    <w:rsid w:val="00E70E3C"/>
    <w:rsid w:val="00E71B6D"/>
    <w:rsid w:val="00E71D5A"/>
    <w:rsid w:val="00E72281"/>
    <w:rsid w:val="00E722E2"/>
    <w:rsid w:val="00E7246B"/>
    <w:rsid w:val="00E726C4"/>
    <w:rsid w:val="00E72789"/>
    <w:rsid w:val="00E72DB4"/>
    <w:rsid w:val="00E73324"/>
    <w:rsid w:val="00E73B5E"/>
    <w:rsid w:val="00E73C52"/>
    <w:rsid w:val="00E73F03"/>
    <w:rsid w:val="00E74400"/>
    <w:rsid w:val="00E745CD"/>
    <w:rsid w:val="00E74912"/>
    <w:rsid w:val="00E74976"/>
    <w:rsid w:val="00E74AC9"/>
    <w:rsid w:val="00E74D1B"/>
    <w:rsid w:val="00E7570A"/>
    <w:rsid w:val="00E75924"/>
    <w:rsid w:val="00E75F0F"/>
    <w:rsid w:val="00E75FF4"/>
    <w:rsid w:val="00E76616"/>
    <w:rsid w:val="00E7688A"/>
    <w:rsid w:val="00E76E87"/>
    <w:rsid w:val="00E775EA"/>
    <w:rsid w:val="00E8000A"/>
    <w:rsid w:val="00E80175"/>
    <w:rsid w:val="00E8040E"/>
    <w:rsid w:val="00E80571"/>
    <w:rsid w:val="00E808B4"/>
    <w:rsid w:val="00E808F2"/>
    <w:rsid w:val="00E80A16"/>
    <w:rsid w:val="00E80B1C"/>
    <w:rsid w:val="00E81635"/>
    <w:rsid w:val="00E821A1"/>
    <w:rsid w:val="00E825D3"/>
    <w:rsid w:val="00E8270B"/>
    <w:rsid w:val="00E827F5"/>
    <w:rsid w:val="00E82E0B"/>
    <w:rsid w:val="00E834EE"/>
    <w:rsid w:val="00E83771"/>
    <w:rsid w:val="00E83A2B"/>
    <w:rsid w:val="00E8488F"/>
    <w:rsid w:val="00E85856"/>
    <w:rsid w:val="00E85E56"/>
    <w:rsid w:val="00E85E7D"/>
    <w:rsid w:val="00E85FBB"/>
    <w:rsid w:val="00E8617B"/>
    <w:rsid w:val="00E8681E"/>
    <w:rsid w:val="00E86C7B"/>
    <w:rsid w:val="00E86C97"/>
    <w:rsid w:val="00E86EA1"/>
    <w:rsid w:val="00E87331"/>
    <w:rsid w:val="00E903FF"/>
    <w:rsid w:val="00E90400"/>
    <w:rsid w:val="00E90C1C"/>
    <w:rsid w:val="00E90E52"/>
    <w:rsid w:val="00E90E86"/>
    <w:rsid w:val="00E90F4F"/>
    <w:rsid w:val="00E91032"/>
    <w:rsid w:val="00E9122D"/>
    <w:rsid w:val="00E91641"/>
    <w:rsid w:val="00E917FA"/>
    <w:rsid w:val="00E91BC5"/>
    <w:rsid w:val="00E91CB9"/>
    <w:rsid w:val="00E9238A"/>
    <w:rsid w:val="00E925E5"/>
    <w:rsid w:val="00E92A11"/>
    <w:rsid w:val="00E92DCF"/>
    <w:rsid w:val="00E9307E"/>
    <w:rsid w:val="00E93109"/>
    <w:rsid w:val="00E93943"/>
    <w:rsid w:val="00E93AE1"/>
    <w:rsid w:val="00E93C50"/>
    <w:rsid w:val="00E9420D"/>
    <w:rsid w:val="00E9424C"/>
    <w:rsid w:val="00E9451D"/>
    <w:rsid w:val="00E94D48"/>
    <w:rsid w:val="00E94DEA"/>
    <w:rsid w:val="00E950FD"/>
    <w:rsid w:val="00E95210"/>
    <w:rsid w:val="00E95774"/>
    <w:rsid w:val="00E9593C"/>
    <w:rsid w:val="00E95D7C"/>
    <w:rsid w:val="00E95E43"/>
    <w:rsid w:val="00E96281"/>
    <w:rsid w:val="00E963CC"/>
    <w:rsid w:val="00E964D1"/>
    <w:rsid w:val="00E965A9"/>
    <w:rsid w:val="00E96A9A"/>
    <w:rsid w:val="00E96BCA"/>
    <w:rsid w:val="00E971D6"/>
    <w:rsid w:val="00E9762B"/>
    <w:rsid w:val="00EA0023"/>
    <w:rsid w:val="00EA04FF"/>
    <w:rsid w:val="00EA0A7E"/>
    <w:rsid w:val="00EA0F05"/>
    <w:rsid w:val="00EA10E4"/>
    <w:rsid w:val="00EA1605"/>
    <w:rsid w:val="00EA16C1"/>
    <w:rsid w:val="00EA1952"/>
    <w:rsid w:val="00EA1DA0"/>
    <w:rsid w:val="00EA1E4A"/>
    <w:rsid w:val="00EA2280"/>
    <w:rsid w:val="00EA2D3A"/>
    <w:rsid w:val="00EA30E5"/>
    <w:rsid w:val="00EA324B"/>
    <w:rsid w:val="00EA3387"/>
    <w:rsid w:val="00EA370F"/>
    <w:rsid w:val="00EA39A7"/>
    <w:rsid w:val="00EA3FD1"/>
    <w:rsid w:val="00EA406B"/>
    <w:rsid w:val="00EA41FB"/>
    <w:rsid w:val="00EA436E"/>
    <w:rsid w:val="00EA4C59"/>
    <w:rsid w:val="00EA4FA0"/>
    <w:rsid w:val="00EA5463"/>
    <w:rsid w:val="00EA5E8C"/>
    <w:rsid w:val="00EA5EC3"/>
    <w:rsid w:val="00EA61E6"/>
    <w:rsid w:val="00EA6328"/>
    <w:rsid w:val="00EA6AB5"/>
    <w:rsid w:val="00EA6C88"/>
    <w:rsid w:val="00EA6FA7"/>
    <w:rsid w:val="00EA71D1"/>
    <w:rsid w:val="00EA72A5"/>
    <w:rsid w:val="00EA7467"/>
    <w:rsid w:val="00EA767B"/>
    <w:rsid w:val="00EA76CC"/>
    <w:rsid w:val="00EA77E3"/>
    <w:rsid w:val="00EA7943"/>
    <w:rsid w:val="00EA7A38"/>
    <w:rsid w:val="00EA7C1E"/>
    <w:rsid w:val="00EA7CF4"/>
    <w:rsid w:val="00EA7E4E"/>
    <w:rsid w:val="00EB021E"/>
    <w:rsid w:val="00EB05CC"/>
    <w:rsid w:val="00EB065D"/>
    <w:rsid w:val="00EB0A0C"/>
    <w:rsid w:val="00EB13D2"/>
    <w:rsid w:val="00EB1604"/>
    <w:rsid w:val="00EB1713"/>
    <w:rsid w:val="00EB1842"/>
    <w:rsid w:val="00EB1A74"/>
    <w:rsid w:val="00EB25C5"/>
    <w:rsid w:val="00EB285A"/>
    <w:rsid w:val="00EB3F90"/>
    <w:rsid w:val="00EB4270"/>
    <w:rsid w:val="00EB4398"/>
    <w:rsid w:val="00EB4B9E"/>
    <w:rsid w:val="00EB5955"/>
    <w:rsid w:val="00EB5D8D"/>
    <w:rsid w:val="00EB613C"/>
    <w:rsid w:val="00EB6D15"/>
    <w:rsid w:val="00EB7B11"/>
    <w:rsid w:val="00EB7DC0"/>
    <w:rsid w:val="00EC031D"/>
    <w:rsid w:val="00EC0EAD"/>
    <w:rsid w:val="00EC0F63"/>
    <w:rsid w:val="00EC0FA4"/>
    <w:rsid w:val="00EC104F"/>
    <w:rsid w:val="00EC1273"/>
    <w:rsid w:val="00EC15E1"/>
    <w:rsid w:val="00EC17B4"/>
    <w:rsid w:val="00EC1859"/>
    <w:rsid w:val="00EC18AE"/>
    <w:rsid w:val="00EC1AED"/>
    <w:rsid w:val="00EC261B"/>
    <w:rsid w:val="00EC27B9"/>
    <w:rsid w:val="00EC2F5F"/>
    <w:rsid w:val="00EC308B"/>
    <w:rsid w:val="00EC315D"/>
    <w:rsid w:val="00EC328C"/>
    <w:rsid w:val="00EC35E7"/>
    <w:rsid w:val="00EC3AB0"/>
    <w:rsid w:val="00EC3D00"/>
    <w:rsid w:val="00EC4582"/>
    <w:rsid w:val="00EC4CED"/>
    <w:rsid w:val="00EC4E77"/>
    <w:rsid w:val="00EC51C8"/>
    <w:rsid w:val="00EC5614"/>
    <w:rsid w:val="00EC5934"/>
    <w:rsid w:val="00EC6517"/>
    <w:rsid w:val="00EC6549"/>
    <w:rsid w:val="00EC6741"/>
    <w:rsid w:val="00EC6BAB"/>
    <w:rsid w:val="00EC7A43"/>
    <w:rsid w:val="00EC7C60"/>
    <w:rsid w:val="00ED04E9"/>
    <w:rsid w:val="00ED0860"/>
    <w:rsid w:val="00ED0C67"/>
    <w:rsid w:val="00ED0F0D"/>
    <w:rsid w:val="00ED15FC"/>
    <w:rsid w:val="00ED1D35"/>
    <w:rsid w:val="00ED20CF"/>
    <w:rsid w:val="00ED20D4"/>
    <w:rsid w:val="00ED21BA"/>
    <w:rsid w:val="00ED2A90"/>
    <w:rsid w:val="00ED2CC1"/>
    <w:rsid w:val="00ED2EB4"/>
    <w:rsid w:val="00ED32A3"/>
    <w:rsid w:val="00ED32E2"/>
    <w:rsid w:val="00ED3D3E"/>
    <w:rsid w:val="00ED4959"/>
    <w:rsid w:val="00ED4AF6"/>
    <w:rsid w:val="00ED4C2D"/>
    <w:rsid w:val="00ED5061"/>
    <w:rsid w:val="00ED517E"/>
    <w:rsid w:val="00ED5935"/>
    <w:rsid w:val="00ED5D06"/>
    <w:rsid w:val="00ED609A"/>
    <w:rsid w:val="00ED63DC"/>
    <w:rsid w:val="00ED64F5"/>
    <w:rsid w:val="00ED6A23"/>
    <w:rsid w:val="00ED6FDC"/>
    <w:rsid w:val="00ED765D"/>
    <w:rsid w:val="00ED78FD"/>
    <w:rsid w:val="00ED7D23"/>
    <w:rsid w:val="00ED7EC5"/>
    <w:rsid w:val="00ED7ECE"/>
    <w:rsid w:val="00ED7F51"/>
    <w:rsid w:val="00ED7FF6"/>
    <w:rsid w:val="00EE02ED"/>
    <w:rsid w:val="00EE03FE"/>
    <w:rsid w:val="00EE06E8"/>
    <w:rsid w:val="00EE0748"/>
    <w:rsid w:val="00EE08F7"/>
    <w:rsid w:val="00EE0AE0"/>
    <w:rsid w:val="00EE0B32"/>
    <w:rsid w:val="00EE0F63"/>
    <w:rsid w:val="00EE153A"/>
    <w:rsid w:val="00EE15A9"/>
    <w:rsid w:val="00EE1689"/>
    <w:rsid w:val="00EE19D2"/>
    <w:rsid w:val="00EE1A85"/>
    <w:rsid w:val="00EE1E4E"/>
    <w:rsid w:val="00EE240B"/>
    <w:rsid w:val="00EE2842"/>
    <w:rsid w:val="00EE2BCB"/>
    <w:rsid w:val="00EE2DA7"/>
    <w:rsid w:val="00EE3437"/>
    <w:rsid w:val="00EE3758"/>
    <w:rsid w:val="00EE3946"/>
    <w:rsid w:val="00EE40B0"/>
    <w:rsid w:val="00EE415C"/>
    <w:rsid w:val="00EE48BF"/>
    <w:rsid w:val="00EE4C63"/>
    <w:rsid w:val="00EE4D46"/>
    <w:rsid w:val="00EE50DB"/>
    <w:rsid w:val="00EE5150"/>
    <w:rsid w:val="00EE5C1B"/>
    <w:rsid w:val="00EE5E6B"/>
    <w:rsid w:val="00EE6841"/>
    <w:rsid w:val="00EE6C50"/>
    <w:rsid w:val="00EE7022"/>
    <w:rsid w:val="00EE711D"/>
    <w:rsid w:val="00EE7591"/>
    <w:rsid w:val="00EF03C0"/>
    <w:rsid w:val="00EF0FE1"/>
    <w:rsid w:val="00EF1891"/>
    <w:rsid w:val="00EF1D7D"/>
    <w:rsid w:val="00EF20ED"/>
    <w:rsid w:val="00EF24E9"/>
    <w:rsid w:val="00EF2677"/>
    <w:rsid w:val="00EF2A65"/>
    <w:rsid w:val="00EF2B00"/>
    <w:rsid w:val="00EF3CC8"/>
    <w:rsid w:val="00EF3DC8"/>
    <w:rsid w:val="00EF44C0"/>
    <w:rsid w:val="00EF4CE2"/>
    <w:rsid w:val="00EF4D6E"/>
    <w:rsid w:val="00EF4DA9"/>
    <w:rsid w:val="00EF5244"/>
    <w:rsid w:val="00EF549E"/>
    <w:rsid w:val="00EF61CD"/>
    <w:rsid w:val="00EF6427"/>
    <w:rsid w:val="00EF6634"/>
    <w:rsid w:val="00EF697F"/>
    <w:rsid w:val="00EF6A28"/>
    <w:rsid w:val="00EF6C03"/>
    <w:rsid w:val="00EF7030"/>
    <w:rsid w:val="00EF7969"/>
    <w:rsid w:val="00F00269"/>
    <w:rsid w:val="00F004C2"/>
    <w:rsid w:val="00F00719"/>
    <w:rsid w:val="00F0162F"/>
    <w:rsid w:val="00F01AB7"/>
    <w:rsid w:val="00F01FB5"/>
    <w:rsid w:val="00F02279"/>
    <w:rsid w:val="00F02476"/>
    <w:rsid w:val="00F028C8"/>
    <w:rsid w:val="00F02DD8"/>
    <w:rsid w:val="00F037A8"/>
    <w:rsid w:val="00F03816"/>
    <w:rsid w:val="00F04540"/>
    <w:rsid w:val="00F045D7"/>
    <w:rsid w:val="00F04D3F"/>
    <w:rsid w:val="00F04DF7"/>
    <w:rsid w:val="00F05110"/>
    <w:rsid w:val="00F062A4"/>
    <w:rsid w:val="00F0651B"/>
    <w:rsid w:val="00F06786"/>
    <w:rsid w:val="00F0695B"/>
    <w:rsid w:val="00F06B5E"/>
    <w:rsid w:val="00F071F1"/>
    <w:rsid w:val="00F07584"/>
    <w:rsid w:val="00F075C3"/>
    <w:rsid w:val="00F07839"/>
    <w:rsid w:val="00F100EB"/>
    <w:rsid w:val="00F100EF"/>
    <w:rsid w:val="00F1013E"/>
    <w:rsid w:val="00F102AF"/>
    <w:rsid w:val="00F102CE"/>
    <w:rsid w:val="00F1076B"/>
    <w:rsid w:val="00F10B46"/>
    <w:rsid w:val="00F1148D"/>
    <w:rsid w:val="00F1195B"/>
    <w:rsid w:val="00F11AD5"/>
    <w:rsid w:val="00F11BBC"/>
    <w:rsid w:val="00F11CBB"/>
    <w:rsid w:val="00F11CC3"/>
    <w:rsid w:val="00F12055"/>
    <w:rsid w:val="00F1263D"/>
    <w:rsid w:val="00F12B75"/>
    <w:rsid w:val="00F12CE4"/>
    <w:rsid w:val="00F13026"/>
    <w:rsid w:val="00F13333"/>
    <w:rsid w:val="00F13A1C"/>
    <w:rsid w:val="00F13CC8"/>
    <w:rsid w:val="00F14316"/>
    <w:rsid w:val="00F1439C"/>
    <w:rsid w:val="00F14856"/>
    <w:rsid w:val="00F1487A"/>
    <w:rsid w:val="00F14994"/>
    <w:rsid w:val="00F14C0F"/>
    <w:rsid w:val="00F14DC8"/>
    <w:rsid w:val="00F15462"/>
    <w:rsid w:val="00F15BC3"/>
    <w:rsid w:val="00F15F7F"/>
    <w:rsid w:val="00F1629B"/>
    <w:rsid w:val="00F167FC"/>
    <w:rsid w:val="00F16847"/>
    <w:rsid w:val="00F171A7"/>
    <w:rsid w:val="00F173DB"/>
    <w:rsid w:val="00F17441"/>
    <w:rsid w:val="00F1757E"/>
    <w:rsid w:val="00F17AF5"/>
    <w:rsid w:val="00F17BA9"/>
    <w:rsid w:val="00F200BC"/>
    <w:rsid w:val="00F2045E"/>
    <w:rsid w:val="00F204F6"/>
    <w:rsid w:val="00F20C27"/>
    <w:rsid w:val="00F20C2D"/>
    <w:rsid w:val="00F21242"/>
    <w:rsid w:val="00F2146D"/>
    <w:rsid w:val="00F217A7"/>
    <w:rsid w:val="00F21E32"/>
    <w:rsid w:val="00F22949"/>
    <w:rsid w:val="00F22E8C"/>
    <w:rsid w:val="00F231A9"/>
    <w:rsid w:val="00F231AD"/>
    <w:rsid w:val="00F2340C"/>
    <w:rsid w:val="00F2391B"/>
    <w:rsid w:val="00F23E2A"/>
    <w:rsid w:val="00F23FE4"/>
    <w:rsid w:val="00F23FF2"/>
    <w:rsid w:val="00F2454A"/>
    <w:rsid w:val="00F2485E"/>
    <w:rsid w:val="00F24AAE"/>
    <w:rsid w:val="00F24D7B"/>
    <w:rsid w:val="00F254FC"/>
    <w:rsid w:val="00F25A70"/>
    <w:rsid w:val="00F25BB4"/>
    <w:rsid w:val="00F26B29"/>
    <w:rsid w:val="00F26CE4"/>
    <w:rsid w:val="00F26E51"/>
    <w:rsid w:val="00F27246"/>
    <w:rsid w:val="00F27551"/>
    <w:rsid w:val="00F27705"/>
    <w:rsid w:val="00F277D3"/>
    <w:rsid w:val="00F27EC6"/>
    <w:rsid w:val="00F30380"/>
    <w:rsid w:val="00F30D8C"/>
    <w:rsid w:val="00F3169D"/>
    <w:rsid w:val="00F317FC"/>
    <w:rsid w:val="00F31911"/>
    <w:rsid w:val="00F31BD3"/>
    <w:rsid w:val="00F32117"/>
    <w:rsid w:val="00F323A0"/>
    <w:rsid w:val="00F3271D"/>
    <w:rsid w:val="00F32B18"/>
    <w:rsid w:val="00F32C73"/>
    <w:rsid w:val="00F32DE0"/>
    <w:rsid w:val="00F33195"/>
    <w:rsid w:val="00F33286"/>
    <w:rsid w:val="00F3360A"/>
    <w:rsid w:val="00F336E9"/>
    <w:rsid w:val="00F3391D"/>
    <w:rsid w:val="00F33F41"/>
    <w:rsid w:val="00F34125"/>
    <w:rsid w:val="00F341FA"/>
    <w:rsid w:val="00F344AD"/>
    <w:rsid w:val="00F34AED"/>
    <w:rsid w:val="00F34EFC"/>
    <w:rsid w:val="00F34F55"/>
    <w:rsid w:val="00F35127"/>
    <w:rsid w:val="00F35200"/>
    <w:rsid w:val="00F35863"/>
    <w:rsid w:val="00F35D68"/>
    <w:rsid w:val="00F35D8D"/>
    <w:rsid w:val="00F35DAA"/>
    <w:rsid w:val="00F35E79"/>
    <w:rsid w:val="00F36890"/>
    <w:rsid w:val="00F36B67"/>
    <w:rsid w:val="00F36B86"/>
    <w:rsid w:val="00F3735E"/>
    <w:rsid w:val="00F37631"/>
    <w:rsid w:val="00F3769D"/>
    <w:rsid w:val="00F37D44"/>
    <w:rsid w:val="00F40137"/>
    <w:rsid w:val="00F4025F"/>
    <w:rsid w:val="00F4099E"/>
    <w:rsid w:val="00F40C85"/>
    <w:rsid w:val="00F40C99"/>
    <w:rsid w:val="00F40F8C"/>
    <w:rsid w:val="00F41308"/>
    <w:rsid w:val="00F41421"/>
    <w:rsid w:val="00F4164A"/>
    <w:rsid w:val="00F4164F"/>
    <w:rsid w:val="00F41A0E"/>
    <w:rsid w:val="00F41A4C"/>
    <w:rsid w:val="00F41ED9"/>
    <w:rsid w:val="00F4212B"/>
    <w:rsid w:val="00F4276A"/>
    <w:rsid w:val="00F42A58"/>
    <w:rsid w:val="00F42A8D"/>
    <w:rsid w:val="00F42C98"/>
    <w:rsid w:val="00F42DD8"/>
    <w:rsid w:val="00F42E9E"/>
    <w:rsid w:val="00F43448"/>
    <w:rsid w:val="00F434AF"/>
    <w:rsid w:val="00F43D1E"/>
    <w:rsid w:val="00F4520B"/>
    <w:rsid w:val="00F45A26"/>
    <w:rsid w:val="00F45BD2"/>
    <w:rsid w:val="00F45D62"/>
    <w:rsid w:val="00F46003"/>
    <w:rsid w:val="00F46354"/>
    <w:rsid w:val="00F4691F"/>
    <w:rsid w:val="00F474A9"/>
    <w:rsid w:val="00F47816"/>
    <w:rsid w:val="00F50185"/>
    <w:rsid w:val="00F50205"/>
    <w:rsid w:val="00F50601"/>
    <w:rsid w:val="00F50BC5"/>
    <w:rsid w:val="00F50EF4"/>
    <w:rsid w:val="00F5125E"/>
    <w:rsid w:val="00F523DE"/>
    <w:rsid w:val="00F52BE1"/>
    <w:rsid w:val="00F52DA7"/>
    <w:rsid w:val="00F52E3C"/>
    <w:rsid w:val="00F52EA9"/>
    <w:rsid w:val="00F530BB"/>
    <w:rsid w:val="00F5383E"/>
    <w:rsid w:val="00F538D4"/>
    <w:rsid w:val="00F53C0D"/>
    <w:rsid w:val="00F53E08"/>
    <w:rsid w:val="00F542ED"/>
    <w:rsid w:val="00F54EBF"/>
    <w:rsid w:val="00F5507E"/>
    <w:rsid w:val="00F55270"/>
    <w:rsid w:val="00F555C2"/>
    <w:rsid w:val="00F55662"/>
    <w:rsid w:val="00F56322"/>
    <w:rsid w:val="00F56348"/>
    <w:rsid w:val="00F563D8"/>
    <w:rsid w:val="00F56580"/>
    <w:rsid w:val="00F56763"/>
    <w:rsid w:val="00F5680B"/>
    <w:rsid w:val="00F56BBB"/>
    <w:rsid w:val="00F56DD7"/>
    <w:rsid w:val="00F57AB2"/>
    <w:rsid w:val="00F57D71"/>
    <w:rsid w:val="00F57E8C"/>
    <w:rsid w:val="00F6087E"/>
    <w:rsid w:val="00F60A33"/>
    <w:rsid w:val="00F60A48"/>
    <w:rsid w:val="00F60E03"/>
    <w:rsid w:val="00F612DB"/>
    <w:rsid w:val="00F61383"/>
    <w:rsid w:val="00F613AB"/>
    <w:rsid w:val="00F61638"/>
    <w:rsid w:val="00F616A0"/>
    <w:rsid w:val="00F619E0"/>
    <w:rsid w:val="00F621AA"/>
    <w:rsid w:val="00F622C6"/>
    <w:rsid w:val="00F628DF"/>
    <w:rsid w:val="00F6296C"/>
    <w:rsid w:val="00F63AFC"/>
    <w:rsid w:val="00F63C8E"/>
    <w:rsid w:val="00F64067"/>
    <w:rsid w:val="00F64279"/>
    <w:rsid w:val="00F6442C"/>
    <w:rsid w:val="00F64795"/>
    <w:rsid w:val="00F64E0A"/>
    <w:rsid w:val="00F64FE4"/>
    <w:rsid w:val="00F6522E"/>
    <w:rsid w:val="00F6525C"/>
    <w:rsid w:val="00F65771"/>
    <w:rsid w:val="00F65855"/>
    <w:rsid w:val="00F660BF"/>
    <w:rsid w:val="00F66464"/>
    <w:rsid w:val="00F66AD7"/>
    <w:rsid w:val="00F66AE7"/>
    <w:rsid w:val="00F66F61"/>
    <w:rsid w:val="00F67681"/>
    <w:rsid w:val="00F70685"/>
    <w:rsid w:val="00F70C8F"/>
    <w:rsid w:val="00F70CDF"/>
    <w:rsid w:val="00F70EC1"/>
    <w:rsid w:val="00F71052"/>
    <w:rsid w:val="00F7113C"/>
    <w:rsid w:val="00F711C6"/>
    <w:rsid w:val="00F71940"/>
    <w:rsid w:val="00F71EB0"/>
    <w:rsid w:val="00F72618"/>
    <w:rsid w:val="00F72650"/>
    <w:rsid w:val="00F7285E"/>
    <w:rsid w:val="00F728D7"/>
    <w:rsid w:val="00F729BE"/>
    <w:rsid w:val="00F72ADF"/>
    <w:rsid w:val="00F72CA0"/>
    <w:rsid w:val="00F73542"/>
    <w:rsid w:val="00F7370E"/>
    <w:rsid w:val="00F7385C"/>
    <w:rsid w:val="00F73977"/>
    <w:rsid w:val="00F73B2D"/>
    <w:rsid w:val="00F73B5C"/>
    <w:rsid w:val="00F7472B"/>
    <w:rsid w:val="00F74C53"/>
    <w:rsid w:val="00F75332"/>
    <w:rsid w:val="00F7586A"/>
    <w:rsid w:val="00F75D35"/>
    <w:rsid w:val="00F75FDB"/>
    <w:rsid w:val="00F7603B"/>
    <w:rsid w:val="00F7626C"/>
    <w:rsid w:val="00F765EC"/>
    <w:rsid w:val="00F76669"/>
    <w:rsid w:val="00F76811"/>
    <w:rsid w:val="00F76B5B"/>
    <w:rsid w:val="00F76FD3"/>
    <w:rsid w:val="00F76FE9"/>
    <w:rsid w:val="00F77238"/>
    <w:rsid w:val="00F773CA"/>
    <w:rsid w:val="00F777D8"/>
    <w:rsid w:val="00F7788A"/>
    <w:rsid w:val="00F77A92"/>
    <w:rsid w:val="00F77AEC"/>
    <w:rsid w:val="00F77CA6"/>
    <w:rsid w:val="00F8006D"/>
    <w:rsid w:val="00F803E3"/>
    <w:rsid w:val="00F805BE"/>
    <w:rsid w:val="00F805E5"/>
    <w:rsid w:val="00F80BE5"/>
    <w:rsid w:val="00F80ED3"/>
    <w:rsid w:val="00F81330"/>
    <w:rsid w:val="00F813B6"/>
    <w:rsid w:val="00F813E4"/>
    <w:rsid w:val="00F81659"/>
    <w:rsid w:val="00F818F9"/>
    <w:rsid w:val="00F81DAA"/>
    <w:rsid w:val="00F82287"/>
    <w:rsid w:val="00F8229C"/>
    <w:rsid w:val="00F82BF0"/>
    <w:rsid w:val="00F83FC3"/>
    <w:rsid w:val="00F8431F"/>
    <w:rsid w:val="00F8441D"/>
    <w:rsid w:val="00F845A3"/>
    <w:rsid w:val="00F8464F"/>
    <w:rsid w:val="00F8491B"/>
    <w:rsid w:val="00F84B3B"/>
    <w:rsid w:val="00F84C3F"/>
    <w:rsid w:val="00F8565A"/>
    <w:rsid w:val="00F856EA"/>
    <w:rsid w:val="00F8592E"/>
    <w:rsid w:val="00F85DB0"/>
    <w:rsid w:val="00F86119"/>
    <w:rsid w:val="00F8626D"/>
    <w:rsid w:val="00F862B3"/>
    <w:rsid w:val="00F86459"/>
    <w:rsid w:val="00F865D4"/>
    <w:rsid w:val="00F87451"/>
    <w:rsid w:val="00F876F1"/>
    <w:rsid w:val="00F878D9"/>
    <w:rsid w:val="00F87945"/>
    <w:rsid w:val="00F87EC2"/>
    <w:rsid w:val="00F905FA"/>
    <w:rsid w:val="00F9077F"/>
    <w:rsid w:val="00F90B55"/>
    <w:rsid w:val="00F90B70"/>
    <w:rsid w:val="00F91414"/>
    <w:rsid w:val="00F91546"/>
    <w:rsid w:val="00F91C48"/>
    <w:rsid w:val="00F9248C"/>
    <w:rsid w:val="00F9293C"/>
    <w:rsid w:val="00F92BAC"/>
    <w:rsid w:val="00F92DC9"/>
    <w:rsid w:val="00F9303A"/>
    <w:rsid w:val="00F9347B"/>
    <w:rsid w:val="00F939F5"/>
    <w:rsid w:val="00F93C35"/>
    <w:rsid w:val="00F93D94"/>
    <w:rsid w:val="00F93F5A"/>
    <w:rsid w:val="00F95075"/>
    <w:rsid w:val="00F9558A"/>
    <w:rsid w:val="00F956CC"/>
    <w:rsid w:val="00F95C4E"/>
    <w:rsid w:val="00F95E31"/>
    <w:rsid w:val="00F95EA6"/>
    <w:rsid w:val="00F95ED3"/>
    <w:rsid w:val="00F96178"/>
    <w:rsid w:val="00F9677F"/>
    <w:rsid w:val="00F96B70"/>
    <w:rsid w:val="00F96C14"/>
    <w:rsid w:val="00F96FFC"/>
    <w:rsid w:val="00F971D4"/>
    <w:rsid w:val="00F97CFF"/>
    <w:rsid w:val="00FA00B5"/>
    <w:rsid w:val="00FA01B0"/>
    <w:rsid w:val="00FA03D1"/>
    <w:rsid w:val="00FA078C"/>
    <w:rsid w:val="00FA0862"/>
    <w:rsid w:val="00FA0C9B"/>
    <w:rsid w:val="00FA1022"/>
    <w:rsid w:val="00FA15A3"/>
    <w:rsid w:val="00FA1906"/>
    <w:rsid w:val="00FA20D3"/>
    <w:rsid w:val="00FA2202"/>
    <w:rsid w:val="00FA22BC"/>
    <w:rsid w:val="00FA23EA"/>
    <w:rsid w:val="00FA24F4"/>
    <w:rsid w:val="00FA2A4A"/>
    <w:rsid w:val="00FA2F69"/>
    <w:rsid w:val="00FA31C7"/>
    <w:rsid w:val="00FA3254"/>
    <w:rsid w:val="00FA33A7"/>
    <w:rsid w:val="00FA405A"/>
    <w:rsid w:val="00FA40F2"/>
    <w:rsid w:val="00FA454A"/>
    <w:rsid w:val="00FA51A6"/>
    <w:rsid w:val="00FA530D"/>
    <w:rsid w:val="00FA5ED8"/>
    <w:rsid w:val="00FA5F17"/>
    <w:rsid w:val="00FA5F8C"/>
    <w:rsid w:val="00FA6469"/>
    <w:rsid w:val="00FA67C3"/>
    <w:rsid w:val="00FA68A6"/>
    <w:rsid w:val="00FA6B9E"/>
    <w:rsid w:val="00FA6F6A"/>
    <w:rsid w:val="00FA75C8"/>
    <w:rsid w:val="00FA779A"/>
    <w:rsid w:val="00FB065D"/>
    <w:rsid w:val="00FB086C"/>
    <w:rsid w:val="00FB0924"/>
    <w:rsid w:val="00FB0AEC"/>
    <w:rsid w:val="00FB14F1"/>
    <w:rsid w:val="00FB1899"/>
    <w:rsid w:val="00FB1D1C"/>
    <w:rsid w:val="00FB1E2A"/>
    <w:rsid w:val="00FB23B7"/>
    <w:rsid w:val="00FB2507"/>
    <w:rsid w:val="00FB2682"/>
    <w:rsid w:val="00FB276F"/>
    <w:rsid w:val="00FB2A45"/>
    <w:rsid w:val="00FB2B77"/>
    <w:rsid w:val="00FB3051"/>
    <w:rsid w:val="00FB30D5"/>
    <w:rsid w:val="00FB32FB"/>
    <w:rsid w:val="00FB3DBA"/>
    <w:rsid w:val="00FB3F9C"/>
    <w:rsid w:val="00FB4431"/>
    <w:rsid w:val="00FB44DA"/>
    <w:rsid w:val="00FB4D2F"/>
    <w:rsid w:val="00FB535A"/>
    <w:rsid w:val="00FB53B1"/>
    <w:rsid w:val="00FB55D4"/>
    <w:rsid w:val="00FB564E"/>
    <w:rsid w:val="00FB5BA4"/>
    <w:rsid w:val="00FB606F"/>
    <w:rsid w:val="00FB621B"/>
    <w:rsid w:val="00FB77D3"/>
    <w:rsid w:val="00FB7E44"/>
    <w:rsid w:val="00FC155F"/>
    <w:rsid w:val="00FC1EF0"/>
    <w:rsid w:val="00FC1FBB"/>
    <w:rsid w:val="00FC254C"/>
    <w:rsid w:val="00FC2607"/>
    <w:rsid w:val="00FC270B"/>
    <w:rsid w:val="00FC2723"/>
    <w:rsid w:val="00FC29B2"/>
    <w:rsid w:val="00FC29B7"/>
    <w:rsid w:val="00FC2BED"/>
    <w:rsid w:val="00FC32AB"/>
    <w:rsid w:val="00FC32EF"/>
    <w:rsid w:val="00FC344A"/>
    <w:rsid w:val="00FC384F"/>
    <w:rsid w:val="00FC3D22"/>
    <w:rsid w:val="00FC3EB0"/>
    <w:rsid w:val="00FC4315"/>
    <w:rsid w:val="00FC43F7"/>
    <w:rsid w:val="00FC4904"/>
    <w:rsid w:val="00FC4A3A"/>
    <w:rsid w:val="00FC4F8E"/>
    <w:rsid w:val="00FC56AF"/>
    <w:rsid w:val="00FC5716"/>
    <w:rsid w:val="00FC5743"/>
    <w:rsid w:val="00FC57FC"/>
    <w:rsid w:val="00FC5EDE"/>
    <w:rsid w:val="00FC657F"/>
    <w:rsid w:val="00FC6842"/>
    <w:rsid w:val="00FC6B21"/>
    <w:rsid w:val="00FC6C99"/>
    <w:rsid w:val="00FC6D63"/>
    <w:rsid w:val="00FC706D"/>
    <w:rsid w:val="00FC746F"/>
    <w:rsid w:val="00FC7565"/>
    <w:rsid w:val="00FC768D"/>
    <w:rsid w:val="00FC76DF"/>
    <w:rsid w:val="00FC7937"/>
    <w:rsid w:val="00FC79D4"/>
    <w:rsid w:val="00FC7A4D"/>
    <w:rsid w:val="00FC7E2C"/>
    <w:rsid w:val="00FD0060"/>
    <w:rsid w:val="00FD053B"/>
    <w:rsid w:val="00FD06F6"/>
    <w:rsid w:val="00FD0876"/>
    <w:rsid w:val="00FD08D8"/>
    <w:rsid w:val="00FD098E"/>
    <w:rsid w:val="00FD0D12"/>
    <w:rsid w:val="00FD0E18"/>
    <w:rsid w:val="00FD0F39"/>
    <w:rsid w:val="00FD119B"/>
    <w:rsid w:val="00FD13D0"/>
    <w:rsid w:val="00FD16EA"/>
    <w:rsid w:val="00FD1A3F"/>
    <w:rsid w:val="00FD1B26"/>
    <w:rsid w:val="00FD1D44"/>
    <w:rsid w:val="00FD214C"/>
    <w:rsid w:val="00FD22B3"/>
    <w:rsid w:val="00FD252A"/>
    <w:rsid w:val="00FD25EF"/>
    <w:rsid w:val="00FD2B4A"/>
    <w:rsid w:val="00FD31A1"/>
    <w:rsid w:val="00FD3E8A"/>
    <w:rsid w:val="00FD42E4"/>
    <w:rsid w:val="00FD4408"/>
    <w:rsid w:val="00FD455F"/>
    <w:rsid w:val="00FD4AE7"/>
    <w:rsid w:val="00FD4C43"/>
    <w:rsid w:val="00FD5118"/>
    <w:rsid w:val="00FD556E"/>
    <w:rsid w:val="00FD56FD"/>
    <w:rsid w:val="00FD575A"/>
    <w:rsid w:val="00FD5938"/>
    <w:rsid w:val="00FD5A88"/>
    <w:rsid w:val="00FD5B75"/>
    <w:rsid w:val="00FD5DC7"/>
    <w:rsid w:val="00FD5E57"/>
    <w:rsid w:val="00FD5F54"/>
    <w:rsid w:val="00FD633C"/>
    <w:rsid w:val="00FD6C97"/>
    <w:rsid w:val="00FD6D1D"/>
    <w:rsid w:val="00FD765F"/>
    <w:rsid w:val="00FD77F1"/>
    <w:rsid w:val="00FD7845"/>
    <w:rsid w:val="00FE001B"/>
    <w:rsid w:val="00FE0438"/>
    <w:rsid w:val="00FE0EDB"/>
    <w:rsid w:val="00FE134A"/>
    <w:rsid w:val="00FE146B"/>
    <w:rsid w:val="00FE1D81"/>
    <w:rsid w:val="00FE28E1"/>
    <w:rsid w:val="00FE2B31"/>
    <w:rsid w:val="00FE2C10"/>
    <w:rsid w:val="00FE3AAE"/>
    <w:rsid w:val="00FE3B17"/>
    <w:rsid w:val="00FE3C0D"/>
    <w:rsid w:val="00FE3DB6"/>
    <w:rsid w:val="00FE41DF"/>
    <w:rsid w:val="00FE46A7"/>
    <w:rsid w:val="00FE4C45"/>
    <w:rsid w:val="00FE509D"/>
    <w:rsid w:val="00FE5A16"/>
    <w:rsid w:val="00FE5A8B"/>
    <w:rsid w:val="00FE5F35"/>
    <w:rsid w:val="00FE62B8"/>
    <w:rsid w:val="00FE66E7"/>
    <w:rsid w:val="00FE6D20"/>
    <w:rsid w:val="00FE6D7F"/>
    <w:rsid w:val="00FE6EED"/>
    <w:rsid w:val="00FE70BC"/>
    <w:rsid w:val="00FE737C"/>
    <w:rsid w:val="00FE7528"/>
    <w:rsid w:val="00FF089A"/>
    <w:rsid w:val="00FF0C96"/>
    <w:rsid w:val="00FF0CDA"/>
    <w:rsid w:val="00FF0F8A"/>
    <w:rsid w:val="00FF14EA"/>
    <w:rsid w:val="00FF1A2A"/>
    <w:rsid w:val="00FF1C5F"/>
    <w:rsid w:val="00FF1C67"/>
    <w:rsid w:val="00FF2214"/>
    <w:rsid w:val="00FF2668"/>
    <w:rsid w:val="00FF27D5"/>
    <w:rsid w:val="00FF2998"/>
    <w:rsid w:val="00FF2BFF"/>
    <w:rsid w:val="00FF3BE1"/>
    <w:rsid w:val="00FF3CD1"/>
    <w:rsid w:val="00FF3E2E"/>
    <w:rsid w:val="00FF4BC5"/>
    <w:rsid w:val="00FF52E1"/>
    <w:rsid w:val="00FF54C7"/>
    <w:rsid w:val="00FF5A01"/>
    <w:rsid w:val="00FF6BC9"/>
    <w:rsid w:val="00FF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locked="1" w:uiPriority="99"/>
    <w:lsdException w:name="HTML Preformatted"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E4"/>
    <w:pPr>
      <w:jc w:val="center"/>
    </w:pPr>
    <w:rPr>
      <w:rFonts w:eastAsia="Times New Roman"/>
      <w:sz w:val="24"/>
      <w:szCs w:val="24"/>
    </w:rPr>
  </w:style>
  <w:style w:type="paragraph" w:styleId="Heading1">
    <w:name w:val="heading 1"/>
    <w:basedOn w:val="Normal"/>
    <w:next w:val="Normal"/>
    <w:link w:val="Heading1Char"/>
    <w:qFormat/>
    <w:rsid w:val="002F5F63"/>
    <w:pPr>
      <w:keepNext/>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left"/>
      <w:outlineLvl w:val="0"/>
    </w:pPr>
    <w:rPr>
      <w:rFonts w:ascii="Courier" w:eastAsia="Calibri" w:hAnsi="Courier"/>
      <w:b/>
      <w:szCs w:val="20"/>
    </w:rPr>
  </w:style>
  <w:style w:type="paragraph" w:styleId="Heading2">
    <w:name w:val="heading 2"/>
    <w:basedOn w:val="Normal"/>
    <w:next w:val="Normal"/>
    <w:link w:val="Heading2Char"/>
    <w:qFormat/>
    <w:rsid w:val="00D8017C"/>
    <w:pPr>
      <w:keepNext/>
      <w:keepLines/>
      <w:spacing w:before="20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B057BD"/>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qFormat/>
    <w:rsid w:val="00D8017C"/>
    <w:pPr>
      <w:keepNext/>
      <w:keepLines/>
      <w:spacing w:before="200"/>
      <w:outlineLvl w:val="3"/>
    </w:pPr>
    <w:rPr>
      <w:rFonts w:ascii="Cambria" w:eastAsia="Calibri" w:hAnsi="Cambria"/>
      <w:b/>
      <w:bCs/>
      <w:i/>
      <w:iCs/>
      <w:color w:val="4F81BD"/>
    </w:rPr>
  </w:style>
  <w:style w:type="paragraph" w:styleId="Heading5">
    <w:name w:val="heading 5"/>
    <w:basedOn w:val="Normal"/>
    <w:next w:val="Normal"/>
    <w:link w:val="Heading5Char"/>
    <w:qFormat/>
    <w:rsid w:val="00D8017C"/>
    <w:pPr>
      <w:keepNext/>
      <w:keepLines/>
      <w:spacing w:before="200"/>
      <w:outlineLvl w:val="4"/>
    </w:pPr>
    <w:rPr>
      <w:rFonts w:ascii="Cambria" w:eastAsia="Calibri"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5F63"/>
    <w:pPr>
      <w:tabs>
        <w:tab w:val="center" w:pos="4680"/>
        <w:tab w:val="right" w:pos="9360"/>
      </w:tabs>
    </w:pPr>
  </w:style>
  <w:style w:type="character" w:customStyle="1" w:styleId="HeaderChar">
    <w:name w:val="Header Char"/>
    <w:link w:val="Header"/>
    <w:uiPriority w:val="99"/>
    <w:locked/>
    <w:rsid w:val="002F5F63"/>
    <w:rPr>
      <w:rFonts w:cs="Times New Roman"/>
    </w:rPr>
  </w:style>
  <w:style w:type="paragraph" w:styleId="Footer">
    <w:name w:val="footer"/>
    <w:basedOn w:val="Normal"/>
    <w:link w:val="FooterChar"/>
    <w:uiPriority w:val="99"/>
    <w:rsid w:val="002F5F63"/>
    <w:pPr>
      <w:tabs>
        <w:tab w:val="center" w:pos="4680"/>
        <w:tab w:val="right" w:pos="9360"/>
      </w:tabs>
    </w:pPr>
  </w:style>
  <w:style w:type="character" w:customStyle="1" w:styleId="FooterChar">
    <w:name w:val="Footer Char"/>
    <w:link w:val="Footer"/>
    <w:uiPriority w:val="99"/>
    <w:locked/>
    <w:rsid w:val="002F5F63"/>
    <w:rPr>
      <w:rFonts w:cs="Times New Roman"/>
    </w:rPr>
  </w:style>
  <w:style w:type="character" w:customStyle="1" w:styleId="Heading1Char">
    <w:name w:val="Heading 1 Char"/>
    <w:link w:val="Heading1"/>
    <w:locked/>
    <w:rsid w:val="002F5F63"/>
    <w:rPr>
      <w:rFonts w:ascii="Courier" w:hAnsi="Courier" w:cs="Times New Roman"/>
      <w:b/>
      <w:snapToGrid w:val="0"/>
      <w:sz w:val="20"/>
      <w:szCs w:val="20"/>
    </w:rPr>
  </w:style>
  <w:style w:type="paragraph" w:styleId="ListParagraph">
    <w:name w:val="List Paragraph"/>
    <w:basedOn w:val="Normal"/>
    <w:uiPriority w:val="34"/>
    <w:qFormat/>
    <w:rsid w:val="00876AE9"/>
    <w:pPr>
      <w:ind w:left="720"/>
      <w:contextualSpacing/>
    </w:pPr>
  </w:style>
  <w:style w:type="character" w:styleId="CommentReference">
    <w:name w:val="annotation reference"/>
    <w:uiPriority w:val="99"/>
    <w:rsid w:val="00CF6187"/>
    <w:rPr>
      <w:rFonts w:cs="Times New Roman"/>
      <w:sz w:val="16"/>
      <w:szCs w:val="16"/>
    </w:rPr>
  </w:style>
  <w:style w:type="paragraph" w:styleId="CommentText">
    <w:name w:val="annotation text"/>
    <w:basedOn w:val="Normal"/>
    <w:link w:val="CommentTextChar"/>
    <w:autoRedefine/>
    <w:uiPriority w:val="99"/>
    <w:rsid w:val="00244114"/>
    <w:pPr>
      <w:jc w:val="right"/>
    </w:pPr>
    <w:rPr>
      <w:sz w:val="20"/>
      <w:szCs w:val="20"/>
    </w:rPr>
  </w:style>
  <w:style w:type="character" w:customStyle="1" w:styleId="CommentTextChar">
    <w:name w:val="Comment Text Char"/>
    <w:link w:val="CommentText"/>
    <w:uiPriority w:val="99"/>
    <w:locked/>
    <w:rsid w:val="00244114"/>
    <w:rPr>
      <w:rFonts w:eastAsia="Times New Roman"/>
    </w:rPr>
  </w:style>
  <w:style w:type="paragraph" w:styleId="CommentSubject">
    <w:name w:val="annotation subject"/>
    <w:basedOn w:val="CommentText"/>
    <w:next w:val="CommentText"/>
    <w:link w:val="CommentSubjectChar"/>
    <w:uiPriority w:val="99"/>
    <w:semiHidden/>
    <w:rsid w:val="00514BDD"/>
    <w:rPr>
      <w:b/>
      <w:bCs/>
    </w:rPr>
  </w:style>
  <w:style w:type="character" w:customStyle="1" w:styleId="CommentSubjectChar">
    <w:name w:val="Comment Subject Char"/>
    <w:link w:val="CommentSubject"/>
    <w:uiPriority w:val="99"/>
    <w:semiHidden/>
    <w:locked/>
    <w:rsid w:val="00CF6187"/>
    <w:rPr>
      <w:rFonts w:cs="Times New Roman"/>
      <w:b/>
      <w:bCs/>
      <w:sz w:val="20"/>
      <w:szCs w:val="20"/>
    </w:rPr>
  </w:style>
  <w:style w:type="paragraph" w:styleId="BalloonText">
    <w:name w:val="Balloon Text"/>
    <w:basedOn w:val="Normal"/>
    <w:link w:val="BalloonTextChar"/>
    <w:autoRedefine/>
    <w:uiPriority w:val="99"/>
    <w:semiHidden/>
    <w:rsid w:val="009E5DE4"/>
    <w:rPr>
      <w:rFonts w:ascii="Calibri" w:hAnsi="Calibri" w:cs="Tahoma"/>
      <w:sz w:val="20"/>
      <w:szCs w:val="16"/>
    </w:rPr>
  </w:style>
  <w:style w:type="character" w:customStyle="1" w:styleId="BalloonTextChar">
    <w:name w:val="Balloon Text Char"/>
    <w:link w:val="BalloonText"/>
    <w:uiPriority w:val="99"/>
    <w:semiHidden/>
    <w:locked/>
    <w:rsid w:val="009E5DE4"/>
    <w:rPr>
      <w:rFonts w:ascii="Calibri" w:hAnsi="Calibri" w:cs="Tahoma"/>
      <w:sz w:val="16"/>
      <w:szCs w:val="16"/>
    </w:rPr>
  </w:style>
  <w:style w:type="character" w:customStyle="1" w:styleId="Heading3Char">
    <w:name w:val="Heading 3 Char"/>
    <w:link w:val="Heading3"/>
    <w:locked/>
    <w:rsid w:val="00B057BD"/>
    <w:rPr>
      <w:rFonts w:ascii="Cambria" w:hAnsi="Cambria" w:cs="Times New Roman"/>
      <w:b/>
      <w:bCs/>
      <w:color w:val="4F81BD"/>
    </w:rPr>
  </w:style>
  <w:style w:type="character" w:styleId="Hyperlink">
    <w:name w:val="Hyperlink"/>
    <w:rsid w:val="00156FA8"/>
    <w:rPr>
      <w:color w:val="0000FF"/>
      <w:u w:val="single"/>
    </w:rPr>
  </w:style>
  <w:style w:type="paragraph" w:styleId="FootnoteText">
    <w:name w:val="footnote text"/>
    <w:basedOn w:val="Normal"/>
    <w:link w:val="FootnoteTextChar"/>
    <w:uiPriority w:val="99"/>
    <w:rsid w:val="00F1263D"/>
    <w:pPr>
      <w:jc w:val="left"/>
    </w:pPr>
    <w:rPr>
      <w:sz w:val="20"/>
      <w:szCs w:val="20"/>
    </w:rPr>
  </w:style>
  <w:style w:type="character" w:customStyle="1" w:styleId="FootnoteTextChar">
    <w:name w:val="Footnote Text Char"/>
    <w:link w:val="FootnoteText"/>
    <w:uiPriority w:val="99"/>
    <w:locked/>
    <w:rsid w:val="00F1263D"/>
    <w:rPr>
      <w:rFonts w:eastAsia="Times New Roman" w:cs="Times New Roman"/>
      <w:sz w:val="20"/>
      <w:szCs w:val="20"/>
    </w:rPr>
  </w:style>
  <w:style w:type="character" w:styleId="FootnoteReference">
    <w:name w:val="footnote reference"/>
    <w:uiPriority w:val="99"/>
    <w:rsid w:val="00F1263D"/>
    <w:rPr>
      <w:vertAlign w:val="superscript"/>
    </w:rPr>
  </w:style>
  <w:style w:type="paragraph" w:customStyle="1" w:styleId="ColorfulList-Accent11">
    <w:name w:val="Colorful List - Accent 11"/>
    <w:basedOn w:val="Normal"/>
    <w:rsid w:val="00F1263D"/>
    <w:pPr>
      <w:spacing w:line="480" w:lineRule="auto"/>
      <w:ind w:left="720"/>
      <w:contextualSpacing/>
      <w:jc w:val="left"/>
    </w:pPr>
    <w:rPr>
      <w:rFonts w:ascii="Calibri" w:eastAsia="Calibri" w:hAnsi="Calibri"/>
      <w:sz w:val="22"/>
      <w:szCs w:val="22"/>
    </w:rPr>
  </w:style>
  <w:style w:type="paragraph" w:customStyle="1" w:styleId="Default">
    <w:name w:val="Default"/>
    <w:rsid w:val="00C5298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521745"/>
    <w:pPr>
      <w:jc w:val="left"/>
    </w:pPr>
    <w:rPr>
      <w:rFonts w:ascii="Calibri" w:hAnsi="Calibri"/>
      <w:sz w:val="20"/>
      <w:szCs w:val="20"/>
    </w:rPr>
  </w:style>
  <w:style w:type="character" w:customStyle="1" w:styleId="EndnoteTextChar">
    <w:name w:val="Endnote Text Char"/>
    <w:link w:val="EndnoteText"/>
    <w:locked/>
    <w:rsid w:val="00521745"/>
    <w:rPr>
      <w:rFonts w:ascii="Calibri" w:hAnsi="Calibri" w:cs="Times New Roman"/>
      <w:sz w:val="20"/>
      <w:szCs w:val="20"/>
    </w:rPr>
  </w:style>
  <w:style w:type="character" w:customStyle="1" w:styleId="ptext-23">
    <w:name w:val="ptext-23"/>
    <w:rsid w:val="00521745"/>
    <w:rPr>
      <w:rFonts w:cs="Times New Roman"/>
    </w:rPr>
  </w:style>
  <w:style w:type="paragraph" w:styleId="NormalWeb">
    <w:name w:val="Normal (Web)"/>
    <w:basedOn w:val="Normal"/>
    <w:uiPriority w:val="99"/>
    <w:rsid w:val="00886668"/>
    <w:pPr>
      <w:spacing w:before="100" w:beforeAutospacing="1" w:after="100" w:afterAutospacing="1"/>
      <w:jc w:val="left"/>
    </w:pPr>
    <w:rPr>
      <w:rFonts w:eastAsia="Calibri"/>
    </w:rPr>
  </w:style>
  <w:style w:type="paragraph" w:styleId="NoSpacing">
    <w:name w:val="No Spacing"/>
    <w:link w:val="NoSpacingChar"/>
    <w:uiPriority w:val="1"/>
    <w:qFormat/>
    <w:rsid w:val="00F95C4E"/>
    <w:rPr>
      <w:rFonts w:ascii="Calibri" w:eastAsia="Times New Roman" w:hAnsi="Calibri"/>
      <w:sz w:val="22"/>
      <w:szCs w:val="22"/>
    </w:rPr>
  </w:style>
  <w:style w:type="paragraph" w:styleId="BodyText2">
    <w:name w:val="Body Text 2"/>
    <w:basedOn w:val="Normal"/>
    <w:link w:val="BodyText2Char"/>
    <w:rsid w:val="00BD3FA7"/>
    <w:pPr>
      <w:spacing w:before="100" w:beforeAutospacing="1" w:after="100" w:afterAutospacing="1"/>
      <w:jc w:val="left"/>
    </w:pPr>
    <w:rPr>
      <w:rFonts w:eastAsia="Calibri"/>
    </w:rPr>
  </w:style>
  <w:style w:type="character" w:customStyle="1" w:styleId="BodyText2Char">
    <w:name w:val="Body Text 2 Char"/>
    <w:link w:val="BodyText2"/>
    <w:locked/>
    <w:rsid w:val="00BD3FA7"/>
    <w:rPr>
      <w:rFonts w:eastAsia="Times New Roman" w:cs="Times New Roman"/>
    </w:rPr>
  </w:style>
  <w:style w:type="paragraph" w:styleId="PlainText">
    <w:name w:val="Plain Text"/>
    <w:basedOn w:val="Normal"/>
    <w:link w:val="PlainTextChar"/>
    <w:uiPriority w:val="99"/>
    <w:rsid w:val="00FA2202"/>
    <w:pPr>
      <w:jc w:val="left"/>
    </w:pPr>
    <w:rPr>
      <w:rFonts w:ascii="Consolas" w:eastAsia="Calibri" w:hAnsi="Consolas"/>
      <w:sz w:val="21"/>
      <w:szCs w:val="21"/>
    </w:rPr>
  </w:style>
  <w:style w:type="character" w:customStyle="1" w:styleId="PlainTextChar">
    <w:name w:val="Plain Text Char"/>
    <w:link w:val="PlainText"/>
    <w:uiPriority w:val="99"/>
    <w:locked/>
    <w:rsid w:val="00FA2202"/>
    <w:rPr>
      <w:rFonts w:ascii="Consolas" w:hAnsi="Consolas" w:cs="Times New Roman"/>
      <w:sz w:val="21"/>
      <w:szCs w:val="21"/>
    </w:rPr>
  </w:style>
  <w:style w:type="character" w:customStyle="1" w:styleId="apple-converted-space">
    <w:name w:val="apple-converted-space"/>
    <w:rsid w:val="00687753"/>
    <w:rPr>
      <w:rFonts w:cs="Times New Roman"/>
    </w:rPr>
  </w:style>
  <w:style w:type="table" w:styleId="TableGrid">
    <w:name w:val="Table Grid"/>
    <w:basedOn w:val="TableNormal"/>
    <w:uiPriority w:val="59"/>
    <w:rsid w:val="00697BF2"/>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locked/>
    <w:rsid w:val="00D8017C"/>
    <w:rPr>
      <w:rFonts w:ascii="Cambria" w:hAnsi="Cambria" w:cs="Times New Roman"/>
      <w:b/>
      <w:bCs/>
      <w:color w:val="4F81BD"/>
      <w:sz w:val="26"/>
      <w:szCs w:val="26"/>
    </w:rPr>
  </w:style>
  <w:style w:type="character" w:customStyle="1" w:styleId="Heading4Char">
    <w:name w:val="Heading 4 Char"/>
    <w:link w:val="Heading4"/>
    <w:locked/>
    <w:rsid w:val="00D8017C"/>
    <w:rPr>
      <w:rFonts w:ascii="Cambria" w:hAnsi="Cambria" w:cs="Times New Roman"/>
      <w:b/>
      <w:bCs/>
      <w:i/>
      <w:iCs/>
      <w:color w:val="4F81BD"/>
    </w:rPr>
  </w:style>
  <w:style w:type="character" w:customStyle="1" w:styleId="Heading5Char">
    <w:name w:val="Heading 5 Char"/>
    <w:link w:val="Heading5"/>
    <w:locked/>
    <w:rsid w:val="00D8017C"/>
    <w:rPr>
      <w:rFonts w:ascii="Cambria" w:hAnsi="Cambria" w:cs="Times New Roman"/>
      <w:color w:val="243F60"/>
    </w:rPr>
  </w:style>
  <w:style w:type="paragraph" w:styleId="BodyText">
    <w:name w:val="Body Text"/>
    <w:basedOn w:val="Normal"/>
    <w:link w:val="BodyTextChar"/>
    <w:rsid w:val="00D8017C"/>
    <w:pPr>
      <w:spacing w:after="120"/>
    </w:pPr>
  </w:style>
  <w:style w:type="character" w:customStyle="1" w:styleId="BodyTextChar">
    <w:name w:val="Body Text Char"/>
    <w:link w:val="BodyText"/>
    <w:locked/>
    <w:rsid w:val="00D8017C"/>
    <w:rPr>
      <w:rFonts w:cs="Times New Roman"/>
    </w:rPr>
  </w:style>
  <w:style w:type="paragraph" w:customStyle="1" w:styleId="TableCell">
    <w:name w:val="TableCell"/>
    <w:basedOn w:val="Normal"/>
    <w:qFormat/>
    <w:rsid w:val="00D8017C"/>
    <w:pPr>
      <w:jc w:val="left"/>
    </w:pPr>
    <w:rPr>
      <w:sz w:val="20"/>
      <w:szCs w:val="20"/>
    </w:rPr>
  </w:style>
  <w:style w:type="paragraph" w:customStyle="1" w:styleId="TableCellBold">
    <w:name w:val="TableCellBold"/>
    <w:qFormat/>
    <w:rsid w:val="00D8017C"/>
    <w:rPr>
      <w:rFonts w:eastAsia="Times New Roman"/>
      <w:b/>
    </w:rPr>
  </w:style>
  <w:style w:type="paragraph" w:customStyle="1" w:styleId="TableTItle">
    <w:name w:val="TableTItle"/>
    <w:basedOn w:val="Normal"/>
    <w:rsid w:val="00D8017C"/>
    <w:pPr>
      <w:keepNext/>
      <w:keepLines/>
      <w:spacing w:after="240"/>
      <w:jc w:val="left"/>
    </w:pPr>
    <w:rPr>
      <w:b/>
      <w:u w:val="single"/>
    </w:rPr>
  </w:style>
  <w:style w:type="paragraph" w:customStyle="1" w:styleId="NewSubheading">
    <w:name w:val="NewSubheading"/>
    <w:basedOn w:val="Normal"/>
    <w:rsid w:val="00D8017C"/>
    <w:pPr>
      <w:keepNext/>
      <w:keepLines/>
      <w:numPr>
        <w:ilvl w:val="3"/>
        <w:numId w:val="2"/>
      </w:numPr>
      <w:tabs>
        <w:tab w:val="left" w:pos="360"/>
      </w:tabs>
      <w:spacing w:line="480" w:lineRule="auto"/>
      <w:ind w:left="1354" w:hanging="634"/>
      <w:jc w:val="left"/>
      <w:outlineLvl w:val="2"/>
    </w:pPr>
  </w:style>
  <w:style w:type="paragraph" w:customStyle="1" w:styleId="NewSubHead2">
    <w:name w:val="NewSubHead2"/>
    <w:basedOn w:val="Normal"/>
    <w:rsid w:val="00D8017C"/>
    <w:pPr>
      <w:spacing w:line="480" w:lineRule="auto"/>
      <w:ind w:firstLine="90"/>
      <w:jc w:val="left"/>
    </w:pPr>
    <w:rPr>
      <w:b/>
      <w:u w:val="single"/>
    </w:rPr>
  </w:style>
  <w:style w:type="character" w:customStyle="1" w:styleId="FollowedHyperlink1">
    <w:name w:val="FollowedHyperlink1"/>
    <w:semiHidden/>
    <w:rsid w:val="00D8017C"/>
    <w:rPr>
      <w:rFonts w:cs="Times New Roman"/>
      <w:color w:val="800080"/>
      <w:u w:val="single"/>
    </w:rPr>
  </w:style>
  <w:style w:type="character" w:styleId="FollowedHyperlink">
    <w:name w:val="FollowedHyperlink"/>
    <w:semiHidden/>
    <w:rsid w:val="00D8017C"/>
    <w:rPr>
      <w:rFonts w:cs="Times New Roman"/>
      <w:color w:val="800080"/>
      <w:u w:val="single"/>
    </w:rPr>
  </w:style>
  <w:style w:type="paragraph" w:customStyle="1" w:styleId="stevestyle">
    <w:name w:val="stevestyle"/>
    <w:basedOn w:val="Normal"/>
    <w:rsid w:val="00671F46"/>
    <w:pPr>
      <w:jc w:val="left"/>
    </w:pPr>
  </w:style>
  <w:style w:type="paragraph" w:customStyle="1" w:styleId="MediumGrid21">
    <w:name w:val="Medium Grid 21"/>
    <w:semiHidden/>
    <w:rsid w:val="00BB6FF1"/>
    <w:rPr>
      <w:rFonts w:ascii="Calibri" w:eastAsia="Times New Roman" w:hAnsi="Calibri"/>
      <w:sz w:val="22"/>
      <w:szCs w:val="22"/>
    </w:rPr>
  </w:style>
  <w:style w:type="character" w:customStyle="1" w:styleId="updatebodytest">
    <w:name w:val="updatebodytest"/>
    <w:rsid w:val="00BB6FF1"/>
    <w:rPr>
      <w:rFonts w:cs="Times New Roman"/>
    </w:rPr>
  </w:style>
  <w:style w:type="paragraph" w:styleId="Revision">
    <w:name w:val="Revision"/>
    <w:hidden/>
    <w:semiHidden/>
    <w:rsid w:val="00BB6FF1"/>
    <w:rPr>
      <w:rFonts w:ascii="Calibri" w:eastAsia="Times New Roman" w:hAnsi="Calibri"/>
      <w:sz w:val="22"/>
      <w:szCs w:val="22"/>
    </w:rPr>
  </w:style>
  <w:style w:type="numbering" w:customStyle="1" w:styleId="Style3">
    <w:name w:val="Style3"/>
    <w:rsid w:val="00EA04B8"/>
  </w:style>
  <w:style w:type="paragraph" w:styleId="HTMLPreformatted">
    <w:name w:val="HTML Preformatted"/>
    <w:basedOn w:val="Normal"/>
    <w:link w:val="HTMLPreformattedChar"/>
    <w:uiPriority w:val="99"/>
    <w:unhideWhenUsed/>
    <w:rsid w:val="00F0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link w:val="HTMLPreformatted"/>
    <w:uiPriority w:val="99"/>
    <w:rsid w:val="00F07584"/>
    <w:rPr>
      <w:rFonts w:ascii="Courier New" w:eastAsia="Times New Roman" w:hAnsi="Courier New" w:cs="Courier New"/>
    </w:rPr>
  </w:style>
  <w:style w:type="numbering" w:customStyle="1" w:styleId="NoList1">
    <w:name w:val="No List1"/>
    <w:next w:val="NoList"/>
    <w:uiPriority w:val="99"/>
    <w:semiHidden/>
    <w:unhideWhenUsed/>
    <w:rsid w:val="00375CD8"/>
  </w:style>
  <w:style w:type="numbering" w:customStyle="1" w:styleId="NoList11">
    <w:name w:val="No List11"/>
    <w:next w:val="NoList"/>
    <w:semiHidden/>
    <w:rsid w:val="00375CD8"/>
  </w:style>
  <w:style w:type="table" w:customStyle="1" w:styleId="TableGrid1">
    <w:name w:val="Table Grid1"/>
    <w:basedOn w:val="TableNormal"/>
    <w:next w:val="TableGrid"/>
    <w:uiPriority w:val="59"/>
    <w:rsid w:val="00375CD8"/>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375CD8"/>
    <w:pPr>
      <w:numPr>
        <w:numId w:val="1"/>
      </w:numPr>
    </w:pPr>
  </w:style>
  <w:style w:type="character" w:styleId="Emphasis">
    <w:name w:val="Emphasis"/>
    <w:qFormat/>
    <w:locked/>
    <w:rsid w:val="002E35D2"/>
    <w:rPr>
      <w:i/>
      <w:iCs/>
    </w:rPr>
  </w:style>
  <w:style w:type="numbering" w:customStyle="1" w:styleId="NoList2">
    <w:name w:val="No List2"/>
    <w:next w:val="NoList"/>
    <w:uiPriority w:val="99"/>
    <w:semiHidden/>
    <w:unhideWhenUsed/>
    <w:rsid w:val="005A341D"/>
  </w:style>
  <w:style w:type="numbering" w:customStyle="1" w:styleId="NoList12">
    <w:name w:val="No List12"/>
    <w:next w:val="NoList"/>
    <w:semiHidden/>
    <w:rsid w:val="005A341D"/>
  </w:style>
  <w:style w:type="table" w:customStyle="1" w:styleId="TableGrid2">
    <w:name w:val="Table Grid2"/>
    <w:basedOn w:val="TableNormal"/>
    <w:next w:val="TableGrid"/>
    <w:uiPriority w:val="59"/>
    <w:rsid w:val="005A341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5A341D"/>
  </w:style>
  <w:style w:type="numbering" w:customStyle="1" w:styleId="NoList111">
    <w:name w:val="No List111"/>
    <w:next w:val="NoList"/>
    <w:uiPriority w:val="99"/>
    <w:semiHidden/>
    <w:unhideWhenUsed/>
    <w:rsid w:val="005A341D"/>
  </w:style>
  <w:style w:type="numbering" w:customStyle="1" w:styleId="NoList1111">
    <w:name w:val="No List1111"/>
    <w:next w:val="NoList"/>
    <w:semiHidden/>
    <w:rsid w:val="005A341D"/>
  </w:style>
  <w:style w:type="table" w:customStyle="1" w:styleId="TableGrid11">
    <w:name w:val="Table Grid11"/>
    <w:basedOn w:val="TableNormal"/>
    <w:next w:val="TableGrid"/>
    <w:uiPriority w:val="59"/>
    <w:rsid w:val="005A341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
    <w:name w:val="Style311"/>
    <w:rsid w:val="005A341D"/>
  </w:style>
  <w:style w:type="numbering" w:customStyle="1" w:styleId="NoList21">
    <w:name w:val="No List21"/>
    <w:next w:val="NoList"/>
    <w:semiHidden/>
    <w:rsid w:val="005A341D"/>
  </w:style>
  <w:style w:type="numbering" w:customStyle="1" w:styleId="Style321">
    <w:name w:val="Style321"/>
    <w:rsid w:val="005A341D"/>
  </w:style>
  <w:style w:type="numbering" w:customStyle="1" w:styleId="NoList121">
    <w:name w:val="No List121"/>
    <w:next w:val="NoList"/>
    <w:uiPriority w:val="99"/>
    <w:semiHidden/>
    <w:unhideWhenUsed/>
    <w:rsid w:val="005A341D"/>
  </w:style>
  <w:style w:type="numbering" w:customStyle="1" w:styleId="NoList112">
    <w:name w:val="No List112"/>
    <w:next w:val="NoList"/>
    <w:semiHidden/>
    <w:rsid w:val="005A341D"/>
  </w:style>
  <w:style w:type="numbering" w:customStyle="1" w:styleId="Style3111">
    <w:name w:val="Style3111"/>
    <w:rsid w:val="005A341D"/>
  </w:style>
  <w:style w:type="numbering" w:customStyle="1" w:styleId="NoList3">
    <w:name w:val="No List3"/>
    <w:next w:val="NoList"/>
    <w:semiHidden/>
    <w:rsid w:val="005A341D"/>
  </w:style>
  <w:style w:type="numbering" w:customStyle="1" w:styleId="Style33">
    <w:name w:val="Style33"/>
    <w:rsid w:val="005A341D"/>
  </w:style>
  <w:style w:type="numbering" w:customStyle="1" w:styleId="NoList13">
    <w:name w:val="No List13"/>
    <w:next w:val="NoList"/>
    <w:uiPriority w:val="99"/>
    <w:semiHidden/>
    <w:unhideWhenUsed/>
    <w:rsid w:val="005A341D"/>
  </w:style>
  <w:style w:type="numbering" w:customStyle="1" w:styleId="NoList113">
    <w:name w:val="No List113"/>
    <w:next w:val="NoList"/>
    <w:semiHidden/>
    <w:rsid w:val="005A341D"/>
  </w:style>
  <w:style w:type="numbering" w:customStyle="1" w:styleId="Style312">
    <w:name w:val="Style312"/>
    <w:rsid w:val="005A341D"/>
  </w:style>
  <w:style w:type="character" w:customStyle="1" w:styleId="tgc">
    <w:name w:val="_tgc"/>
    <w:basedOn w:val="DefaultParagraphFont"/>
    <w:rsid w:val="0019083D"/>
  </w:style>
  <w:style w:type="table" w:customStyle="1" w:styleId="TableGrid3">
    <w:name w:val="Table Grid3"/>
    <w:basedOn w:val="TableNormal"/>
    <w:next w:val="TableGrid"/>
    <w:uiPriority w:val="59"/>
    <w:rsid w:val="00611E5D"/>
    <w:rPr>
      <w:rFonts w:asciiTheme="minorHAnsi" w:eastAsiaTheme="minorHAnsi"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91EE5"/>
  </w:style>
  <w:style w:type="character" w:customStyle="1" w:styleId="NoSpacingChar">
    <w:name w:val="No Spacing Char"/>
    <w:basedOn w:val="DefaultParagraphFont"/>
    <w:link w:val="NoSpacing"/>
    <w:uiPriority w:val="1"/>
    <w:rsid w:val="00D91EE5"/>
    <w:rPr>
      <w:rFonts w:ascii="Calibri" w:eastAsia="Times New Roman" w:hAnsi="Calibri"/>
      <w:sz w:val="22"/>
      <w:szCs w:val="22"/>
    </w:rPr>
  </w:style>
  <w:style w:type="table" w:customStyle="1" w:styleId="TableGrid4">
    <w:name w:val="Table Grid4"/>
    <w:basedOn w:val="TableNormal"/>
    <w:next w:val="TableGrid"/>
    <w:uiPriority w:val="59"/>
    <w:rsid w:val="00D91EE5"/>
    <w:rPr>
      <w:rFonts w:asciiTheme="minorHAnsi" w:eastAsiaTheme="minorHAnsi"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E6A5D"/>
    <w:pPr>
      <w:pBdr>
        <w:top w:val="nil"/>
        <w:left w:val="nil"/>
        <w:bottom w:val="nil"/>
        <w:right w:val="nil"/>
        <w:between w:val="nil"/>
        <w:bar w:val="nil"/>
      </w:pBdr>
      <w:spacing w:after="200" w:line="276" w:lineRule="auto"/>
    </w:pPr>
    <w:rPr>
      <w:rFonts w:ascii="Calibri" w:hAnsi="Calibri" w:cs="Calibri"/>
      <w:color w:val="000000"/>
      <w:sz w:val="22"/>
      <w:szCs w:val="22"/>
      <w:u w:color="000000"/>
      <w:bdr w:val="nil"/>
    </w:rPr>
  </w:style>
  <w:style w:type="character" w:customStyle="1" w:styleId="Hyperlink0">
    <w:name w:val="Hyperlink.0"/>
    <w:basedOn w:val="DefaultParagraphFont"/>
    <w:rsid w:val="001E6A5D"/>
    <w:rPr>
      <w:color w:val="0000FF"/>
      <w:u w:val="single" w:color="0000FF"/>
    </w:rPr>
  </w:style>
  <w:style w:type="character" w:customStyle="1" w:styleId="Hyperlink1">
    <w:name w:val="Hyperlink.1"/>
    <w:basedOn w:val="DefaultParagraphFont"/>
    <w:rsid w:val="001E6A5D"/>
    <w:rPr>
      <w:color w:val="0000FF"/>
      <w:u w:val="none" w:color="0000FF"/>
    </w:rPr>
  </w:style>
  <w:style w:type="table" w:customStyle="1" w:styleId="TableGrid5">
    <w:name w:val="Table Grid5"/>
    <w:basedOn w:val="TableNormal"/>
    <w:next w:val="TableGrid"/>
    <w:uiPriority w:val="59"/>
    <w:rsid w:val="00A61989"/>
    <w:rPr>
      <w:rFonts w:eastAsia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F4DC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F4DC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25">
    <w:name w:val="ptext-25"/>
    <w:basedOn w:val="DefaultParagraphFont"/>
    <w:rsid w:val="00DD558C"/>
  </w:style>
  <w:style w:type="character" w:customStyle="1" w:styleId="ptext-31">
    <w:name w:val="ptext-31"/>
    <w:basedOn w:val="DefaultParagraphFont"/>
    <w:rsid w:val="009455A5"/>
  </w:style>
  <w:style w:type="paragraph" w:customStyle="1" w:styleId="s11">
    <w:name w:val="s11"/>
    <w:basedOn w:val="Normal"/>
    <w:rsid w:val="00CF6D00"/>
    <w:pPr>
      <w:spacing w:after="240"/>
      <w:ind w:left="1200" w:right="480" w:hanging="720"/>
      <w:jc w:val="left"/>
    </w:pPr>
  </w:style>
  <w:style w:type="paragraph" w:customStyle="1" w:styleId="s21">
    <w:name w:val="s21"/>
    <w:basedOn w:val="Normal"/>
    <w:rsid w:val="00CF6D00"/>
    <w:pPr>
      <w:spacing w:after="240"/>
      <w:ind w:left="1680" w:right="960" w:hanging="720"/>
      <w:jc w:val="left"/>
    </w:pPr>
  </w:style>
  <w:style w:type="paragraph" w:customStyle="1" w:styleId="s31">
    <w:name w:val="s31"/>
    <w:basedOn w:val="Normal"/>
    <w:rsid w:val="00CF6D00"/>
    <w:pPr>
      <w:spacing w:after="240"/>
      <w:ind w:left="2160" w:right="1440" w:hanging="720"/>
      <w:jc w:val="left"/>
    </w:pPr>
  </w:style>
  <w:style w:type="paragraph" w:customStyle="1" w:styleId="fp">
    <w:name w:val="fp"/>
    <w:basedOn w:val="Normal"/>
    <w:rsid w:val="00964263"/>
    <w:pPr>
      <w:spacing w:before="100" w:beforeAutospacing="1" w:after="100" w:afterAutospacing="1"/>
      <w:jc w:val="left"/>
    </w:pPr>
  </w:style>
  <w:style w:type="paragraph" w:customStyle="1" w:styleId="s2">
    <w:name w:val="s2"/>
    <w:basedOn w:val="Normal"/>
    <w:rsid w:val="0010712E"/>
    <w:pPr>
      <w:spacing w:before="100" w:beforeAutospacing="1" w:after="100" w:afterAutospacing="1"/>
      <w:jc w:val="left"/>
    </w:pPr>
  </w:style>
  <w:style w:type="table" w:customStyle="1" w:styleId="TableGrid9">
    <w:name w:val="Table Grid9"/>
    <w:basedOn w:val="TableNormal"/>
    <w:next w:val="TableGrid"/>
    <w:uiPriority w:val="59"/>
    <w:rsid w:val="005A44B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62B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locked="1" w:uiPriority="99"/>
    <w:lsdException w:name="HTML Preformatted"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E4"/>
    <w:pPr>
      <w:jc w:val="center"/>
    </w:pPr>
    <w:rPr>
      <w:rFonts w:eastAsia="Times New Roman"/>
      <w:sz w:val="24"/>
      <w:szCs w:val="24"/>
    </w:rPr>
  </w:style>
  <w:style w:type="paragraph" w:styleId="Heading1">
    <w:name w:val="heading 1"/>
    <w:basedOn w:val="Normal"/>
    <w:next w:val="Normal"/>
    <w:link w:val="Heading1Char"/>
    <w:qFormat/>
    <w:rsid w:val="002F5F63"/>
    <w:pPr>
      <w:keepNext/>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left"/>
      <w:outlineLvl w:val="0"/>
    </w:pPr>
    <w:rPr>
      <w:rFonts w:ascii="Courier" w:eastAsia="Calibri" w:hAnsi="Courier"/>
      <w:b/>
      <w:szCs w:val="20"/>
    </w:rPr>
  </w:style>
  <w:style w:type="paragraph" w:styleId="Heading2">
    <w:name w:val="heading 2"/>
    <w:basedOn w:val="Normal"/>
    <w:next w:val="Normal"/>
    <w:link w:val="Heading2Char"/>
    <w:qFormat/>
    <w:rsid w:val="00D8017C"/>
    <w:pPr>
      <w:keepNext/>
      <w:keepLines/>
      <w:spacing w:before="20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B057BD"/>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qFormat/>
    <w:rsid w:val="00D8017C"/>
    <w:pPr>
      <w:keepNext/>
      <w:keepLines/>
      <w:spacing w:before="200"/>
      <w:outlineLvl w:val="3"/>
    </w:pPr>
    <w:rPr>
      <w:rFonts w:ascii="Cambria" w:eastAsia="Calibri" w:hAnsi="Cambria"/>
      <w:b/>
      <w:bCs/>
      <w:i/>
      <w:iCs/>
      <w:color w:val="4F81BD"/>
    </w:rPr>
  </w:style>
  <w:style w:type="paragraph" w:styleId="Heading5">
    <w:name w:val="heading 5"/>
    <w:basedOn w:val="Normal"/>
    <w:next w:val="Normal"/>
    <w:link w:val="Heading5Char"/>
    <w:qFormat/>
    <w:rsid w:val="00D8017C"/>
    <w:pPr>
      <w:keepNext/>
      <w:keepLines/>
      <w:spacing w:before="200"/>
      <w:outlineLvl w:val="4"/>
    </w:pPr>
    <w:rPr>
      <w:rFonts w:ascii="Cambria" w:eastAsia="Calibri"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5F63"/>
    <w:pPr>
      <w:tabs>
        <w:tab w:val="center" w:pos="4680"/>
        <w:tab w:val="right" w:pos="9360"/>
      </w:tabs>
    </w:pPr>
  </w:style>
  <w:style w:type="character" w:customStyle="1" w:styleId="HeaderChar">
    <w:name w:val="Header Char"/>
    <w:link w:val="Header"/>
    <w:uiPriority w:val="99"/>
    <w:locked/>
    <w:rsid w:val="002F5F63"/>
    <w:rPr>
      <w:rFonts w:cs="Times New Roman"/>
    </w:rPr>
  </w:style>
  <w:style w:type="paragraph" w:styleId="Footer">
    <w:name w:val="footer"/>
    <w:basedOn w:val="Normal"/>
    <w:link w:val="FooterChar"/>
    <w:uiPriority w:val="99"/>
    <w:rsid w:val="002F5F63"/>
    <w:pPr>
      <w:tabs>
        <w:tab w:val="center" w:pos="4680"/>
        <w:tab w:val="right" w:pos="9360"/>
      </w:tabs>
    </w:pPr>
  </w:style>
  <w:style w:type="character" w:customStyle="1" w:styleId="FooterChar">
    <w:name w:val="Footer Char"/>
    <w:link w:val="Footer"/>
    <w:uiPriority w:val="99"/>
    <w:locked/>
    <w:rsid w:val="002F5F63"/>
    <w:rPr>
      <w:rFonts w:cs="Times New Roman"/>
    </w:rPr>
  </w:style>
  <w:style w:type="character" w:customStyle="1" w:styleId="Heading1Char">
    <w:name w:val="Heading 1 Char"/>
    <w:link w:val="Heading1"/>
    <w:locked/>
    <w:rsid w:val="002F5F63"/>
    <w:rPr>
      <w:rFonts w:ascii="Courier" w:hAnsi="Courier" w:cs="Times New Roman"/>
      <w:b/>
      <w:snapToGrid w:val="0"/>
      <w:sz w:val="20"/>
      <w:szCs w:val="20"/>
    </w:rPr>
  </w:style>
  <w:style w:type="paragraph" w:styleId="ListParagraph">
    <w:name w:val="List Paragraph"/>
    <w:basedOn w:val="Normal"/>
    <w:uiPriority w:val="34"/>
    <w:qFormat/>
    <w:rsid w:val="00876AE9"/>
    <w:pPr>
      <w:ind w:left="720"/>
      <w:contextualSpacing/>
    </w:pPr>
  </w:style>
  <w:style w:type="character" w:styleId="CommentReference">
    <w:name w:val="annotation reference"/>
    <w:uiPriority w:val="99"/>
    <w:rsid w:val="00CF6187"/>
    <w:rPr>
      <w:rFonts w:cs="Times New Roman"/>
      <w:sz w:val="16"/>
      <w:szCs w:val="16"/>
    </w:rPr>
  </w:style>
  <w:style w:type="paragraph" w:styleId="CommentText">
    <w:name w:val="annotation text"/>
    <w:basedOn w:val="Normal"/>
    <w:link w:val="CommentTextChar"/>
    <w:autoRedefine/>
    <w:uiPriority w:val="99"/>
    <w:rsid w:val="00244114"/>
    <w:pPr>
      <w:jc w:val="right"/>
    </w:pPr>
    <w:rPr>
      <w:sz w:val="20"/>
      <w:szCs w:val="20"/>
    </w:rPr>
  </w:style>
  <w:style w:type="character" w:customStyle="1" w:styleId="CommentTextChar">
    <w:name w:val="Comment Text Char"/>
    <w:link w:val="CommentText"/>
    <w:uiPriority w:val="99"/>
    <w:locked/>
    <w:rsid w:val="00244114"/>
    <w:rPr>
      <w:rFonts w:eastAsia="Times New Roman"/>
    </w:rPr>
  </w:style>
  <w:style w:type="paragraph" w:styleId="CommentSubject">
    <w:name w:val="annotation subject"/>
    <w:basedOn w:val="CommentText"/>
    <w:next w:val="CommentText"/>
    <w:link w:val="CommentSubjectChar"/>
    <w:uiPriority w:val="99"/>
    <w:semiHidden/>
    <w:rsid w:val="00514BDD"/>
    <w:rPr>
      <w:b/>
      <w:bCs/>
    </w:rPr>
  </w:style>
  <w:style w:type="character" w:customStyle="1" w:styleId="CommentSubjectChar">
    <w:name w:val="Comment Subject Char"/>
    <w:link w:val="CommentSubject"/>
    <w:uiPriority w:val="99"/>
    <w:semiHidden/>
    <w:locked/>
    <w:rsid w:val="00CF6187"/>
    <w:rPr>
      <w:rFonts w:cs="Times New Roman"/>
      <w:b/>
      <w:bCs/>
      <w:sz w:val="20"/>
      <w:szCs w:val="20"/>
    </w:rPr>
  </w:style>
  <w:style w:type="paragraph" w:styleId="BalloonText">
    <w:name w:val="Balloon Text"/>
    <w:basedOn w:val="Normal"/>
    <w:link w:val="BalloonTextChar"/>
    <w:autoRedefine/>
    <w:uiPriority w:val="99"/>
    <w:semiHidden/>
    <w:rsid w:val="009E5DE4"/>
    <w:rPr>
      <w:rFonts w:ascii="Calibri" w:hAnsi="Calibri" w:cs="Tahoma"/>
      <w:sz w:val="20"/>
      <w:szCs w:val="16"/>
    </w:rPr>
  </w:style>
  <w:style w:type="character" w:customStyle="1" w:styleId="BalloonTextChar">
    <w:name w:val="Balloon Text Char"/>
    <w:link w:val="BalloonText"/>
    <w:uiPriority w:val="99"/>
    <w:semiHidden/>
    <w:locked/>
    <w:rsid w:val="009E5DE4"/>
    <w:rPr>
      <w:rFonts w:ascii="Calibri" w:hAnsi="Calibri" w:cs="Tahoma"/>
      <w:sz w:val="16"/>
      <w:szCs w:val="16"/>
    </w:rPr>
  </w:style>
  <w:style w:type="character" w:customStyle="1" w:styleId="Heading3Char">
    <w:name w:val="Heading 3 Char"/>
    <w:link w:val="Heading3"/>
    <w:locked/>
    <w:rsid w:val="00B057BD"/>
    <w:rPr>
      <w:rFonts w:ascii="Cambria" w:hAnsi="Cambria" w:cs="Times New Roman"/>
      <w:b/>
      <w:bCs/>
      <w:color w:val="4F81BD"/>
    </w:rPr>
  </w:style>
  <w:style w:type="character" w:styleId="Hyperlink">
    <w:name w:val="Hyperlink"/>
    <w:rsid w:val="00156FA8"/>
    <w:rPr>
      <w:color w:val="0000FF"/>
      <w:u w:val="single"/>
    </w:rPr>
  </w:style>
  <w:style w:type="paragraph" w:styleId="FootnoteText">
    <w:name w:val="footnote text"/>
    <w:basedOn w:val="Normal"/>
    <w:link w:val="FootnoteTextChar"/>
    <w:uiPriority w:val="99"/>
    <w:rsid w:val="00F1263D"/>
    <w:pPr>
      <w:jc w:val="left"/>
    </w:pPr>
    <w:rPr>
      <w:sz w:val="20"/>
      <w:szCs w:val="20"/>
    </w:rPr>
  </w:style>
  <w:style w:type="character" w:customStyle="1" w:styleId="FootnoteTextChar">
    <w:name w:val="Footnote Text Char"/>
    <w:link w:val="FootnoteText"/>
    <w:uiPriority w:val="99"/>
    <w:locked/>
    <w:rsid w:val="00F1263D"/>
    <w:rPr>
      <w:rFonts w:eastAsia="Times New Roman" w:cs="Times New Roman"/>
      <w:sz w:val="20"/>
      <w:szCs w:val="20"/>
    </w:rPr>
  </w:style>
  <w:style w:type="character" w:styleId="FootnoteReference">
    <w:name w:val="footnote reference"/>
    <w:uiPriority w:val="99"/>
    <w:rsid w:val="00F1263D"/>
    <w:rPr>
      <w:vertAlign w:val="superscript"/>
    </w:rPr>
  </w:style>
  <w:style w:type="paragraph" w:customStyle="1" w:styleId="ColorfulList-Accent11">
    <w:name w:val="Colorful List - Accent 11"/>
    <w:basedOn w:val="Normal"/>
    <w:rsid w:val="00F1263D"/>
    <w:pPr>
      <w:spacing w:line="480" w:lineRule="auto"/>
      <w:ind w:left="720"/>
      <w:contextualSpacing/>
      <w:jc w:val="left"/>
    </w:pPr>
    <w:rPr>
      <w:rFonts w:ascii="Calibri" w:eastAsia="Calibri" w:hAnsi="Calibri"/>
      <w:sz w:val="22"/>
      <w:szCs w:val="22"/>
    </w:rPr>
  </w:style>
  <w:style w:type="paragraph" w:customStyle="1" w:styleId="Default">
    <w:name w:val="Default"/>
    <w:rsid w:val="00C5298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521745"/>
    <w:pPr>
      <w:jc w:val="left"/>
    </w:pPr>
    <w:rPr>
      <w:rFonts w:ascii="Calibri" w:hAnsi="Calibri"/>
      <w:sz w:val="20"/>
      <w:szCs w:val="20"/>
    </w:rPr>
  </w:style>
  <w:style w:type="character" w:customStyle="1" w:styleId="EndnoteTextChar">
    <w:name w:val="Endnote Text Char"/>
    <w:link w:val="EndnoteText"/>
    <w:locked/>
    <w:rsid w:val="00521745"/>
    <w:rPr>
      <w:rFonts w:ascii="Calibri" w:hAnsi="Calibri" w:cs="Times New Roman"/>
      <w:sz w:val="20"/>
      <w:szCs w:val="20"/>
    </w:rPr>
  </w:style>
  <w:style w:type="character" w:customStyle="1" w:styleId="ptext-23">
    <w:name w:val="ptext-23"/>
    <w:rsid w:val="00521745"/>
    <w:rPr>
      <w:rFonts w:cs="Times New Roman"/>
    </w:rPr>
  </w:style>
  <w:style w:type="paragraph" w:styleId="NormalWeb">
    <w:name w:val="Normal (Web)"/>
    <w:basedOn w:val="Normal"/>
    <w:uiPriority w:val="99"/>
    <w:rsid w:val="00886668"/>
    <w:pPr>
      <w:spacing w:before="100" w:beforeAutospacing="1" w:after="100" w:afterAutospacing="1"/>
      <w:jc w:val="left"/>
    </w:pPr>
    <w:rPr>
      <w:rFonts w:eastAsia="Calibri"/>
    </w:rPr>
  </w:style>
  <w:style w:type="paragraph" w:styleId="NoSpacing">
    <w:name w:val="No Spacing"/>
    <w:link w:val="NoSpacingChar"/>
    <w:uiPriority w:val="1"/>
    <w:qFormat/>
    <w:rsid w:val="00F95C4E"/>
    <w:rPr>
      <w:rFonts w:ascii="Calibri" w:eastAsia="Times New Roman" w:hAnsi="Calibri"/>
      <w:sz w:val="22"/>
      <w:szCs w:val="22"/>
    </w:rPr>
  </w:style>
  <w:style w:type="paragraph" w:styleId="BodyText2">
    <w:name w:val="Body Text 2"/>
    <w:basedOn w:val="Normal"/>
    <w:link w:val="BodyText2Char"/>
    <w:rsid w:val="00BD3FA7"/>
    <w:pPr>
      <w:spacing w:before="100" w:beforeAutospacing="1" w:after="100" w:afterAutospacing="1"/>
      <w:jc w:val="left"/>
    </w:pPr>
    <w:rPr>
      <w:rFonts w:eastAsia="Calibri"/>
    </w:rPr>
  </w:style>
  <w:style w:type="character" w:customStyle="1" w:styleId="BodyText2Char">
    <w:name w:val="Body Text 2 Char"/>
    <w:link w:val="BodyText2"/>
    <w:locked/>
    <w:rsid w:val="00BD3FA7"/>
    <w:rPr>
      <w:rFonts w:eastAsia="Times New Roman" w:cs="Times New Roman"/>
    </w:rPr>
  </w:style>
  <w:style w:type="paragraph" w:styleId="PlainText">
    <w:name w:val="Plain Text"/>
    <w:basedOn w:val="Normal"/>
    <w:link w:val="PlainTextChar"/>
    <w:uiPriority w:val="99"/>
    <w:rsid w:val="00FA2202"/>
    <w:pPr>
      <w:jc w:val="left"/>
    </w:pPr>
    <w:rPr>
      <w:rFonts w:ascii="Consolas" w:eastAsia="Calibri" w:hAnsi="Consolas"/>
      <w:sz w:val="21"/>
      <w:szCs w:val="21"/>
    </w:rPr>
  </w:style>
  <w:style w:type="character" w:customStyle="1" w:styleId="PlainTextChar">
    <w:name w:val="Plain Text Char"/>
    <w:link w:val="PlainText"/>
    <w:uiPriority w:val="99"/>
    <w:locked/>
    <w:rsid w:val="00FA2202"/>
    <w:rPr>
      <w:rFonts w:ascii="Consolas" w:hAnsi="Consolas" w:cs="Times New Roman"/>
      <w:sz w:val="21"/>
      <w:szCs w:val="21"/>
    </w:rPr>
  </w:style>
  <w:style w:type="character" w:customStyle="1" w:styleId="apple-converted-space">
    <w:name w:val="apple-converted-space"/>
    <w:rsid w:val="00687753"/>
    <w:rPr>
      <w:rFonts w:cs="Times New Roman"/>
    </w:rPr>
  </w:style>
  <w:style w:type="table" w:styleId="TableGrid">
    <w:name w:val="Table Grid"/>
    <w:basedOn w:val="TableNormal"/>
    <w:uiPriority w:val="59"/>
    <w:rsid w:val="00697BF2"/>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locked/>
    <w:rsid w:val="00D8017C"/>
    <w:rPr>
      <w:rFonts w:ascii="Cambria" w:hAnsi="Cambria" w:cs="Times New Roman"/>
      <w:b/>
      <w:bCs/>
      <w:color w:val="4F81BD"/>
      <w:sz w:val="26"/>
      <w:szCs w:val="26"/>
    </w:rPr>
  </w:style>
  <w:style w:type="character" w:customStyle="1" w:styleId="Heading4Char">
    <w:name w:val="Heading 4 Char"/>
    <w:link w:val="Heading4"/>
    <w:locked/>
    <w:rsid w:val="00D8017C"/>
    <w:rPr>
      <w:rFonts w:ascii="Cambria" w:hAnsi="Cambria" w:cs="Times New Roman"/>
      <w:b/>
      <w:bCs/>
      <w:i/>
      <w:iCs/>
      <w:color w:val="4F81BD"/>
    </w:rPr>
  </w:style>
  <w:style w:type="character" w:customStyle="1" w:styleId="Heading5Char">
    <w:name w:val="Heading 5 Char"/>
    <w:link w:val="Heading5"/>
    <w:locked/>
    <w:rsid w:val="00D8017C"/>
    <w:rPr>
      <w:rFonts w:ascii="Cambria" w:hAnsi="Cambria" w:cs="Times New Roman"/>
      <w:color w:val="243F60"/>
    </w:rPr>
  </w:style>
  <w:style w:type="paragraph" w:styleId="BodyText">
    <w:name w:val="Body Text"/>
    <w:basedOn w:val="Normal"/>
    <w:link w:val="BodyTextChar"/>
    <w:rsid w:val="00D8017C"/>
    <w:pPr>
      <w:spacing w:after="120"/>
    </w:pPr>
  </w:style>
  <w:style w:type="character" w:customStyle="1" w:styleId="BodyTextChar">
    <w:name w:val="Body Text Char"/>
    <w:link w:val="BodyText"/>
    <w:locked/>
    <w:rsid w:val="00D8017C"/>
    <w:rPr>
      <w:rFonts w:cs="Times New Roman"/>
    </w:rPr>
  </w:style>
  <w:style w:type="paragraph" w:customStyle="1" w:styleId="TableCell">
    <w:name w:val="TableCell"/>
    <w:basedOn w:val="Normal"/>
    <w:qFormat/>
    <w:rsid w:val="00D8017C"/>
    <w:pPr>
      <w:jc w:val="left"/>
    </w:pPr>
    <w:rPr>
      <w:sz w:val="20"/>
      <w:szCs w:val="20"/>
    </w:rPr>
  </w:style>
  <w:style w:type="paragraph" w:customStyle="1" w:styleId="TableCellBold">
    <w:name w:val="TableCellBold"/>
    <w:qFormat/>
    <w:rsid w:val="00D8017C"/>
    <w:rPr>
      <w:rFonts w:eastAsia="Times New Roman"/>
      <w:b/>
    </w:rPr>
  </w:style>
  <w:style w:type="paragraph" w:customStyle="1" w:styleId="TableTItle">
    <w:name w:val="TableTItle"/>
    <w:basedOn w:val="Normal"/>
    <w:rsid w:val="00D8017C"/>
    <w:pPr>
      <w:keepNext/>
      <w:keepLines/>
      <w:spacing w:after="240"/>
      <w:jc w:val="left"/>
    </w:pPr>
    <w:rPr>
      <w:b/>
      <w:u w:val="single"/>
    </w:rPr>
  </w:style>
  <w:style w:type="paragraph" w:customStyle="1" w:styleId="NewSubheading">
    <w:name w:val="NewSubheading"/>
    <w:basedOn w:val="Normal"/>
    <w:rsid w:val="00D8017C"/>
    <w:pPr>
      <w:keepNext/>
      <w:keepLines/>
      <w:numPr>
        <w:ilvl w:val="3"/>
        <w:numId w:val="2"/>
      </w:numPr>
      <w:tabs>
        <w:tab w:val="left" w:pos="360"/>
      </w:tabs>
      <w:spacing w:line="480" w:lineRule="auto"/>
      <w:ind w:left="1354" w:hanging="634"/>
      <w:jc w:val="left"/>
      <w:outlineLvl w:val="2"/>
    </w:pPr>
  </w:style>
  <w:style w:type="paragraph" w:customStyle="1" w:styleId="NewSubHead2">
    <w:name w:val="NewSubHead2"/>
    <w:basedOn w:val="Normal"/>
    <w:rsid w:val="00D8017C"/>
    <w:pPr>
      <w:spacing w:line="480" w:lineRule="auto"/>
      <w:ind w:firstLine="90"/>
      <w:jc w:val="left"/>
    </w:pPr>
    <w:rPr>
      <w:b/>
      <w:u w:val="single"/>
    </w:rPr>
  </w:style>
  <w:style w:type="character" w:customStyle="1" w:styleId="FollowedHyperlink1">
    <w:name w:val="FollowedHyperlink1"/>
    <w:semiHidden/>
    <w:rsid w:val="00D8017C"/>
    <w:rPr>
      <w:rFonts w:cs="Times New Roman"/>
      <w:color w:val="800080"/>
      <w:u w:val="single"/>
    </w:rPr>
  </w:style>
  <w:style w:type="character" w:styleId="FollowedHyperlink">
    <w:name w:val="FollowedHyperlink"/>
    <w:semiHidden/>
    <w:rsid w:val="00D8017C"/>
    <w:rPr>
      <w:rFonts w:cs="Times New Roman"/>
      <w:color w:val="800080"/>
      <w:u w:val="single"/>
    </w:rPr>
  </w:style>
  <w:style w:type="paragraph" w:customStyle="1" w:styleId="stevestyle">
    <w:name w:val="stevestyle"/>
    <w:basedOn w:val="Normal"/>
    <w:rsid w:val="00671F46"/>
    <w:pPr>
      <w:jc w:val="left"/>
    </w:pPr>
  </w:style>
  <w:style w:type="paragraph" w:customStyle="1" w:styleId="MediumGrid21">
    <w:name w:val="Medium Grid 21"/>
    <w:semiHidden/>
    <w:rsid w:val="00BB6FF1"/>
    <w:rPr>
      <w:rFonts w:ascii="Calibri" w:eastAsia="Times New Roman" w:hAnsi="Calibri"/>
      <w:sz w:val="22"/>
      <w:szCs w:val="22"/>
    </w:rPr>
  </w:style>
  <w:style w:type="character" w:customStyle="1" w:styleId="updatebodytest">
    <w:name w:val="updatebodytest"/>
    <w:rsid w:val="00BB6FF1"/>
    <w:rPr>
      <w:rFonts w:cs="Times New Roman"/>
    </w:rPr>
  </w:style>
  <w:style w:type="paragraph" w:styleId="Revision">
    <w:name w:val="Revision"/>
    <w:hidden/>
    <w:semiHidden/>
    <w:rsid w:val="00BB6FF1"/>
    <w:rPr>
      <w:rFonts w:ascii="Calibri" w:eastAsia="Times New Roman" w:hAnsi="Calibri"/>
      <w:sz w:val="22"/>
      <w:szCs w:val="22"/>
    </w:rPr>
  </w:style>
  <w:style w:type="numbering" w:customStyle="1" w:styleId="Style3">
    <w:name w:val="Style3"/>
    <w:rsid w:val="00EA04B8"/>
  </w:style>
  <w:style w:type="paragraph" w:styleId="HTMLPreformatted">
    <w:name w:val="HTML Preformatted"/>
    <w:basedOn w:val="Normal"/>
    <w:link w:val="HTMLPreformattedChar"/>
    <w:uiPriority w:val="99"/>
    <w:unhideWhenUsed/>
    <w:rsid w:val="00F0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link w:val="HTMLPreformatted"/>
    <w:uiPriority w:val="99"/>
    <w:rsid w:val="00F07584"/>
    <w:rPr>
      <w:rFonts w:ascii="Courier New" w:eastAsia="Times New Roman" w:hAnsi="Courier New" w:cs="Courier New"/>
    </w:rPr>
  </w:style>
  <w:style w:type="numbering" w:customStyle="1" w:styleId="NoList1">
    <w:name w:val="No List1"/>
    <w:next w:val="NoList"/>
    <w:uiPriority w:val="99"/>
    <w:semiHidden/>
    <w:unhideWhenUsed/>
    <w:rsid w:val="00375CD8"/>
  </w:style>
  <w:style w:type="numbering" w:customStyle="1" w:styleId="NoList11">
    <w:name w:val="No List11"/>
    <w:next w:val="NoList"/>
    <w:semiHidden/>
    <w:rsid w:val="00375CD8"/>
  </w:style>
  <w:style w:type="table" w:customStyle="1" w:styleId="TableGrid1">
    <w:name w:val="Table Grid1"/>
    <w:basedOn w:val="TableNormal"/>
    <w:next w:val="TableGrid"/>
    <w:uiPriority w:val="59"/>
    <w:rsid w:val="00375CD8"/>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375CD8"/>
    <w:pPr>
      <w:numPr>
        <w:numId w:val="1"/>
      </w:numPr>
    </w:pPr>
  </w:style>
  <w:style w:type="character" w:styleId="Emphasis">
    <w:name w:val="Emphasis"/>
    <w:qFormat/>
    <w:locked/>
    <w:rsid w:val="002E35D2"/>
    <w:rPr>
      <w:i/>
      <w:iCs/>
    </w:rPr>
  </w:style>
  <w:style w:type="numbering" w:customStyle="1" w:styleId="NoList2">
    <w:name w:val="No List2"/>
    <w:next w:val="NoList"/>
    <w:uiPriority w:val="99"/>
    <w:semiHidden/>
    <w:unhideWhenUsed/>
    <w:rsid w:val="005A341D"/>
  </w:style>
  <w:style w:type="numbering" w:customStyle="1" w:styleId="NoList12">
    <w:name w:val="No List12"/>
    <w:next w:val="NoList"/>
    <w:semiHidden/>
    <w:rsid w:val="005A341D"/>
  </w:style>
  <w:style w:type="table" w:customStyle="1" w:styleId="TableGrid2">
    <w:name w:val="Table Grid2"/>
    <w:basedOn w:val="TableNormal"/>
    <w:next w:val="TableGrid"/>
    <w:uiPriority w:val="59"/>
    <w:rsid w:val="005A341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5A341D"/>
  </w:style>
  <w:style w:type="numbering" w:customStyle="1" w:styleId="NoList111">
    <w:name w:val="No List111"/>
    <w:next w:val="NoList"/>
    <w:uiPriority w:val="99"/>
    <w:semiHidden/>
    <w:unhideWhenUsed/>
    <w:rsid w:val="005A341D"/>
  </w:style>
  <w:style w:type="numbering" w:customStyle="1" w:styleId="NoList1111">
    <w:name w:val="No List1111"/>
    <w:next w:val="NoList"/>
    <w:semiHidden/>
    <w:rsid w:val="005A341D"/>
  </w:style>
  <w:style w:type="table" w:customStyle="1" w:styleId="TableGrid11">
    <w:name w:val="Table Grid11"/>
    <w:basedOn w:val="TableNormal"/>
    <w:next w:val="TableGrid"/>
    <w:uiPriority w:val="59"/>
    <w:rsid w:val="005A341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
    <w:name w:val="Style311"/>
    <w:rsid w:val="005A341D"/>
  </w:style>
  <w:style w:type="numbering" w:customStyle="1" w:styleId="NoList21">
    <w:name w:val="No List21"/>
    <w:next w:val="NoList"/>
    <w:semiHidden/>
    <w:rsid w:val="005A341D"/>
  </w:style>
  <w:style w:type="numbering" w:customStyle="1" w:styleId="Style321">
    <w:name w:val="Style321"/>
    <w:rsid w:val="005A341D"/>
  </w:style>
  <w:style w:type="numbering" w:customStyle="1" w:styleId="NoList121">
    <w:name w:val="No List121"/>
    <w:next w:val="NoList"/>
    <w:uiPriority w:val="99"/>
    <w:semiHidden/>
    <w:unhideWhenUsed/>
    <w:rsid w:val="005A341D"/>
  </w:style>
  <w:style w:type="numbering" w:customStyle="1" w:styleId="NoList112">
    <w:name w:val="No List112"/>
    <w:next w:val="NoList"/>
    <w:semiHidden/>
    <w:rsid w:val="005A341D"/>
  </w:style>
  <w:style w:type="numbering" w:customStyle="1" w:styleId="Style3111">
    <w:name w:val="Style3111"/>
    <w:rsid w:val="005A341D"/>
  </w:style>
  <w:style w:type="numbering" w:customStyle="1" w:styleId="NoList3">
    <w:name w:val="No List3"/>
    <w:next w:val="NoList"/>
    <w:semiHidden/>
    <w:rsid w:val="005A341D"/>
  </w:style>
  <w:style w:type="numbering" w:customStyle="1" w:styleId="Style33">
    <w:name w:val="Style33"/>
    <w:rsid w:val="005A341D"/>
  </w:style>
  <w:style w:type="numbering" w:customStyle="1" w:styleId="NoList13">
    <w:name w:val="No List13"/>
    <w:next w:val="NoList"/>
    <w:uiPriority w:val="99"/>
    <w:semiHidden/>
    <w:unhideWhenUsed/>
    <w:rsid w:val="005A341D"/>
  </w:style>
  <w:style w:type="numbering" w:customStyle="1" w:styleId="NoList113">
    <w:name w:val="No List113"/>
    <w:next w:val="NoList"/>
    <w:semiHidden/>
    <w:rsid w:val="005A341D"/>
  </w:style>
  <w:style w:type="numbering" w:customStyle="1" w:styleId="Style312">
    <w:name w:val="Style312"/>
    <w:rsid w:val="005A341D"/>
  </w:style>
  <w:style w:type="character" w:customStyle="1" w:styleId="tgc">
    <w:name w:val="_tgc"/>
    <w:basedOn w:val="DefaultParagraphFont"/>
    <w:rsid w:val="0019083D"/>
  </w:style>
  <w:style w:type="table" w:customStyle="1" w:styleId="TableGrid3">
    <w:name w:val="Table Grid3"/>
    <w:basedOn w:val="TableNormal"/>
    <w:next w:val="TableGrid"/>
    <w:uiPriority w:val="59"/>
    <w:rsid w:val="00611E5D"/>
    <w:rPr>
      <w:rFonts w:asciiTheme="minorHAnsi" w:eastAsiaTheme="minorHAnsi"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91EE5"/>
  </w:style>
  <w:style w:type="character" w:customStyle="1" w:styleId="NoSpacingChar">
    <w:name w:val="No Spacing Char"/>
    <w:basedOn w:val="DefaultParagraphFont"/>
    <w:link w:val="NoSpacing"/>
    <w:uiPriority w:val="1"/>
    <w:rsid w:val="00D91EE5"/>
    <w:rPr>
      <w:rFonts w:ascii="Calibri" w:eastAsia="Times New Roman" w:hAnsi="Calibri"/>
      <w:sz w:val="22"/>
      <w:szCs w:val="22"/>
    </w:rPr>
  </w:style>
  <w:style w:type="table" w:customStyle="1" w:styleId="TableGrid4">
    <w:name w:val="Table Grid4"/>
    <w:basedOn w:val="TableNormal"/>
    <w:next w:val="TableGrid"/>
    <w:uiPriority w:val="59"/>
    <w:rsid w:val="00D91EE5"/>
    <w:rPr>
      <w:rFonts w:asciiTheme="minorHAnsi" w:eastAsiaTheme="minorHAnsi"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E6A5D"/>
    <w:pPr>
      <w:pBdr>
        <w:top w:val="nil"/>
        <w:left w:val="nil"/>
        <w:bottom w:val="nil"/>
        <w:right w:val="nil"/>
        <w:between w:val="nil"/>
        <w:bar w:val="nil"/>
      </w:pBdr>
      <w:spacing w:after="200" w:line="276" w:lineRule="auto"/>
    </w:pPr>
    <w:rPr>
      <w:rFonts w:ascii="Calibri" w:hAnsi="Calibri" w:cs="Calibri"/>
      <w:color w:val="000000"/>
      <w:sz w:val="22"/>
      <w:szCs w:val="22"/>
      <w:u w:color="000000"/>
      <w:bdr w:val="nil"/>
    </w:rPr>
  </w:style>
  <w:style w:type="character" w:customStyle="1" w:styleId="Hyperlink0">
    <w:name w:val="Hyperlink.0"/>
    <w:basedOn w:val="DefaultParagraphFont"/>
    <w:rsid w:val="001E6A5D"/>
    <w:rPr>
      <w:color w:val="0000FF"/>
      <w:u w:val="single" w:color="0000FF"/>
    </w:rPr>
  </w:style>
  <w:style w:type="character" w:customStyle="1" w:styleId="Hyperlink1">
    <w:name w:val="Hyperlink.1"/>
    <w:basedOn w:val="DefaultParagraphFont"/>
    <w:rsid w:val="001E6A5D"/>
    <w:rPr>
      <w:color w:val="0000FF"/>
      <w:u w:val="none" w:color="0000FF"/>
    </w:rPr>
  </w:style>
  <w:style w:type="table" w:customStyle="1" w:styleId="TableGrid5">
    <w:name w:val="Table Grid5"/>
    <w:basedOn w:val="TableNormal"/>
    <w:next w:val="TableGrid"/>
    <w:uiPriority w:val="59"/>
    <w:rsid w:val="00A61989"/>
    <w:rPr>
      <w:rFonts w:eastAsia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F4DC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F4DC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25">
    <w:name w:val="ptext-25"/>
    <w:basedOn w:val="DefaultParagraphFont"/>
    <w:rsid w:val="00DD558C"/>
  </w:style>
  <w:style w:type="character" w:customStyle="1" w:styleId="ptext-31">
    <w:name w:val="ptext-31"/>
    <w:basedOn w:val="DefaultParagraphFont"/>
    <w:rsid w:val="009455A5"/>
  </w:style>
  <w:style w:type="paragraph" w:customStyle="1" w:styleId="s11">
    <w:name w:val="s11"/>
    <w:basedOn w:val="Normal"/>
    <w:rsid w:val="00CF6D00"/>
    <w:pPr>
      <w:spacing w:after="240"/>
      <w:ind w:left="1200" w:right="480" w:hanging="720"/>
      <w:jc w:val="left"/>
    </w:pPr>
  </w:style>
  <w:style w:type="paragraph" w:customStyle="1" w:styleId="s21">
    <w:name w:val="s21"/>
    <w:basedOn w:val="Normal"/>
    <w:rsid w:val="00CF6D00"/>
    <w:pPr>
      <w:spacing w:after="240"/>
      <w:ind w:left="1680" w:right="960" w:hanging="720"/>
      <w:jc w:val="left"/>
    </w:pPr>
  </w:style>
  <w:style w:type="paragraph" w:customStyle="1" w:styleId="s31">
    <w:name w:val="s31"/>
    <w:basedOn w:val="Normal"/>
    <w:rsid w:val="00CF6D00"/>
    <w:pPr>
      <w:spacing w:after="240"/>
      <w:ind w:left="2160" w:right="1440" w:hanging="720"/>
      <w:jc w:val="left"/>
    </w:pPr>
  </w:style>
  <w:style w:type="paragraph" w:customStyle="1" w:styleId="fp">
    <w:name w:val="fp"/>
    <w:basedOn w:val="Normal"/>
    <w:rsid w:val="00964263"/>
    <w:pPr>
      <w:spacing w:before="100" w:beforeAutospacing="1" w:after="100" w:afterAutospacing="1"/>
      <w:jc w:val="left"/>
    </w:pPr>
  </w:style>
  <w:style w:type="paragraph" w:customStyle="1" w:styleId="s2">
    <w:name w:val="s2"/>
    <w:basedOn w:val="Normal"/>
    <w:rsid w:val="0010712E"/>
    <w:pPr>
      <w:spacing w:before="100" w:beforeAutospacing="1" w:after="100" w:afterAutospacing="1"/>
      <w:jc w:val="left"/>
    </w:pPr>
  </w:style>
  <w:style w:type="table" w:customStyle="1" w:styleId="TableGrid9">
    <w:name w:val="Table Grid9"/>
    <w:basedOn w:val="TableNormal"/>
    <w:next w:val="TableGrid"/>
    <w:uiPriority w:val="59"/>
    <w:rsid w:val="005A44B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62B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30"/>
      <w:marBottom w:val="75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30"/>
      <w:marBottom w:val="75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30"/>
      <w:marBottom w:val="75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30"/>
      <w:marBottom w:val="75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30"/>
      <w:marBottom w:val="75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 w:id="56129067">
      <w:bodyDiv w:val="1"/>
      <w:marLeft w:val="0"/>
      <w:marRight w:val="0"/>
      <w:marTop w:val="0"/>
      <w:marBottom w:val="0"/>
      <w:divBdr>
        <w:top w:val="none" w:sz="0" w:space="0" w:color="auto"/>
        <w:left w:val="none" w:sz="0" w:space="0" w:color="auto"/>
        <w:bottom w:val="none" w:sz="0" w:space="0" w:color="auto"/>
        <w:right w:val="none" w:sz="0" w:space="0" w:color="auto"/>
      </w:divBdr>
    </w:div>
    <w:div w:id="76369070">
      <w:bodyDiv w:val="1"/>
      <w:marLeft w:val="0"/>
      <w:marRight w:val="0"/>
      <w:marTop w:val="0"/>
      <w:marBottom w:val="0"/>
      <w:divBdr>
        <w:top w:val="none" w:sz="0" w:space="0" w:color="auto"/>
        <w:left w:val="none" w:sz="0" w:space="0" w:color="auto"/>
        <w:bottom w:val="none" w:sz="0" w:space="0" w:color="auto"/>
        <w:right w:val="none" w:sz="0" w:space="0" w:color="auto"/>
      </w:divBdr>
    </w:div>
    <w:div w:id="124543845">
      <w:bodyDiv w:val="1"/>
      <w:marLeft w:val="0"/>
      <w:marRight w:val="0"/>
      <w:marTop w:val="0"/>
      <w:marBottom w:val="0"/>
      <w:divBdr>
        <w:top w:val="none" w:sz="0" w:space="0" w:color="auto"/>
        <w:left w:val="none" w:sz="0" w:space="0" w:color="auto"/>
        <w:bottom w:val="none" w:sz="0" w:space="0" w:color="auto"/>
        <w:right w:val="none" w:sz="0" w:space="0" w:color="auto"/>
      </w:divBdr>
    </w:div>
    <w:div w:id="179589430">
      <w:bodyDiv w:val="1"/>
      <w:marLeft w:val="0"/>
      <w:marRight w:val="0"/>
      <w:marTop w:val="0"/>
      <w:marBottom w:val="0"/>
      <w:divBdr>
        <w:top w:val="none" w:sz="0" w:space="0" w:color="auto"/>
        <w:left w:val="none" w:sz="0" w:space="0" w:color="auto"/>
        <w:bottom w:val="none" w:sz="0" w:space="0" w:color="auto"/>
        <w:right w:val="none" w:sz="0" w:space="0" w:color="auto"/>
      </w:divBdr>
    </w:div>
    <w:div w:id="181625356">
      <w:bodyDiv w:val="1"/>
      <w:marLeft w:val="0"/>
      <w:marRight w:val="0"/>
      <w:marTop w:val="0"/>
      <w:marBottom w:val="0"/>
      <w:divBdr>
        <w:top w:val="none" w:sz="0" w:space="0" w:color="auto"/>
        <w:left w:val="none" w:sz="0" w:space="0" w:color="auto"/>
        <w:bottom w:val="none" w:sz="0" w:space="0" w:color="auto"/>
        <w:right w:val="none" w:sz="0" w:space="0" w:color="auto"/>
      </w:divBdr>
    </w:div>
    <w:div w:id="203062432">
      <w:bodyDiv w:val="1"/>
      <w:marLeft w:val="0"/>
      <w:marRight w:val="0"/>
      <w:marTop w:val="0"/>
      <w:marBottom w:val="0"/>
      <w:divBdr>
        <w:top w:val="none" w:sz="0" w:space="0" w:color="auto"/>
        <w:left w:val="none" w:sz="0" w:space="0" w:color="auto"/>
        <w:bottom w:val="none" w:sz="0" w:space="0" w:color="auto"/>
        <w:right w:val="none" w:sz="0" w:space="0" w:color="auto"/>
      </w:divBdr>
    </w:div>
    <w:div w:id="224992098">
      <w:bodyDiv w:val="1"/>
      <w:marLeft w:val="0"/>
      <w:marRight w:val="0"/>
      <w:marTop w:val="0"/>
      <w:marBottom w:val="0"/>
      <w:divBdr>
        <w:top w:val="none" w:sz="0" w:space="0" w:color="auto"/>
        <w:left w:val="none" w:sz="0" w:space="0" w:color="auto"/>
        <w:bottom w:val="none" w:sz="0" w:space="0" w:color="auto"/>
        <w:right w:val="none" w:sz="0" w:space="0" w:color="auto"/>
      </w:divBdr>
      <w:divsChild>
        <w:div w:id="1598170060">
          <w:marLeft w:val="547"/>
          <w:marRight w:val="0"/>
          <w:marTop w:val="58"/>
          <w:marBottom w:val="0"/>
          <w:divBdr>
            <w:top w:val="none" w:sz="0" w:space="0" w:color="auto"/>
            <w:left w:val="none" w:sz="0" w:space="0" w:color="auto"/>
            <w:bottom w:val="none" w:sz="0" w:space="0" w:color="auto"/>
            <w:right w:val="none" w:sz="0" w:space="0" w:color="auto"/>
          </w:divBdr>
        </w:div>
        <w:div w:id="1443914649">
          <w:marLeft w:val="1166"/>
          <w:marRight w:val="0"/>
          <w:marTop w:val="58"/>
          <w:marBottom w:val="0"/>
          <w:divBdr>
            <w:top w:val="none" w:sz="0" w:space="0" w:color="auto"/>
            <w:left w:val="none" w:sz="0" w:space="0" w:color="auto"/>
            <w:bottom w:val="none" w:sz="0" w:space="0" w:color="auto"/>
            <w:right w:val="none" w:sz="0" w:space="0" w:color="auto"/>
          </w:divBdr>
        </w:div>
        <w:div w:id="650717451">
          <w:marLeft w:val="1166"/>
          <w:marRight w:val="0"/>
          <w:marTop w:val="58"/>
          <w:marBottom w:val="0"/>
          <w:divBdr>
            <w:top w:val="none" w:sz="0" w:space="0" w:color="auto"/>
            <w:left w:val="none" w:sz="0" w:space="0" w:color="auto"/>
            <w:bottom w:val="none" w:sz="0" w:space="0" w:color="auto"/>
            <w:right w:val="none" w:sz="0" w:space="0" w:color="auto"/>
          </w:divBdr>
        </w:div>
        <w:div w:id="764766422">
          <w:marLeft w:val="547"/>
          <w:marRight w:val="0"/>
          <w:marTop w:val="58"/>
          <w:marBottom w:val="0"/>
          <w:divBdr>
            <w:top w:val="none" w:sz="0" w:space="0" w:color="auto"/>
            <w:left w:val="none" w:sz="0" w:space="0" w:color="auto"/>
            <w:bottom w:val="none" w:sz="0" w:space="0" w:color="auto"/>
            <w:right w:val="none" w:sz="0" w:space="0" w:color="auto"/>
          </w:divBdr>
        </w:div>
        <w:div w:id="1231650058">
          <w:marLeft w:val="547"/>
          <w:marRight w:val="0"/>
          <w:marTop w:val="58"/>
          <w:marBottom w:val="0"/>
          <w:divBdr>
            <w:top w:val="none" w:sz="0" w:space="0" w:color="auto"/>
            <w:left w:val="none" w:sz="0" w:space="0" w:color="auto"/>
            <w:bottom w:val="none" w:sz="0" w:space="0" w:color="auto"/>
            <w:right w:val="none" w:sz="0" w:space="0" w:color="auto"/>
          </w:divBdr>
        </w:div>
        <w:div w:id="1180047989">
          <w:marLeft w:val="547"/>
          <w:marRight w:val="0"/>
          <w:marTop w:val="58"/>
          <w:marBottom w:val="0"/>
          <w:divBdr>
            <w:top w:val="none" w:sz="0" w:space="0" w:color="auto"/>
            <w:left w:val="none" w:sz="0" w:space="0" w:color="auto"/>
            <w:bottom w:val="none" w:sz="0" w:space="0" w:color="auto"/>
            <w:right w:val="none" w:sz="0" w:space="0" w:color="auto"/>
          </w:divBdr>
        </w:div>
      </w:divsChild>
    </w:div>
    <w:div w:id="264309382">
      <w:bodyDiv w:val="1"/>
      <w:marLeft w:val="0"/>
      <w:marRight w:val="0"/>
      <w:marTop w:val="0"/>
      <w:marBottom w:val="0"/>
      <w:divBdr>
        <w:top w:val="none" w:sz="0" w:space="0" w:color="auto"/>
        <w:left w:val="none" w:sz="0" w:space="0" w:color="auto"/>
        <w:bottom w:val="none" w:sz="0" w:space="0" w:color="auto"/>
        <w:right w:val="none" w:sz="0" w:space="0" w:color="auto"/>
      </w:divBdr>
    </w:div>
    <w:div w:id="314336941">
      <w:bodyDiv w:val="1"/>
      <w:marLeft w:val="0"/>
      <w:marRight w:val="0"/>
      <w:marTop w:val="30"/>
      <w:marBottom w:val="750"/>
      <w:divBdr>
        <w:top w:val="none" w:sz="0" w:space="0" w:color="auto"/>
        <w:left w:val="none" w:sz="0" w:space="0" w:color="auto"/>
        <w:bottom w:val="none" w:sz="0" w:space="0" w:color="auto"/>
        <w:right w:val="none" w:sz="0" w:space="0" w:color="auto"/>
      </w:divBdr>
      <w:divsChild>
        <w:div w:id="959922600">
          <w:marLeft w:val="0"/>
          <w:marRight w:val="0"/>
          <w:marTop w:val="0"/>
          <w:marBottom w:val="0"/>
          <w:divBdr>
            <w:top w:val="none" w:sz="0" w:space="0" w:color="auto"/>
            <w:left w:val="none" w:sz="0" w:space="0" w:color="auto"/>
            <w:bottom w:val="none" w:sz="0" w:space="0" w:color="auto"/>
            <w:right w:val="none" w:sz="0" w:space="0" w:color="auto"/>
          </w:divBdr>
        </w:div>
      </w:divsChild>
    </w:div>
    <w:div w:id="389503769">
      <w:bodyDiv w:val="1"/>
      <w:marLeft w:val="0"/>
      <w:marRight w:val="0"/>
      <w:marTop w:val="0"/>
      <w:marBottom w:val="0"/>
      <w:divBdr>
        <w:top w:val="none" w:sz="0" w:space="0" w:color="auto"/>
        <w:left w:val="none" w:sz="0" w:space="0" w:color="auto"/>
        <w:bottom w:val="none" w:sz="0" w:space="0" w:color="auto"/>
        <w:right w:val="none" w:sz="0" w:space="0" w:color="auto"/>
      </w:divBdr>
      <w:divsChild>
        <w:div w:id="743793445">
          <w:marLeft w:val="547"/>
          <w:marRight w:val="0"/>
          <w:marTop w:val="58"/>
          <w:marBottom w:val="0"/>
          <w:divBdr>
            <w:top w:val="none" w:sz="0" w:space="0" w:color="auto"/>
            <w:left w:val="none" w:sz="0" w:space="0" w:color="auto"/>
            <w:bottom w:val="none" w:sz="0" w:space="0" w:color="auto"/>
            <w:right w:val="none" w:sz="0" w:space="0" w:color="auto"/>
          </w:divBdr>
        </w:div>
      </w:divsChild>
    </w:div>
    <w:div w:id="422800382">
      <w:bodyDiv w:val="1"/>
      <w:marLeft w:val="0"/>
      <w:marRight w:val="0"/>
      <w:marTop w:val="0"/>
      <w:marBottom w:val="0"/>
      <w:divBdr>
        <w:top w:val="none" w:sz="0" w:space="0" w:color="auto"/>
        <w:left w:val="none" w:sz="0" w:space="0" w:color="auto"/>
        <w:bottom w:val="none" w:sz="0" w:space="0" w:color="auto"/>
        <w:right w:val="none" w:sz="0" w:space="0" w:color="auto"/>
      </w:divBdr>
    </w:div>
    <w:div w:id="453795190">
      <w:bodyDiv w:val="1"/>
      <w:marLeft w:val="0"/>
      <w:marRight w:val="0"/>
      <w:marTop w:val="0"/>
      <w:marBottom w:val="0"/>
      <w:divBdr>
        <w:top w:val="none" w:sz="0" w:space="0" w:color="auto"/>
        <w:left w:val="none" w:sz="0" w:space="0" w:color="auto"/>
        <w:bottom w:val="none" w:sz="0" w:space="0" w:color="auto"/>
        <w:right w:val="none" w:sz="0" w:space="0" w:color="auto"/>
      </w:divBdr>
    </w:div>
    <w:div w:id="479080364">
      <w:bodyDiv w:val="1"/>
      <w:marLeft w:val="0"/>
      <w:marRight w:val="0"/>
      <w:marTop w:val="0"/>
      <w:marBottom w:val="0"/>
      <w:divBdr>
        <w:top w:val="none" w:sz="0" w:space="0" w:color="auto"/>
        <w:left w:val="none" w:sz="0" w:space="0" w:color="auto"/>
        <w:bottom w:val="none" w:sz="0" w:space="0" w:color="auto"/>
        <w:right w:val="none" w:sz="0" w:space="0" w:color="auto"/>
      </w:divBdr>
    </w:div>
    <w:div w:id="572542744">
      <w:bodyDiv w:val="1"/>
      <w:marLeft w:val="0"/>
      <w:marRight w:val="0"/>
      <w:marTop w:val="0"/>
      <w:marBottom w:val="0"/>
      <w:divBdr>
        <w:top w:val="none" w:sz="0" w:space="0" w:color="auto"/>
        <w:left w:val="none" w:sz="0" w:space="0" w:color="auto"/>
        <w:bottom w:val="none" w:sz="0" w:space="0" w:color="auto"/>
        <w:right w:val="none" w:sz="0" w:space="0" w:color="auto"/>
      </w:divBdr>
    </w:div>
    <w:div w:id="589045851">
      <w:bodyDiv w:val="1"/>
      <w:marLeft w:val="0"/>
      <w:marRight w:val="0"/>
      <w:marTop w:val="0"/>
      <w:marBottom w:val="0"/>
      <w:divBdr>
        <w:top w:val="none" w:sz="0" w:space="0" w:color="auto"/>
        <w:left w:val="none" w:sz="0" w:space="0" w:color="auto"/>
        <w:bottom w:val="none" w:sz="0" w:space="0" w:color="auto"/>
        <w:right w:val="none" w:sz="0" w:space="0" w:color="auto"/>
      </w:divBdr>
      <w:divsChild>
        <w:div w:id="1154685951">
          <w:marLeft w:val="0"/>
          <w:marRight w:val="0"/>
          <w:marTop w:val="0"/>
          <w:marBottom w:val="0"/>
          <w:divBdr>
            <w:top w:val="none" w:sz="0" w:space="0" w:color="auto"/>
            <w:left w:val="none" w:sz="0" w:space="0" w:color="auto"/>
            <w:bottom w:val="none" w:sz="0" w:space="0" w:color="auto"/>
            <w:right w:val="none" w:sz="0" w:space="0" w:color="auto"/>
          </w:divBdr>
          <w:divsChild>
            <w:div w:id="1411582421">
              <w:marLeft w:val="0"/>
              <w:marRight w:val="0"/>
              <w:marTop w:val="0"/>
              <w:marBottom w:val="0"/>
              <w:divBdr>
                <w:top w:val="none" w:sz="0" w:space="0" w:color="auto"/>
                <w:left w:val="none" w:sz="0" w:space="0" w:color="auto"/>
                <w:bottom w:val="none" w:sz="0" w:space="0" w:color="auto"/>
                <w:right w:val="none" w:sz="0" w:space="0" w:color="auto"/>
              </w:divBdr>
              <w:divsChild>
                <w:div w:id="1552838119">
                  <w:marLeft w:val="0"/>
                  <w:marRight w:val="0"/>
                  <w:marTop w:val="0"/>
                  <w:marBottom w:val="0"/>
                  <w:divBdr>
                    <w:top w:val="none" w:sz="0" w:space="0" w:color="auto"/>
                    <w:left w:val="none" w:sz="0" w:space="0" w:color="auto"/>
                    <w:bottom w:val="none" w:sz="0" w:space="0" w:color="auto"/>
                    <w:right w:val="none" w:sz="0" w:space="0" w:color="auto"/>
                  </w:divBdr>
                  <w:divsChild>
                    <w:div w:id="116878249">
                      <w:marLeft w:val="0"/>
                      <w:marRight w:val="0"/>
                      <w:marTop w:val="0"/>
                      <w:marBottom w:val="0"/>
                      <w:divBdr>
                        <w:top w:val="none" w:sz="0" w:space="0" w:color="auto"/>
                        <w:left w:val="none" w:sz="0" w:space="0" w:color="auto"/>
                        <w:bottom w:val="none" w:sz="0" w:space="0" w:color="auto"/>
                        <w:right w:val="none" w:sz="0" w:space="0" w:color="auto"/>
                      </w:divBdr>
                      <w:divsChild>
                        <w:div w:id="2093508305">
                          <w:marLeft w:val="0"/>
                          <w:marRight w:val="0"/>
                          <w:marTop w:val="0"/>
                          <w:marBottom w:val="0"/>
                          <w:divBdr>
                            <w:top w:val="none" w:sz="0" w:space="0" w:color="auto"/>
                            <w:left w:val="none" w:sz="0" w:space="0" w:color="auto"/>
                            <w:bottom w:val="none" w:sz="0" w:space="0" w:color="auto"/>
                            <w:right w:val="none" w:sz="0" w:space="0" w:color="auto"/>
                          </w:divBdr>
                          <w:divsChild>
                            <w:div w:id="215119320">
                              <w:marLeft w:val="0"/>
                              <w:marRight w:val="0"/>
                              <w:marTop w:val="0"/>
                              <w:marBottom w:val="0"/>
                              <w:divBdr>
                                <w:top w:val="none" w:sz="0" w:space="0" w:color="auto"/>
                                <w:left w:val="none" w:sz="0" w:space="0" w:color="auto"/>
                                <w:bottom w:val="none" w:sz="0" w:space="0" w:color="auto"/>
                                <w:right w:val="none" w:sz="0" w:space="0" w:color="auto"/>
                              </w:divBdr>
                              <w:divsChild>
                                <w:div w:id="215243699">
                                  <w:marLeft w:val="0"/>
                                  <w:marRight w:val="0"/>
                                  <w:marTop w:val="0"/>
                                  <w:marBottom w:val="0"/>
                                  <w:divBdr>
                                    <w:top w:val="none" w:sz="0" w:space="0" w:color="auto"/>
                                    <w:left w:val="none" w:sz="0" w:space="0" w:color="auto"/>
                                    <w:bottom w:val="none" w:sz="0" w:space="0" w:color="auto"/>
                                    <w:right w:val="none" w:sz="0" w:space="0" w:color="auto"/>
                                  </w:divBdr>
                                  <w:divsChild>
                                    <w:div w:id="1114399071">
                                      <w:marLeft w:val="0"/>
                                      <w:marRight w:val="0"/>
                                      <w:marTop w:val="0"/>
                                      <w:marBottom w:val="0"/>
                                      <w:divBdr>
                                        <w:top w:val="none" w:sz="0" w:space="0" w:color="auto"/>
                                        <w:left w:val="none" w:sz="0" w:space="0" w:color="auto"/>
                                        <w:bottom w:val="none" w:sz="0" w:space="0" w:color="auto"/>
                                        <w:right w:val="none" w:sz="0" w:space="0" w:color="auto"/>
                                      </w:divBdr>
                                      <w:divsChild>
                                        <w:div w:id="2049063421">
                                          <w:marLeft w:val="0"/>
                                          <w:marRight w:val="0"/>
                                          <w:marTop w:val="0"/>
                                          <w:marBottom w:val="0"/>
                                          <w:divBdr>
                                            <w:top w:val="none" w:sz="0" w:space="0" w:color="auto"/>
                                            <w:left w:val="none" w:sz="0" w:space="0" w:color="auto"/>
                                            <w:bottom w:val="none" w:sz="0" w:space="0" w:color="auto"/>
                                            <w:right w:val="none" w:sz="0" w:space="0" w:color="auto"/>
                                          </w:divBdr>
                                          <w:divsChild>
                                            <w:div w:id="1958294184">
                                              <w:marLeft w:val="0"/>
                                              <w:marRight w:val="0"/>
                                              <w:marTop w:val="0"/>
                                              <w:marBottom w:val="0"/>
                                              <w:divBdr>
                                                <w:top w:val="none" w:sz="0" w:space="0" w:color="auto"/>
                                                <w:left w:val="none" w:sz="0" w:space="0" w:color="auto"/>
                                                <w:bottom w:val="none" w:sz="0" w:space="0" w:color="auto"/>
                                                <w:right w:val="none" w:sz="0" w:space="0" w:color="auto"/>
                                              </w:divBdr>
                                              <w:divsChild>
                                                <w:div w:id="612396760">
                                                  <w:marLeft w:val="0"/>
                                                  <w:marRight w:val="0"/>
                                                  <w:marTop w:val="0"/>
                                                  <w:marBottom w:val="0"/>
                                                  <w:divBdr>
                                                    <w:top w:val="none" w:sz="0" w:space="0" w:color="auto"/>
                                                    <w:left w:val="none" w:sz="0" w:space="0" w:color="auto"/>
                                                    <w:bottom w:val="none" w:sz="0" w:space="0" w:color="auto"/>
                                                    <w:right w:val="none" w:sz="0" w:space="0" w:color="auto"/>
                                                  </w:divBdr>
                                                  <w:divsChild>
                                                    <w:div w:id="1322083606">
                                                      <w:marLeft w:val="0"/>
                                                      <w:marRight w:val="0"/>
                                                      <w:marTop w:val="0"/>
                                                      <w:marBottom w:val="0"/>
                                                      <w:divBdr>
                                                        <w:top w:val="none" w:sz="0" w:space="0" w:color="auto"/>
                                                        <w:left w:val="none" w:sz="0" w:space="0" w:color="auto"/>
                                                        <w:bottom w:val="none" w:sz="0" w:space="0" w:color="auto"/>
                                                        <w:right w:val="none" w:sz="0" w:space="0" w:color="auto"/>
                                                      </w:divBdr>
                                                      <w:divsChild>
                                                        <w:div w:id="2131051019">
                                                          <w:marLeft w:val="0"/>
                                                          <w:marRight w:val="0"/>
                                                          <w:marTop w:val="0"/>
                                                          <w:marBottom w:val="0"/>
                                                          <w:divBdr>
                                                            <w:top w:val="none" w:sz="0" w:space="0" w:color="auto"/>
                                                            <w:left w:val="none" w:sz="0" w:space="0" w:color="auto"/>
                                                            <w:bottom w:val="none" w:sz="0" w:space="0" w:color="auto"/>
                                                            <w:right w:val="none" w:sz="0" w:space="0" w:color="auto"/>
                                                          </w:divBdr>
                                                          <w:divsChild>
                                                            <w:div w:id="633290262">
                                                              <w:marLeft w:val="0"/>
                                                              <w:marRight w:val="0"/>
                                                              <w:marTop w:val="0"/>
                                                              <w:marBottom w:val="0"/>
                                                              <w:divBdr>
                                                                <w:top w:val="none" w:sz="0" w:space="0" w:color="auto"/>
                                                                <w:left w:val="none" w:sz="0" w:space="0" w:color="auto"/>
                                                                <w:bottom w:val="none" w:sz="0" w:space="0" w:color="auto"/>
                                                                <w:right w:val="none" w:sz="0" w:space="0" w:color="auto"/>
                                                              </w:divBdr>
                                                              <w:divsChild>
                                                                <w:div w:id="293292852">
                                                                  <w:marLeft w:val="0"/>
                                                                  <w:marRight w:val="0"/>
                                                                  <w:marTop w:val="0"/>
                                                                  <w:marBottom w:val="0"/>
                                                                  <w:divBdr>
                                                                    <w:top w:val="none" w:sz="0" w:space="0" w:color="auto"/>
                                                                    <w:left w:val="none" w:sz="0" w:space="0" w:color="auto"/>
                                                                    <w:bottom w:val="none" w:sz="0" w:space="0" w:color="auto"/>
                                                                    <w:right w:val="none" w:sz="0" w:space="0" w:color="auto"/>
                                                                  </w:divBdr>
                                                                  <w:divsChild>
                                                                    <w:div w:id="1407339839">
                                                                      <w:marLeft w:val="0"/>
                                                                      <w:marRight w:val="0"/>
                                                                      <w:marTop w:val="0"/>
                                                                      <w:marBottom w:val="0"/>
                                                                      <w:divBdr>
                                                                        <w:top w:val="none" w:sz="0" w:space="0" w:color="auto"/>
                                                                        <w:left w:val="none" w:sz="0" w:space="0" w:color="auto"/>
                                                                        <w:bottom w:val="none" w:sz="0" w:space="0" w:color="auto"/>
                                                                        <w:right w:val="none" w:sz="0" w:space="0" w:color="auto"/>
                                                                      </w:divBdr>
                                                                      <w:divsChild>
                                                                        <w:div w:id="1220945264">
                                                                          <w:marLeft w:val="0"/>
                                                                          <w:marRight w:val="0"/>
                                                                          <w:marTop w:val="0"/>
                                                                          <w:marBottom w:val="0"/>
                                                                          <w:divBdr>
                                                                            <w:top w:val="none" w:sz="0" w:space="0" w:color="auto"/>
                                                                            <w:left w:val="none" w:sz="0" w:space="0" w:color="auto"/>
                                                                            <w:bottom w:val="none" w:sz="0" w:space="0" w:color="auto"/>
                                                                            <w:right w:val="none" w:sz="0" w:space="0" w:color="auto"/>
                                                                          </w:divBdr>
                                                                          <w:divsChild>
                                                                            <w:div w:id="2136946740">
                                                                              <w:marLeft w:val="0"/>
                                                                              <w:marRight w:val="0"/>
                                                                              <w:marTop w:val="0"/>
                                                                              <w:marBottom w:val="0"/>
                                                                              <w:divBdr>
                                                                                <w:top w:val="none" w:sz="0" w:space="0" w:color="auto"/>
                                                                                <w:left w:val="none" w:sz="0" w:space="0" w:color="auto"/>
                                                                                <w:bottom w:val="none" w:sz="0" w:space="0" w:color="auto"/>
                                                                                <w:right w:val="none" w:sz="0" w:space="0" w:color="auto"/>
                                                                              </w:divBdr>
                                                                              <w:divsChild>
                                                                                <w:div w:id="1332836454">
                                                                                  <w:marLeft w:val="0"/>
                                                                                  <w:marRight w:val="0"/>
                                                                                  <w:marTop w:val="0"/>
                                                                                  <w:marBottom w:val="0"/>
                                                                                  <w:divBdr>
                                                                                    <w:top w:val="none" w:sz="0" w:space="0" w:color="auto"/>
                                                                                    <w:left w:val="none" w:sz="0" w:space="0" w:color="auto"/>
                                                                                    <w:bottom w:val="none" w:sz="0" w:space="0" w:color="auto"/>
                                                                                    <w:right w:val="none" w:sz="0" w:space="0" w:color="auto"/>
                                                                                  </w:divBdr>
                                                                                  <w:divsChild>
                                                                                    <w:div w:id="5131638">
                                                                                      <w:marLeft w:val="0"/>
                                                                                      <w:marRight w:val="0"/>
                                                                                      <w:marTop w:val="0"/>
                                                                                      <w:marBottom w:val="0"/>
                                                                                      <w:divBdr>
                                                                                        <w:top w:val="none" w:sz="0" w:space="0" w:color="auto"/>
                                                                                        <w:left w:val="none" w:sz="0" w:space="0" w:color="auto"/>
                                                                                        <w:bottom w:val="none" w:sz="0" w:space="0" w:color="auto"/>
                                                                                        <w:right w:val="none" w:sz="0" w:space="0" w:color="auto"/>
                                                                                      </w:divBdr>
                                                                                      <w:divsChild>
                                                                                        <w:div w:id="972908795">
                                                                                          <w:marLeft w:val="0"/>
                                                                                          <w:marRight w:val="0"/>
                                                                                          <w:marTop w:val="0"/>
                                                                                          <w:marBottom w:val="0"/>
                                                                                          <w:divBdr>
                                                                                            <w:top w:val="none" w:sz="0" w:space="0" w:color="auto"/>
                                                                                            <w:left w:val="none" w:sz="0" w:space="0" w:color="auto"/>
                                                                                            <w:bottom w:val="none" w:sz="0" w:space="0" w:color="auto"/>
                                                                                            <w:right w:val="none" w:sz="0" w:space="0" w:color="auto"/>
                                                                                          </w:divBdr>
                                                                                          <w:divsChild>
                                                                                            <w:div w:id="46807803">
                                                                                              <w:marLeft w:val="0"/>
                                                                                              <w:marRight w:val="0"/>
                                                                                              <w:marTop w:val="0"/>
                                                                                              <w:marBottom w:val="0"/>
                                                                                              <w:divBdr>
                                                                                                <w:top w:val="none" w:sz="0" w:space="0" w:color="auto"/>
                                                                                                <w:left w:val="none" w:sz="0" w:space="0" w:color="auto"/>
                                                                                                <w:bottom w:val="none" w:sz="0" w:space="0" w:color="auto"/>
                                                                                                <w:right w:val="none" w:sz="0" w:space="0" w:color="auto"/>
                                                                                              </w:divBdr>
                                                                                              <w:divsChild>
                                                                                                <w:div w:id="1793939395">
                                                                                                  <w:marLeft w:val="0"/>
                                                                                                  <w:marRight w:val="0"/>
                                                                                                  <w:marTop w:val="150"/>
                                                                                                  <w:marBottom w:val="150"/>
                                                                                                  <w:divBdr>
                                                                                                    <w:top w:val="none" w:sz="0" w:space="0" w:color="auto"/>
                                                                                                    <w:left w:val="none" w:sz="0" w:space="0" w:color="auto"/>
                                                                                                    <w:bottom w:val="none" w:sz="0" w:space="0" w:color="auto"/>
                                                                                                    <w:right w:val="none" w:sz="0" w:space="0" w:color="auto"/>
                                                                                                  </w:divBdr>
                                                                                                </w:div>
                                                                                                <w:div w:id="1732339649">
                                                                                                  <w:marLeft w:val="0"/>
                                                                                                  <w:marRight w:val="0"/>
                                                                                                  <w:marTop w:val="150"/>
                                                                                                  <w:marBottom w:val="150"/>
                                                                                                  <w:divBdr>
                                                                                                    <w:top w:val="none" w:sz="0" w:space="0" w:color="auto"/>
                                                                                                    <w:left w:val="none" w:sz="0" w:space="0" w:color="auto"/>
                                                                                                    <w:bottom w:val="none" w:sz="0" w:space="0" w:color="auto"/>
                                                                                                    <w:right w:val="none" w:sz="0" w:space="0" w:color="auto"/>
                                                                                                  </w:divBdr>
                                                                                                </w:div>
                                                                                                <w:div w:id="128213488">
                                                                                                  <w:marLeft w:val="0"/>
                                                                                                  <w:marRight w:val="0"/>
                                                                                                  <w:marTop w:val="150"/>
                                                                                                  <w:marBottom w:val="150"/>
                                                                                                  <w:divBdr>
                                                                                                    <w:top w:val="none" w:sz="0" w:space="0" w:color="auto"/>
                                                                                                    <w:left w:val="none" w:sz="0" w:space="0" w:color="auto"/>
                                                                                                    <w:bottom w:val="none" w:sz="0" w:space="0" w:color="auto"/>
                                                                                                    <w:right w:val="none" w:sz="0" w:space="0" w:color="auto"/>
                                                                                                  </w:divBdr>
                                                                                                </w:div>
                                                                                                <w:div w:id="1507671273">
                                                                                                  <w:marLeft w:val="0"/>
                                                                                                  <w:marRight w:val="0"/>
                                                                                                  <w:marTop w:val="150"/>
                                                                                                  <w:marBottom w:val="150"/>
                                                                                                  <w:divBdr>
                                                                                                    <w:top w:val="none" w:sz="0" w:space="0" w:color="auto"/>
                                                                                                    <w:left w:val="none" w:sz="0" w:space="0" w:color="auto"/>
                                                                                                    <w:bottom w:val="none" w:sz="0" w:space="0" w:color="auto"/>
                                                                                                    <w:right w:val="none" w:sz="0" w:space="0" w:color="auto"/>
                                                                                                  </w:divBdr>
                                                                                                </w:div>
                                                                                                <w:div w:id="1087575229">
                                                                                                  <w:marLeft w:val="0"/>
                                                                                                  <w:marRight w:val="0"/>
                                                                                                  <w:marTop w:val="150"/>
                                                                                                  <w:marBottom w:val="150"/>
                                                                                                  <w:divBdr>
                                                                                                    <w:top w:val="none" w:sz="0" w:space="0" w:color="auto"/>
                                                                                                    <w:left w:val="none" w:sz="0" w:space="0" w:color="auto"/>
                                                                                                    <w:bottom w:val="none" w:sz="0" w:space="0" w:color="auto"/>
                                                                                                    <w:right w:val="none" w:sz="0" w:space="0" w:color="auto"/>
                                                                                                  </w:divBdr>
                                                                                                </w:div>
                                                                                                <w:div w:id="493111351">
                                                                                                  <w:marLeft w:val="0"/>
                                                                                                  <w:marRight w:val="0"/>
                                                                                                  <w:marTop w:val="150"/>
                                                                                                  <w:marBottom w:val="150"/>
                                                                                                  <w:divBdr>
                                                                                                    <w:top w:val="none" w:sz="0" w:space="0" w:color="auto"/>
                                                                                                    <w:left w:val="none" w:sz="0" w:space="0" w:color="auto"/>
                                                                                                    <w:bottom w:val="none" w:sz="0" w:space="0" w:color="auto"/>
                                                                                                    <w:right w:val="none" w:sz="0" w:space="0" w:color="auto"/>
                                                                                                  </w:divBdr>
                                                                                                </w:div>
                                                                                                <w:div w:id="1970548834">
                                                                                                  <w:marLeft w:val="0"/>
                                                                                                  <w:marRight w:val="0"/>
                                                                                                  <w:marTop w:val="150"/>
                                                                                                  <w:marBottom w:val="150"/>
                                                                                                  <w:divBdr>
                                                                                                    <w:top w:val="none" w:sz="0" w:space="0" w:color="auto"/>
                                                                                                    <w:left w:val="none" w:sz="0" w:space="0" w:color="auto"/>
                                                                                                    <w:bottom w:val="none" w:sz="0" w:space="0" w:color="auto"/>
                                                                                                    <w:right w:val="none" w:sz="0" w:space="0" w:color="auto"/>
                                                                                                  </w:divBdr>
                                                                                                </w:div>
                                                                                                <w:div w:id="1115825707">
                                                                                                  <w:marLeft w:val="0"/>
                                                                                                  <w:marRight w:val="0"/>
                                                                                                  <w:marTop w:val="150"/>
                                                                                                  <w:marBottom w:val="150"/>
                                                                                                  <w:divBdr>
                                                                                                    <w:top w:val="none" w:sz="0" w:space="0" w:color="auto"/>
                                                                                                    <w:left w:val="none" w:sz="0" w:space="0" w:color="auto"/>
                                                                                                    <w:bottom w:val="none" w:sz="0" w:space="0" w:color="auto"/>
                                                                                                    <w:right w:val="none" w:sz="0" w:space="0" w:color="auto"/>
                                                                                                  </w:divBdr>
                                                                                                </w:div>
                                                                                                <w:div w:id="1246761535">
                                                                                                  <w:marLeft w:val="0"/>
                                                                                                  <w:marRight w:val="0"/>
                                                                                                  <w:marTop w:val="0"/>
                                                                                                  <w:marBottom w:val="0"/>
                                                                                                  <w:divBdr>
                                                                                                    <w:top w:val="none" w:sz="0" w:space="0" w:color="auto"/>
                                                                                                    <w:left w:val="none" w:sz="0" w:space="0" w:color="auto"/>
                                                                                                    <w:bottom w:val="none" w:sz="0" w:space="0" w:color="auto"/>
                                                                                                    <w:right w:val="none" w:sz="0" w:space="0" w:color="auto"/>
                                                                                                  </w:divBdr>
                                                                                                  <w:divsChild>
                                                                                                    <w:div w:id="981278743">
                                                                                                      <w:marLeft w:val="0"/>
                                                                                                      <w:marRight w:val="0"/>
                                                                                                      <w:marTop w:val="150"/>
                                                                                                      <w:marBottom w:val="150"/>
                                                                                                      <w:divBdr>
                                                                                                        <w:top w:val="none" w:sz="0" w:space="0" w:color="auto"/>
                                                                                                        <w:left w:val="none" w:sz="0" w:space="0" w:color="auto"/>
                                                                                                        <w:bottom w:val="none" w:sz="0" w:space="0" w:color="auto"/>
                                                                                                        <w:right w:val="none" w:sz="0" w:space="0" w:color="auto"/>
                                                                                                      </w:divBdr>
                                                                                                    </w:div>
                                                                                                    <w:div w:id="695498240">
                                                                                                      <w:marLeft w:val="0"/>
                                                                                                      <w:marRight w:val="0"/>
                                                                                                      <w:marTop w:val="150"/>
                                                                                                      <w:marBottom w:val="150"/>
                                                                                                      <w:divBdr>
                                                                                                        <w:top w:val="none" w:sz="0" w:space="0" w:color="auto"/>
                                                                                                        <w:left w:val="none" w:sz="0" w:space="0" w:color="auto"/>
                                                                                                        <w:bottom w:val="none" w:sz="0" w:space="0" w:color="auto"/>
                                                                                                        <w:right w:val="none" w:sz="0" w:space="0" w:color="auto"/>
                                                                                                      </w:divBdr>
                                                                                                    </w:div>
                                                                                                    <w:div w:id="2145998099">
                                                                                                      <w:marLeft w:val="0"/>
                                                                                                      <w:marRight w:val="0"/>
                                                                                                      <w:marTop w:val="150"/>
                                                                                                      <w:marBottom w:val="150"/>
                                                                                                      <w:divBdr>
                                                                                                        <w:top w:val="none" w:sz="0" w:space="0" w:color="auto"/>
                                                                                                        <w:left w:val="none" w:sz="0" w:space="0" w:color="auto"/>
                                                                                                        <w:bottom w:val="none" w:sz="0" w:space="0" w:color="auto"/>
                                                                                                        <w:right w:val="none" w:sz="0" w:space="0" w:color="auto"/>
                                                                                                      </w:divBdr>
                                                                                                    </w:div>
                                                                                                    <w:div w:id="1598172381">
                                                                                                      <w:marLeft w:val="0"/>
                                                                                                      <w:marRight w:val="0"/>
                                                                                                      <w:marTop w:val="150"/>
                                                                                                      <w:marBottom w:val="150"/>
                                                                                                      <w:divBdr>
                                                                                                        <w:top w:val="none" w:sz="0" w:space="0" w:color="auto"/>
                                                                                                        <w:left w:val="none" w:sz="0" w:space="0" w:color="auto"/>
                                                                                                        <w:bottom w:val="none" w:sz="0" w:space="0" w:color="auto"/>
                                                                                                        <w:right w:val="none" w:sz="0" w:space="0" w:color="auto"/>
                                                                                                      </w:divBdr>
                                                                                                    </w:div>
                                                                                                    <w:div w:id="901251171">
                                                                                                      <w:marLeft w:val="0"/>
                                                                                                      <w:marRight w:val="0"/>
                                                                                                      <w:marTop w:val="150"/>
                                                                                                      <w:marBottom w:val="150"/>
                                                                                                      <w:divBdr>
                                                                                                        <w:top w:val="none" w:sz="0" w:space="0" w:color="auto"/>
                                                                                                        <w:left w:val="none" w:sz="0" w:space="0" w:color="auto"/>
                                                                                                        <w:bottom w:val="none" w:sz="0" w:space="0" w:color="auto"/>
                                                                                                        <w:right w:val="none" w:sz="0" w:space="0" w:color="auto"/>
                                                                                                      </w:divBdr>
                                                                                                    </w:div>
                                                                                                    <w:div w:id="1849907441">
                                                                                                      <w:marLeft w:val="0"/>
                                                                                                      <w:marRight w:val="0"/>
                                                                                                      <w:marTop w:val="150"/>
                                                                                                      <w:marBottom w:val="150"/>
                                                                                                      <w:divBdr>
                                                                                                        <w:top w:val="none" w:sz="0" w:space="0" w:color="auto"/>
                                                                                                        <w:left w:val="none" w:sz="0" w:space="0" w:color="auto"/>
                                                                                                        <w:bottom w:val="none" w:sz="0" w:space="0" w:color="auto"/>
                                                                                                        <w:right w:val="none" w:sz="0" w:space="0" w:color="auto"/>
                                                                                                      </w:divBdr>
                                                                                                    </w:div>
                                                                                                  </w:divsChild>
                                                                                                </w:div>
                                                                                                <w:div w:id="2238737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561469">
      <w:bodyDiv w:val="1"/>
      <w:marLeft w:val="0"/>
      <w:marRight w:val="0"/>
      <w:marTop w:val="0"/>
      <w:marBottom w:val="0"/>
      <w:divBdr>
        <w:top w:val="none" w:sz="0" w:space="0" w:color="auto"/>
        <w:left w:val="none" w:sz="0" w:space="0" w:color="auto"/>
        <w:bottom w:val="none" w:sz="0" w:space="0" w:color="auto"/>
        <w:right w:val="none" w:sz="0" w:space="0" w:color="auto"/>
      </w:divBdr>
    </w:div>
    <w:div w:id="604574768">
      <w:bodyDiv w:val="1"/>
      <w:marLeft w:val="0"/>
      <w:marRight w:val="0"/>
      <w:marTop w:val="0"/>
      <w:marBottom w:val="0"/>
      <w:divBdr>
        <w:top w:val="none" w:sz="0" w:space="0" w:color="auto"/>
        <w:left w:val="none" w:sz="0" w:space="0" w:color="auto"/>
        <w:bottom w:val="none" w:sz="0" w:space="0" w:color="auto"/>
        <w:right w:val="none" w:sz="0" w:space="0" w:color="auto"/>
      </w:divBdr>
    </w:div>
    <w:div w:id="615258395">
      <w:bodyDiv w:val="1"/>
      <w:marLeft w:val="0"/>
      <w:marRight w:val="0"/>
      <w:marTop w:val="0"/>
      <w:marBottom w:val="0"/>
      <w:divBdr>
        <w:top w:val="none" w:sz="0" w:space="0" w:color="auto"/>
        <w:left w:val="none" w:sz="0" w:space="0" w:color="auto"/>
        <w:bottom w:val="none" w:sz="0" w:space="0" w:color="auto"/>
        <w:right w:val="none" w:sz="0" w:space="0" w:color="auto"/>
      </w:divBdr>
    </w:div>
    <w:div w:id="622423894">
      <w:bodyDiv w:val="1"/>
      <w:marLeft w:val="0"/>
      <w:marRight w:val="0"/>
      <w:marTop w:val="0"/>
      <w:marBottom w:val="0"/>
      <w:divBdr>
        <w:top w:val="none" w:sz="0" w:space="0" w:color="auto"/>
        <w:left w:val="none" w:sz="0" w:space="0" w:color="auto"/>
        <w:bottom w:val="none" w:sz="0" w:space="0" w:color="auto"/>
        <w:right w:val="none" w:sz="0" w:space="0" w:color="auto"/>
      </w:divBdr>
    </w:div>
    <w:div w:id="664624727">
      <w:bodyDiv w:val="1"/>
      <w:marLeft w:val="0"/>
      <w:marRight w:val="0"/>
      <w:marTop w:val="0"/>
      <w:marBottom w:val="0"/>
      <w:divBdr>
        <w:top w:val="none" w:sz="0" w:space="0" w:color="auto"/>
        <w:left w:val="none" w:sz="0" w:space="0" w:color="auto"/>
        <w:bottom w:val="none" w:sz="0" w:space="0" w:color="auto"/>
        <w:right w:val="none" w:sz="0" w:space="0" w:color="auto"/>
      </w:divBdr>
    </w:div>
    <w:div w:id="692809491">
      <w:bodyDiv w:val="1"/>
      <w:marLeft w:val="0"/>
      <w:marRight w:val="0"/>
      <w:marTop w:val="0"/>
      <w:marBottom w:val="0"/>
      <w:divBdr>
        <w:top w:val="none" w:sz="0" w:space="0" w:color="auto"/>
        <w:left w:val="none" w:sz="0" w:space="0" w:color="auto"/>
        <w:bottom w:val="none" w:sz="0" w:space="0" w:color="auto"/>
        <w:right w:val="none" w:sz="0" w:space="0" w:color="auto"/>
      </w:divBdr>
    </w:div>
    <w:div w:id="693113803">
      <w:bodyDiv w:val="1"/>
      <w:marLeft w:val="0"/>
      <w:marRight w:val="0"/>
      <w:marTop w:val="0"/>
      <w:marBottom w:val="0"/>
      <w:divBdr>
        <w:top w:val="none" w:sz="0" w:space="0" w:color="auto"/>
        <w:left w:val="none" w:sz="0" w:space="0" w:color="auto"/>
        <w:bottom w:val="none" w:sz="0" w:space="0" w:color="auto"/>
        <w:right w:val="none" w:sz="0" w:space="0" w:color="auto"/>
      </w:divBdr>
    </w:div>
    <w:div w:id="714084387">
      <w:bodyDiv w:val="1"/>
      <w:marLeft w:val="0"/>
      <w:marRight w:val="0"/>
      <w:marTop w:val="0"/>
      <w:marBottom w:val="0"/>
      <w:divBdr>
        <w:top w:val="none" w:sz="0" w:space="0" w:color="auto"/>
        <w:left w:val="none" w:sz="0" w:space="0" w:color="auto"/>
        <w:bottom w:val="none" w:sz="0" w:space="0" w:color="auto"/>
        <w:right w:val="none" w:sz="0" w:space="0" w:color="auto"/>
      </w:divBdr>
    </w:div>
    <w:div w:id="719934888">
      <w:bodyDiv w:val="1"/>
      <w:marLeft w:val="0"/>
      <w:marRight w:val="0"/>
      <w:marTop w:val="30"/>
      <w:marBottom w:val="750"/>
      <w:divBdr>
        <w:top w:val="none" w:sz="0" w:space="0" w:color="auto"/>
        <w:left w:val="none" w:sz="0" w:space="0" w:color="auto"/>
        <w:bottom w:val="none" w:sz="0" w:space="0" w:color="auto"/>
        <w:right w:val="none" w:sz="0" w:space="0" w:color="auto"/>
      </w:divBdr>
      <w:divsChild>
        <w:div w:id="1148091508">
          <w:marLeft w:val="0"/>
          <w:marRight w:val="0"/>
          <w:marTop w:val="0"/>
          <w:marBottom w:val="0"/>
          <w:divBdr>
            <w:top w:val="none" w:sz="0" w:space="0" w:color="auto"/>
            <w:left w:val="none" w:sz="0" w:space="0" w:color="auto"/>
            <w:bottom w:val="none" w:sz="0" w:space="0" w:color="auto"/>
            <w:right w:val="none" w:sz="0" w:space="0" w:color="auto"/>
          </w:divBdr>
        </w:div>
      </w:divsChild>
    </w:div>
    <w:div w:id="723409701">
      <w:bodyDiv w:val="1"/>
      <w:marLeft w:val="0"/>
      <w:marRight w:val="0"/>
      <w:marTop w:val="0"/>
      <w:marBottom w:val="0"/>
      <w:divBdr>
        <w:top w:val="none" w:sz="0" w:space="0" w:color="auto"/>
        <w:left w:val="none" w:sz="0" w:space="0" w:color="auto"/>
        <w:bottom w:val="none" w:sz="0" w:space="0" w:color="auto"/>
        <w:right w:val="none" w:sz="0" w:space="0" w:color="auto"/>
      </w:divBdr>
      <w:divsChild>
        <w:div w:id="819615154">
          <w:marLeft w:val="0"/>
          <w:marRight w:val="0"/>
          <w:marTop w:val="0"/>
          <w:marBottom w:val="0"/>
          <w:divBdr>
            <w:top w:val="none" w:sz="0" w:space="0" w:color="auto"/>
            <w:left w:val="none" w:sz="0" w:space="0" w:color="auto"/>
            <w:bottom w:val="none" w:sz="0" w:space="0" w:color="auto"/>
            <w:right w:val="none" w:sz="0" w:space="0" w:color="auto"/>
          </w:divBdr>
          <w:divsChild>
            <w:div w:id="1432046141">
              <w:marLeft w:val="0"/>
              <w:marRight w:val="0"/>
              <w:marTop w:val="0"/>
              <w:marBottom w:val="0"/>
              <w:divBdr>
                <w:top w:val="none" w:sz="0" w:space="0" w:color="auto"/>
                <w:left w:val="none" w:sz="0" w:space="0" w:color="auto"/>
                <w:bottom w:val="none" w:sz="0" w:space="0" w:color="auto"/>
                <w:right w:val="none" w:sz="0" w:space="0" w:color="auto"/>
              </w:divBdr>
              <w:divsChild>
                <w:div w:id="826021872">
                  <w:marLeft w:val="96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724719996">
      <w:bodyDiv w:val="1"/>
      <w:marLeft w:val="0"/>
      <w:marRight w:val="0"/>
      <w:marTop w:val="0"/>
      <w:marBottom w:val="0"/>
      <w:divBdr>
        <w:top w:val="none" w:sz="0" w:space="0" w:color="auto"/>
        <w:left w:val="none" w:sz="0" w:space="0" w:color="auto"/>
        <w:bottom w:val="none" w:sz="0" w:space="0" w:color="auto"/>
        <w:right w:val="none" w:sz="0" w:space="0" w:color="auto"/>
      </w:divBdr>
    </w:div>
    <w:div w:id="729040494">
      <w:bodyDiv w:val="1"/>
      <w:marLeft w:val="0"/>
      <w:marRight w:val="0"/>
      <w:marTop w:val="0"/>
      <w:marBottom w:val="0"/>
      <w:divBdr>
        <w:top w:val="none" w:sz="0" w:space="0" w:color="auto"/>
        <w:left w:val="none" w:sz="0" w:space="0" w:color="auto"/>
        <w:bottom w:val="none" w:sz="0" w:space="0" w:color="auto"/>
        <w:right w:val="none" w:sz="0" w:space="0" w:color="auto"/>
      </w:divBdr>
    </w:div>
    <w:div w:id="833569297">
      <w:bodyDiv w:val="1"/>
      <w:marLeft w:val="0"/>
      <w:marRight w:val="0"/>
      <w:marTop w:val="0"/>
      <w:marBottom w:val="0"/>
      <w:divBdr>
        <w:top w:val="none" w:sz="0" w:space="0" w:color="auto"/>
        <w:left w:val="none" w:sz="0" w:space="0" w:color="auto"/>
        <w:bottom w:val="none" w:sz="0" w:space="0" w:color="auto"/>
        <w:right w:val="none" w:sz="0" w:space="0" w:color="auto"/>
      </w:divBdr>
    </w:div>
    <w:div w:id="844326561">
      <w:bodyDiv w:val="1"/>
      <w:marLeft w:val="0"/>
      <w:marRight w:val="0"/>
      <w:marTop w:val="0"/>
      <w:marBottom w:val="0"/>
      <w:divBdr>
        <w:top w:val="none" w:sz="0" w:space="0" w:color="auto"/>
        <w:left w:val="none" w:sz="0" w:space="0" w:color="auto"/>
        <w:bottom w:val="none" w:sz="0" w:space="0" w:color="auto"/>
        <w:right w:val="none" w:sz="0" w:space="0" w:color="auto"/>
      </w:divBdr>
    </w:div>
    <w:div w:id="906495247">
      <w:bodyDiv w:val="1"/>
      <w:marLeft w:val="0"/>
      <w:marRight w:val="0"/>
      <w:marTop w:val="0"/>
      <w:marBottom w:val="0"/>
      <w:divBdr>
        <w:top w:val="none" w:sz="0" w:space="0" w:color="auto"/>
        <w:left w:val="none" w:sz="0" w:space="0" w:color="auto"/>
        <w:bottom w:val="none" w:sz="0" w:space="0" w:color="auto"/>
        <w:right w:val="none" w:sz="0" w:space="0" w:color="auto"/>
      </w:divBdr>
    </w:div>
    <w:div w:id="917251567">
      <w:bodyDiv w:val="1"/>
      <w:marLeft w:val="0"/>
      <w:marRight w:val="0"/>
      <w:marTop w:val="0"/>
      <w:marBottom w:val="0"/>
      <w:divBdr>
        <w:top w:val="none" w:sz="0" w:space="0" w:color="auto"/>
        <w:left w:val="none" w:sz="0" w:space="0" w:color="auto"/>
        <w:bottom w:val="none" w:sz="0" w:space="0" w:color="auto"/>
        <w:right w:val="none" w:sz="0" w:space="0" w:color="auto"/>
      </w:divBdr>
    </w:div>
    <w:div w:id="921374136">
      <w:bodyDiv w:val="1"/>
      <w:marLeft w:val="0"/>
      <w:marRight w:val="0"/>
      <w:marTop w:val="0"/>
      <w:marBottom w:val="0"/>
      <w:divBdr>
        <w:top w:val="none" w:sz="0" w:space="0" w:color="auto"/>
        <w:left w:val="none" w:sz="0" w:space="0" w:color="auto"/>
        <w:bottom w:val="none" w:sz="0" w:space="0" w:color="auto"/>
        <w:right w:val="none" w:sz="0" w:space="0" w:color="auto"/>
      </w:divBdr>
    </w:div>
    <w:div w:id="944965075">
      <w:bodyDiv w:val="1"/>
      <w:marLeft w:val="0"/>
      <w:marRight w:val="0"/>
      <w:marTop w:val="0"/>
      <w:marBottom w:val="0"/>
      <w:divBdr>
        <w:top w:val="none" w:sz="0" w:space="0" w:color="auto"/>
        <w:left w:val="none" w:sz="0" w:space="0" w:color="auto"/>
        <w:bottom w:val="none" w:sz="0" w:space="0" w:color="auto"/>
        <w:right w:val="none" w:sz="0" w:space="0" w:color="auto"/>
      </w:divBdr>
    </w:div>
    <w:div w:id="944995735">
      <w:bodyDiv w:val="1"/>
      <w:marLeft w:val="0"/>
      <w:marRight w:val="0"/>
      <w:marTop w:val="0"/>
      <w:marBottom w:val="0"/>
      <w:divBdr>
        <w:top w:val="none" w:sz="0" w:space="0" w:color="auto"/>
        <w:left w:val="none" w:sz="0" w:space="0" w:color="auto"/>
        <w:bottom w:val="none" w:sz="0" w:space="0" w:color="auto"/>
        <w:right w:val="none" w:sz="0" w:space="0" w:color="auto"/>
      </w:divBdr>
    </w:div>
    <w:div w:id="975647676">
      <w:bodyDiv w:val="1"/>
      <w:marLeft w:val="0"/>
      <w:marRight w:val="0"/>
      <w:marTop w:val="0"/>
      <w:marBottom w:val="0"/>
      <w:divBdr>
        <w:top w:val="none" w:sz="0" w:space="0" w:color="auto"/>
        <w:left w:val="none" w:sz="0" w:space="0" w:color="auto"/>
        <w:bottom w:val="none" w:sz="0" w:space="0" w:color="auto"/>
        <w:right w:val="none" w:sz="0" w:space="0" w:color="auto"/>
      </w:divBdr>
    </w:div>
    <w:div w:id="1002053025">
      <w:bodyDiv w:val="1"/>
      <w:marLeft w:val="0"/>
      <w:marRight w:val="0"/>
      <w:marTop w:val="0"/>
      <w:marBottom w:val="0"/>
      <w:divBdr>
        <w:top w:val="none" w:sz="0" w:space="0" w:color="auto"/>
        <w:left w:val="none" w:sz="0" w:space="0" w:color="auto"/>
        <w:bottom w:val="none" w:sz="0" w:space="0" w:color="auto"/>
        <w:right w:val="none" w:sz="0" w:space="0" w:color="auto"/>
      </w:divBdr>
    </w:div>
    <w:div w:id="1022977259">
      <w:bodyDiv w:val="1"/>
      <w:marLeft w:val="0"/>
      <w:marRight w:val="0"/>
      <w:marTop w:val="0"/>
      <w:marBottom w:val="0"/>
      <w:divBdr>
        <w:top w:val="none" w:sz="0" w:space="0" w:color="auto"/>
        <w:left w:val="none" w:sz="0" w:space="0" w:color="auto"/>
        <w:bottom w:val="none" w:sz="0" w:space="0" w:color="auto"/>
        <w:right w:val="none" w:sz="0" w:space="0" w:color="auto"/>
      </w:divBdr>
    </w:div>
    <w:div w:id="1037852324">
      <w:bodyDiv w:val="1"/>
      <w:marLeft w:val="0"/>
      <w:marRight w:val="0"/>
      <w:marTop w:val="0"/>
      <w:marBottom w:val="0"/>
      <w:divBdr>
        <w:top w:val="none" w:sz="0" w:space="0" w:color="auto"/>
        <w:left w:val="none" w:sz="0" w:space="0" w:color="auto"/>
        <w:bottom w:val="none" w:sz="0" w:space="0" w:color="auto"/>
        <w:right w:val="none" w:sz="0" w:space="0" w:color="auto"/>
      </w:divBdr>
    </w:div>
    <w:div w:id="1060708513">
      <w:bodyDiv w:val="1"/>
      <w:marLeft w:val="0"/>
      <w:marRight w:val="0"/>
      <w:marTop w:val="0"/>
      <w:marBottom w:val="0"/>
      <w:divBdr>
        <w:top w:val="none" w:sz="0" w:space="0" w:color="auto"/>
        <w:left w:val="none" w:sz="0" w:space="0" w:color="auto"/>
        <w:bottom w:val="none" w:sz="0" w:space="0" w:color="auto"/>
        <w:right w:val="none" w:sz="0" w:space="0" w:color="auto"/>
      </w:divBdr>
      <w:divsChild>
        <w:div w:id="1212886419">
          <w:marLeft w:val="547"/>
          <w:marRight w:val="0"/>
          <w:marTop w:val="58"/>
          <w:marBottom w:val="0"/>
          <w:divBdr>
            <w:top w:val="none" w:sz="0" w:space="0" w:color="auto"/>
            <w:left w:val="none" w:sz="0" w:space="0" w:color="auto"/>
            <w:bottom w:val="none" w:sz="0" w:space="0" w:color="auto"/>
            <w:right w:val="none" w:sz="0" w:space="0" w:color="auto"/>
          </w:divBdr>
        </w:div>
        <w:div w:id="414520485">
          <w:marLeft w:val="547"/>
          <w:marRight w:val="0"/>
          <w:marTop w:val="58"/>
          <w:marBottom w:val="0"/>
          <w:divBdr>
            <w:top w:val="none" w:sz="0" w:space="0" w:color="auto"/>
            <w:left w:val="none" w:sz="0" w:space="0" w:color="auto"/>
            <w:bottom w:val="none" w:sz="0" w:space="0" w:color="auto"/>
            <w:right w:val="none" w:sz="0" w:space="0" w:color="auto"/>
          </w:divBdr>
        </w:div>
        <w:div w:id="1252662893">
          <w:marLeft w:val="547"/>
          <w:marRight w:val="0"/>
          <w:marTop w:val="58"/>
          <w:marBottom w:val="0"/>
          <w:divBdr>
            <w:top w:val="none" w:sz="0" w:space="0" w:color="auto"/>
            <w:left w:val="none" w:sz="0" w:space="0" w:color="auto"/>
            <w:bottom w:val="none" w:sz="0" w:space="0" w:color="auto"/>
            <w:right w:val="none" w:sz="0" w:space="0" w:color="auto"/>
          </w:divBdr>
        </w:div>
      </w:divsChild>
    </w:div>
    <w:div w:id="1068650489">
      <w:bodyDiv w:val="1"/>
      <w:marLeft w:val="0"/>
      <w:marRight w:val="0"/>
      <w:marTop w:val="0"/>
      <w:marBottom w:val="0"/>
      <w:divBdr>
        <w:top w:val="none" w:sz="0" w:space="0" w:color="auto"/>
        <w:left w:val="none" w:sz="0" w:space="0" w:color="auto"/>
        <w:bottom w:val="none" w:sz="0" w:space="0" w:color="auto"/>
        <w:right w:val="none" w:sz="0" w:space="0" w:color="auto"/>
      </w:divBdr>
    </w:div>
    <w:div w:id="1080178294">
      <w:bodyDiv w:val="1"/>
      <w:marLeft w:val="0"/>
      <w:marRight w:val="0"/>
      <w:marTop w:val="0"/>
      <w:marBottom w:val="0"/>
      <w:divBdr>
        <w:top w:val="none" w:sz="0" w:space="0" w:color="auto"/>
        <w:left w:val="none" w:sz="0" w:space="0" w:color="auto"/>
        <w:bottom w:val="none" w:sz="0" w:space="0" w:color="auto"/>
        <w:right w:val="none" w:sz="0" w:space="0" w:color="auto"/>
      </w:divBdr>
    </w:div>
    <w:div w:id="1083258337">
      <w:bodyDiv w:val="1"/>
      <w:marLeft w:val="0"/>
      <w:marRight w:val="0"/>
      <w:marTop w:val="0"/>
      <w:marBottom w:val="0"/>
      <w:divBdr>
        <w:top w:val="none" w:sz="0" w:space="0" w:color="auto"/>
        <w:left w:val="none" w:sz="0" w:space="0" w:color="auto"/>
        <w:bottom w:val="none" w:sz="0" w:space="0" w:color="auto"/>
        <w:right w:val="none" w:sz="0" w:space="0" w:color="auto"/>
      </w:divBdr>
    </w:div>
    <w:div w:id="1107575881">
      <w:bodyDiv w:val="1"/>
      <w:marLeft w:val="0"/>
      <w:marRight w:val="0"/>
      <w:marTop w:val="0"/>
      <w:marBottom w:val="0"/>
      <w:divBdr>
        <w:top w:val="none" w:sz="0" w:space="0" w:color="auto"/>
        <w:left w:val="none" w:sz="0" w:space="0" w:color="auto"/>
        <w:bottom w:val="none" w:sz="0" w:space="0" w:color="auto"/>
        <w:right w:val="none" w:sz="0" w:space="0" w:color="auto"/>
      </w:divBdr>
    </w:div>
    <w:div w:id="1108551686">
      <w:bodyDiv w:val="1"/>
      <w:marLeft w:val="0"/>
      <w:marRight w:val="0"/>
      <w:marTop w:val="0"/>
      <w:marBottom w:val="0"/>
      <w:divBdr>
        <w:top w:val="none" w:sz="0" w:space="0" w:color="auto"/>
        <w:left w:val="none" w:sz="0" w:space="0" w:color="auto"/>
        <w:bottom w:val="none" w:sz="0" w:space="0" w:color="auto"/>
        <w:right w:val="none" w:sz="0" w:space="0" w:color="auto"/>
      </w:divBdr>
    </w:div>
    <w:div w:id="1110123433">
      <w:bodyDiv w:val="1"/>
      <w:marLeft w:val="0"/>
      <w:marRight w:val="0"/>
      <w:marTop w:val="0"/>
      <w:marBottom w:val="0"/>
      <w:divBdr>
        <w:top w:val="none" w:sz="0" w:space="0" w:color="auto"/>
        <w:left w:val="none" w:sz="0" w:space="0" w:color="auto"/>
        <w:bottom w:val="none" w:sz="0" w:space="0" w:color="auto"/>
        <w:right w:val="none" w:sz="0" w:space="0" w:color="auto"/>
      </w:divBdr>
    </w:div>
    <w:div w:id="1144270713">
      <w:bodyDiv w:val="1"/>
      <w:marLeft w:val="0"/>
      <w:marRight w:val="0"/>
      <w:marTop w:val="30"/>
      <w:marBottom w:val="750"/>
      <w:divBdr>
        <w:top w:val="none" w:sz="0" w:space="0" w:color="auto"/>
        <w:left w:val="none" w:sz="0" w:space="0" w:color="auto"/>
        <w:bottom w:val="none" w:sz="0" w:space="0" w:color="auto"/>
        <w:right w:val="none" w:sz="0" w:space="0" w:color="auto"/>
      </w:divBdr>
      <w:divsChild>
        <w:div w:id="1561597780">
          <w:marLeft w:val="0"/>
          <w:marRight w:val="0"/>
          <w:marTop w:val="0"/>
          <w:marBottom w:val="0"/>
          <w:divBdr>
            <w:top w:val="none" w:sz="0" w:space="0" w:color="auto"/>
            <w:left w:val="none" w:sz="0" w:space="0" w:color="auto"/>
            <w:bottom w:val="none" w:sz="0" w:space="0" w:color="auto"/>
            <w:right w:val="none" w:sz="0" w:space="0" w:color="auto"/>
          </w:divBdr>
        </w:div>
      </w:divsChild>
    </w:div>
    <w:div w:id="1159688172">
      <w:bodyDiv w:val="1"/>
      <w:marLeft w:val="0"/>
      <w:marRight w:val="0"/>
      <w:marTop w:val="0"/>
      <w:marBottom w:val="0"/>
      <w:divBdr>
        <w:top w:val="none" w:sz="0" w:space="0" w:color="auto"/>
        <w:left w:val="none" w:sz="0" w:space="0" w:color="auto"/>
        <w:bottom w:val="none" w:sz="0" w:space="0" w:color="auto"/>
        <w:right w:val="none" w:sz="0" w:space="0" w:color="auto"/>
      </w:divBdr>
    </w:div>
    <w:div w:id="1194004155">
      <w:bodyDiv w:val="1"/>
      <w:marLeft w:val="0"/>
      <w:marRight w:val="0"/>
      <w:marTop w:val="0"/>
      <w:marBottom w:val="0"/>
      <w:divBdr>
        <w:top w:val="none" w:sz="0" w:space="0" w:color="auto"/>
        <w:left w:val="none" w:sz="0" w:space="0" w:color="auto"/>
        <w:bottom w:val="none" w:sz="0" w:space="0" w:color="auto"/>
        <w:right w:val="none" w:sz="0" w:space="0" w:color="auto"/>
      </w:divBdr>
    </w:div>
    <w:div w:id="1203905560">
      <w:bodyDiv w:val="1"/>
      <w:marLeft w:val="0"/>
      <w:marRight w:val="0"/>
      <w:marTop w:val="0"/>
      <w:marBottom w:val="0"/>
      <w:divBdr>
        <w:top w:val="none" w:sz="0" w:space="0" w:color="auto"/>
        <w:left w:val="none" w:sz="0" w:space="0" w:color="auto"/>
        <w:bottom w:val="none" w:sz="0" w:space="0" w:color="auto"/>
        <w:right w:val="none" w:sz="0" w:space="0" w:color="auto"/>
      </w:divBdr>
    </w:div>
    <w:div w:id="1209104966">
      <w:bodyDiv w:val="1"/>
      <w:marLeft w:val="0"/>
      <w:marRight w:val="0"/>
      <w:marTop w:val="30"/>
      <w:marBottom w:val="750"/>
      <w:divBdr>
        <w:top w:val="none" w:sz="0" w:space="0" w:color="auto"/>
        <w:left w:val="none" w:sz="0" w:space="0" w:color="auto"/>
        <w:bottom w:val="none" w:sz="0" w:space="0" w:color="auto"/>
        <w:right w:val="none" w:sz="0" w:space="0" w:color="auto"/>
      </w:divBdr>
      <w:divsChild>
        <w:div w:id="1680428623">
          <w:marLeft w:val="0"/>
          <w:marRight w:val="0"/>
          <w:marTop w:val="0"/>
          <w:marBottom w:val="0"/>
          <w:divBdr>
            <w:top w:val="none" w:sz="0" w:space="0" w:color="auto"/>
            <w:left w:val="none" w:sz="0" w:space="0" w:color="auto"/>
            <w:bottom w:val="none" w:sz="0" w:space="0" w:color="auto"/>
            <w:right w:val="none" w:sz="0" w:space="0" w:color="auto"/>
          </w:divBdr>
        </w:div>
      </w:divsChild>
    </w:div>
    <w:div w:id="1225875044">
      <w:bodyDiv w:val="1"/>
      <w:marLeft w:val="0"/>
      <w:marRight w:val="0"/>
      <w:marTop w:val="30"/>
      <w:marBottom w:val="750"/>
      <w:divBdr>
        <w:top w:val="none" w:sz="0" w:space="0" w:color="auto"/>
        <w:left w:val="none" w:sz="0" w:space="0" w:color="auto"/>
        <w:bottom w:val="none" w:sz="0" w:space="0" w:color="auto"/>
        <w:right w:val="none" w:sz="0" w:space="0" w:color="auto"/>
      </w:divBdr>
      <w:divsChild>
        <w:div w:id="515652148">
          <w:marLeft w:val="0"/>
          <w:marRight w:val="0"/>
          <w:marTop w:val="0"/>
          <w:marBottom w:val="0"/>
          <w:divBdr>
            <w:top w:val="none" w:sz="0" w:space="0" w:color="auto"/>
            <w:left w:val="none" w:sz="0" w:space="0" w:color="auto"/>
            <w:bottom w:val="none" w:sz="0" w:space="0" w:color="auto"/>
            <w:right w:val="none" w:sz="0" w:space="0" w:color="auto"/>
          </w:divBdr>
        </w:div>
      </w:divsChild>
    </w:div>
    <w:div w:id="1240021501">
      <w:bodyDiv w:val="1"/>
      <w:marLeft w:val="0"/>
      <w:marRight w:val="0"/>
      <w:marTop w:val="30"/>
      <w:marBottom w:val="750"/>
      <w:divBdr>
        <w:top w:val="none" w:sz="0" w:space="0" w:color="auto"/>
        <w:left w:val="none" w:sz="0" w:space="0" w:color="auto"/>
        <w:bottom w:val="none" w:sz="0" w:space="0" w:color="auto"/>
        <w:right w:val="none" w:sz="0" w:space="0" w:color="auto"/>
      </w:divBdr>
      <w:divsChild>
        <w:div w:id="1427193188">
          <w:marLeft w:val="0"/>
          <w:marRight w:val="0"/>
          <w:marTop w:val="0"/>
          <w:marBottom w:val="0"/>
          <w:divBdr>
            <w:top w:val="none" w:sz="0" w:space="0" w:color="auto"/>
            <w:left w:val="none" w:sz="0" w:space="0" w:color="auto"/>
            <w:bottom w:val="none" w:sz="0" w:space="0" w:color="auto"/>
            <w:right w:val="none" w:sz="0" w:space="0" w:color="auto"/>
          </w:divBdr>
        </w:div>
      </w:divsChild>
    </w:div>
    <w:div w:id="1255435723">
      <w:bodyDiv w:val="1"/>
      <w:marLeft w:val="0"/>
      <w:marRight w:val="0"/>
      <w:marTop w:val="0"/>
      <w:marBottom w:val="0"/>
      <w:divBdr>
        <w:top w:val="none" w:sz="0" w:space="0" w:color="auto"/>
        <w:left w:val="none" w:sz="0" w:space="0" w:color="auto"/>
        <w:bottom w:val="none" w:sz="0" w:space="0" w:color="auto"/>
        <w:right w:val="none" w:sz="0" w:space="0" w:color="auto"/>
      </w:divBdr>
      <w:divsChild>
        <w:div w:id="402525690">
          <w:marLeft w:val="0"/>
          <w:marRight w:val="0"/>
          <w:marTop w:val="0"/>
          <w:marBottom w:val="0"/>
          <w:divBdr>
            <w:top w:val="none" w:sz="0" w:space="0" w:color="auto"/>
            <w:left w:val="none" w:sz="0" w:space="0" w:color="auto"/>
            <w:bottom w:val="none" w:sz="0" w:space="0" w:color="auto"/>
            <w:right w:val="none" w:sz="0" w:space="0" w:color="auto"/>
          </w:divBdr>
          <w:divsChild>
            <w:div w:id="945649356">
              <w:marLeft w:val="0"/>
              <w:marRight w:val="0"/>
              <w:marTop w:val="0"/>
              <w:marBottom w:val="0"/>
              <w:divBdr>
                <w:top w:val="none" w:sz="0" w:space="0" w:color="auto"/>
                <w:left w:val="none" w:sz="0" w:space="0" w:color="auto"/>
                <w:bottom w:val="none" w:sz="0" w:space="0" w:color="auto"/>
                <w:right w:val="none" w:sz="0" w:space="0" w:color="auto"/>
              </w:divBdr>
              <w:divsChild>
                <w:div w:id="305938545">
                  <w:marLeft w:val="0"/>
                  <w:marRight w:val="0"/>
                  <w:marTop w:val="0"/>
                  <w:marBottom w:val="0"/>
                  <w:divBdr>
                    <w:top w:val="none" w:sz="0" w:space="0" w:color="auto"/>
                    <w:left w:val="none" w:sz="0" w:space="0" w:color="auto"/>
                    <w:bottom w:val="none" w:sz="0" w:space="0" w:color="auto"/>
                    <w:right w:val="none" w:sz="0" w:space="0" w:color="auto"/>
                  </w:divBdr>
                  <w:divsChild>
                    <w:div w:id="7028370">
                      <w:marLeft w:val="0"/>
                      <w:marRight w:val="0"/>
                      <w:marTop w:val="0"/>
                      <w:marBottom w:val="0"/>
                      <w:divBdr>
                        <w:top w:val="none" w:sz="0" w:space="0" w:color="auto"/>
                        <w:left w:val="none" w:sz="0" w:space="0" w:color="auto"/>
                        <w:bottom w:val="none" w:sz="0" w:space="0" w:color="auto"/>
                        <w:right w:val="none" w:sz="0" w:space="0" w:color="auto"/>
                      </w:divBdr>
                      <w:divsChild>
                        <w:div w:id="1214198300">
                          <w:marLeft w:val="0"/>
                          <w:marRight w:val="0"/>
                          <w:marTop w:val="0"/>
                          <w:marBottom w:val="0"/>
                          <w:divBdr>
                            <w:top w:val="none" w:sz="0" w:space="0" w:color="auto"/>
                            <w:left w:val="none" w:sz="0" w:space="0" w:color="auto"/>
                            <w:bottom w:val="none" w:sz="0" w:space="0" w:color="auto"/>
                            <w:right w:val="none" w:sz="0" w:space="0" w:color="auto"/>
                          </w:divBdr>
                          <w:divsChild>
                            <w:div w:id="2063020281">
                              <w:marLeft w:val="0"/>
                              <w:marRight w:val="0"/>
                              <w:marTop w:val="0"/>
                              <w:marBottom w:val="0"/>
                              <w:divBdr>
                                <w:top w:val="none" w:sz="0" w:space="0" w:color="auto"/>
                                <w:left w:val="none" w:sz="0" w:space="0" w:color="auto"/>
                                <w:bottom w:val="none" w:sz="0" w:space="0" w:color="auto"/>
                                <w:right w:val="none" w:sz="0" w:space="0" w:color="auto"/>
                              </w:divBdr>
                              <w:divsChild>
                                <w:div w:id="623389105">
                                  <w:marLeft w:val="0"/>
                                  <w:marRight w:val="0"/>
                                  <w:marTop w:val="0"/>
                                  <w:marBottom w:val="0"/>
                                  <w:divBdr>
                                    <w:top w:val="none" w:sz="0" w:space="0" w:color="auto"/>
                                    <w:left w:val="none" w:sz="0" w:space="0" w:color="auto"/>
                                    <w:bottom w:val="none" w:sz="0" w:space="0" w:color="auto"/>
                                    <w:right w:val="none" w:sz="0" w:space="0" w:color="auto"/>
                                  </w:divBdr>
                                  <w:divsChild>
                                    <w:div w:id="1846817650">
                                      <w:marLeft w:val="0"/>
                                      <w:marRight w:val="0"/>
                                      <w:marTop w:val="0"/>
                                      <w:marBottom w:val="0"/>
                                      <w:divBdr>
                                        <w:top w:val="none" w:sz="0" w:space="0" w:color="auto"/>
                                        <w:left w:val="none" w:sz="0" w:space="0" w:color="auto"/>
                                        <w:bottom w:val="none" w:sz="0" w:space="0" w:color="auto"/>
                                        <w:right w:val="none" w:sz="0" w:space="0" w:color="auto"/>
                                      </w:divBdr>
                                      <w:divsChild>
                                        <w:div w:id="1767336803">
                                          <w:marLeft w:val="0"/>
                                          <w:marRight w:val="0"/>
                                          <w:marTop w:val="0"/>
                                          <w:marBottom w:val="0"/>
                                          <w:divBdr>
                                            <w:top w:val="none" w:sz="0" w:space="0" w:color="auto"/>
                                            <w:left w:val="none" w:sz="0" w:space="0" w:color="auto"/>
                                            <w:bottom w:val="none" w:sz="0" w:space="0" w:color="auto"/>
                                            <w:right w:val="none" w:sz="0" w:space="0" w:color="auto"/>
                                          </w:divBdr>
                                          <w:divsChild>
                                            <w:div w:id="1193688771">
                                              <w:marLeft w:val="0"/>
                                              <w:marRight w:val="0"/>
                                              <w:marTop w:val="0"/>
                                              <w:marBottom w:val="0"/>
                                              <w:divBdr>
                                                <w:top w:val="none" w:sz="0" w:space="0" w:color="auto"/>
                                                <w:left w:val="none" w:sz="0" w:space="0" w:color="auto"/>
                                                <w:bottom w:val="none" w:sz="0" w:space="0" w:color="auto"/>
                                                <w:right w:val="none" w:sz="0" w:space="0" w:color="auto"/>
                                              </w:divBdr>
                                              <w:divsChild>
                                                <w:div w:id="93864730">
                                                  <w:marLeft w:val="0"/>
                                                  <w:marRight w:val="0"/>
                                                  <w:marTop w:val="0"/>
                                                  <w:marBottom w:val="0"/>
                                                  <w:divBdr>
                                                    <w:top w:val="none" w:sz="0" w:space="0" w:color="auto"/>
                                                    <w:left w:val="none" w:sz="0" w:space="0" w:color="auto"/>
                                                    <w:bottom w:val="none" w:sz="0" w:space="0" w:color="auto"/>
                                                    <w:right w:val="none" w:sz="0" w:space="0" w:color="auto"/>
                                                  </w:divBdr>
                                                  <w:divsChild>
                                                    <w:div w:id="1509833699">
                                                      <w:marLeft w:val="0"/>
                                                      <w:marRight w:val="0"/>
                                                      <w:marTop w:val="0"/>
                                                      <w:marBottom w:val="0"/>
                                                      <w:divBdr>
                                                        <w:top w:val="none" w:sz="0" w:space="0" w:color="auto"/>
                                                        <w:left w:val="none" w:sz="0" w:space="0" w:color="auto"/>
                                                        <w:bottom w:val="none" w:sz="0" w:space="0" w:color="auto"/>
                                                        <w:right w:val="none" w:sz="0" w:space="0" w:color="auto"/>
                                                      </w:divBdr>
                                                      <w:divsChild>
                                                        <w:div w:id="281230593">
                                                          <w:marLeft w:val="0"/>
                                                          <w:marRight w:val="0"/>
                                                          <w:marTop w:val="0"/>
                                                          <w:marBottom w:val="0"/>
                                                          <w:divBdr>
                                                            <w:top w:val="none" w:sz="0" w:space="0" w:color="auto"/>
                                                            <w:left w:val="none" w:sz="0" w:space="0" w:color="auto"/>
                                                            <w:bottom w:val="none" w:sz="0" w:space="0" w:color="auto"/>
                                                            <w:right w:val="none" w:sz="0" w:space="0" w:color="auto"/>
                                                          </w:divBdr>
                                                          <w:divsChild>
                                                            <w:div w:id="1331371327">
                                                              <w:marLeft w:val="0"/>
                                                              <w:marRight w:val="0"/>
                                                              <w:marTop w:val="0"/>
                                                              <w:marBottom w:val="0"/>
                                                              <w:divBdr>
                                                                <w:top w:val="none" w:sz="0" w:space="0" w:color="auto"/>
                                                                <w:left w:val="none" w:sz="0" w:space="0" w:color="auto"/>
                                                                <w:bottom w:val="none" w:sz="0" w:space="0" w:color="auto"/>
                                                                <w:right w:val="none" w:sz="0" w:space="0" w:color="auto"/>
                                                              </w:divBdr>
                                                              <w:divsChild>
                                                                <w:div w:id="36904737">
                                                                  <w:marLeft w:val="0"/>
                                                                  <w:marRight w:val="0"/>
                                                                  <w:marTop w:val="0"/>
                                                                  <w:marBottom w:val="0"/>
                                                                  <w:divBdr>
                                                                    <w:top w:val="none" w:sz="0" w:space="0" w:color="auto"/>
                                                                    <w:left w:val="none" w:sz="0" w:space="0" w:color="auto"/>
                                                                    <w:bottom w:val="none" w:sz="0" w:space="0" w:color="auto"/>
                                                                    <w:right w:val="none" w:sz="0" w:space="0" w:color="auto"/>
                                                                  </w:divBdr>
                                                                  <w:divsChild>
                                                                    <w:div w:id="1452284860">
                                                                      <w:marLeft w:val="0"/>
                                                                      <w:marRight w:val="0"/>
                                                                      <w:marTop w:val="0"/>
                                                                      <w:marBottom w:val="0"/>
                                                                      <w:divBdr>
                                                                        <w:top w:val="none" w:sz="0" w:space="0" w:color="auto"/>
                                                                        <w:left w:val="none" w:sz="0" w:space="0" w:color="auto"/>
                                                                        <w:bottom w:val="none" w:sz="0" w:space="0" w:color="auto"/>
                                                                        <w:right w:val="none" w:sz="0" w:space="0" w:color="auto"/>
                                                                      </w:divBdr>
                                                                      <w:divsChild>
                                                                        <w:div w:id="1637225579">
                                                                          <w:marLeft w:val="0"/>
                                                                          <w:marRight w:val="0"/>
                                                                          <w:marTop w:val="0"/>
                                                                          <w:marBottom w:val="0"/>
                                                                          <w:divBdr>
                                                                            <w:top w:val="none" w:sz="0" w:space="0" w:color="auto"/>
                                                                            <w:left w:val="none" w:sz="0" w:space="0" w:color="auto"/>
                                                                            <w:bottom w:val="none" w:sz="0" w:space="0" w:color="auto"/>
                                                                            <w:right w:val="none" w:sz="0" w:space="0" w:color="auto"/>
                                                                          </w:divBdr>
                                                                          <w:divsChild>
                                                                            <w:div w:id="2003073305">
                                                                              <w:marLeft w:val="0"/>
                                                                              <w:marRight w:val="0"/>
                                                                              <w:marTop w:val="0"/>
                                                                              <w:marBottom w:val="0"/>
                                                                              <w:divBdr>
                                                                                <w:top w:val="none" w:sz="0" w:space="0" w:color="auto"/>
                                                                                <w:left w:val="none" w:sz="0" w:space="0" w:color="auto"/>
                                                                                <w:bottom w:val="none" w:sz="0" w:space="0" w:color="auto"/>
                                                                                <w:right w:val="none" w:sz="0" w:space="0" w:color="auto"/>
                                                                              </w:divBdr>
                                                                              <w:divsChild>
                                                                                <w:div w:id="745036105">
                                                                                  <w:marLeft w:val="0"/>
                                                                                  <w:marRight w:val="0"/>
                                                                                  <w:marTop w:val="0"/>
                                                                                  <w:marBottom w:val="0"/>
                                                                                  <w:divBdr>
                                                                                    <w:top w:val="none" w:sz="0" w:space="0" w:color="auto"/>
                                                                                    <w:left w:val="none" w:sz="0" w:space="0" w:color="auto"/>
                                                                                    <w:bottom w:val="none" w:sz="0" w:space="0" w:color="auto"/>
                                                                                    <w:right w:val="none" w:sz="0" w:space="0" w:color="auto"/>
                                                                                  </w:divBdr>
                                                                                  <w:divsChild>
                                                                                    <w:div w:id="1661696617">
                                                                                      <w:marLeft w:val="0"/>
                                                                                      <w:marRight w:val="0"/>
                                                                                      <w:marTop w:val="0"/>
                                                                                      <w:marBottom w:val="0"/>
                                                                                      <w:divBdr>
                                                                                        <w:top w:val="none" w:sz="0" w:space="0" w:color="auto"/>
                                                                                        <w:left w:val="none" w:sz="0" w:space="0" w:color="auto"/>
                                                                                        <w:bottom w:val="none" w:sz="0" w:space="0" w:color="auto"/>
                                                                                        <w:right w:val="none" w:sz="0" w:space="0" w:color="auto"/>
                                                                                      </w:divBdr>
                                                                                      <w:divsChild>
                                                                                        <w:div w:id="1332682800">
                                                                                          <w:marLeft w:val="0"/>
                                                                                          <w:marRight w:val="0"/>
                                                                                          <w:marTop w:val="0"/>
                                                                                          <w:marBottom w:val="0"/>
                                                                                          <w:divBdr>
                                                                                            <w:top w:val="none" w:sz="0" w:space="0" w:color="auto"/>
                                                                                            <w:left w:val="none" w:sz="0" w:space="0" w:color="auto"/>
                                                                                            <w:bottom w:val="none" w:sz="0" w:space="0" w:color="auto"/>
                                                                                            <w:right w:val="none" w:sz="0" w:space="0" w:color="auto"/>
                                                                                          </w:divBdr>
                                                                                          <w:divsChild>
                                                                                            <w:div w:id="223109629">
                                                                                              <w:marLeft w:val="0"/>
                                                                                              <w:marRight w:val="0"/>
                                                                                              <w:marTop w:val="0"/>
                                                                                              <w:marBottom w:val="0"/>
                                                                                              <w:divBdr>
                                                                                                <w:top w:val="none" w:sz="0" w:space="0" w:color="auto"/>
                                                                                                <w:left w:val="none" w:sz="0" w:space="0" w:color="auto"/>
                                                                                                <w:bottom w:val="none" w:sz="0" w:space="0" w:color="auto"/>
                                                                                                <w:right w:val="none" w:sz="0" w:space="0" w:color="auto"/>
                                                                                              </w:divBdr>
                                                                                              <w:divsChild>
                                                                                                <w:div w:id="1620448210">
                                                                                                  <w:marLeft w:val="0"/>
                                                                                                  <w:marRight w:val="0"/>
                                                                                                  <w:marTop w:val="150"/>
                                                                                                  <w:marBottom w:val="150"/>
                                                                                                  <w:divBdr>
                                                                                                    <w:top w:val="none" w:sz="0" w:space="0" w:color="auto"/>
                                                                                                    <w:left w:val="none" w:sz="0" w:space="0" w:color="auto"/>
                                                                                                    <w:bottom w:val="none" w:sz="0" w:space="0" w:color="auto"/>
                                                                                                    <w:right w:val="none" w:sz="0" w:space="0" w:color="auto"/>
                                                                                                  </w:divBdr>
                                                                                                </w:div>
                                                                                                <w:div w:id="1571770605">
                                                                                                  <w:marLeft w:val="0"/>
                                                                                                  <w:marRight w:val="0"/>
                                                                                                  <w:marTop w:val="150"/>
                                                                                                  <w:marBottom w:val="150"/>
                                                                                                  <w:divBdr>
                                                                                                    <w:top w:val="none" w:sz="0" w:space="0" w:color="auto"/>
                                                                                                    <w:left w:val="none" w:sz="0" w:space="0" w:color="auto"/>
                                                                                                    <w:bottom w:val="none" w:sz="0" w:space="0" w:color="auto"/>
                                                                                                    <w:right w:val="none" w:sz="0" w:space="0" w:color="auto"/>
                                                                                                  </w:divBdr>
                                                                                                </w:div>
                                                                                                <w:div w:id="762991131">
                                                                                                  <w:marLeft w:val="0"/>
                                                                                                  <w:marRight w:val="0"/>
                                                                                                  <w:marTop w:val="150"/>
                                                                                                  <w:marBottom w:val="150"/>
                                                                                                  <w:divBdr>
                                                                                                    <w:top w:val="none" w:sz="0" w:space="0" w:color="auto"/>
                                                                                                    <w:left w:val="none" w:sz="0" w:space="0" w:color="auto"/>
                                                                                                    <w:bottom w:val="none" w:sz="0" w:space="0" w:color="auto"/>
                                                                                                    <w:right w:val="none" w:sz="0" w:space="0" w:color="auto"/>
                                                                                                  </w:divBdr>
                                                                                                </w:div>
                                                                                                <w:div w:id="1803962829">
                                                                                                  <w:marLeft w:val="0"/>
                                                                                                  <w:marRight w:val="0"/>
                                                                                                  <w:marTop w:val="150"/>
                                                                                                  <w:marBottom w:val="150"/>
                                                                                                  <w:divBdr>
                                                                                                    <w:top w:val="none" w:sz="0" w:space="0" w:color="auto"/>
                                                                                                    <w:left w:val="none" w:sz="0" w:space="0" w:color="auto"/>
                                                                                                    <w:bottom w:val="none" w:sz="0" w:space="0" w:color="auto"/>
                                                                                                    <w:right w:val="none" w:sz="0" w:space="0" w:color="auto"/>
                                                                                                  </w:divBdr>
                                                                                                </w:div>
                                                                                                <w:div w:id="1430349095">
                                                                                                  <w:marLeft w:val="0"/>
                                                                                                  <w:marRight w:val="0"/>
                                                                                                  <w:marTop w:val="150"/>
                                                                                                  <w:marBottom w:val="150"/>
                                                                                                  <w:divBdr>
                                                                                                    <w:top w:val="none" w:sz="0" w:space="0" w:color="auto"/>
                                                                                                    <w:left w:val="none" w:sz="0" w:space="0" w:color="auto"/>
                                                                                                    <w:bottom w:val="none" w:sz="0" w:space="0" w:color="auto"/>
                                                                                                    <w:right w:val="none" w:sz="0" w:space="0" w:color="auto"/>
                                                                                                  </w:divBdr>
                                                                                                </w:div>
                                                                                                <w:div w:id="8099077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200738">
      <w:bodyDiv w:val="1"/>
      <w:marLeft w:val="0"/>
      <w:marRight w:val="0"/>
      <w:marTop w:val="0"/>
      <w:marBottom w:val="0"/>
      <w:divBdr>
        <w:top w:val="none" w:sz="0" w:space="0" w:color="auto"/>
        <w:left w:val="none" w:sz="0" w:space="0" w:color="auto"/>
        <w:bottom w:val="none" w:sz="0" w:space="0" w:color="auto"/>
        <w:right w:val="none" w:sz="0" w:space="0" w:color="auto"/>
      </w:divBdr>
    </w:div>
    <w:div w:id="1275287457">
      <w:bodyDiv w:val="1"/>
      <w:marLeft w:val="0"/>
      <w:marRight w:val="0"/>
      <w:marTop w:val="0"/>
      <w:marBottom w:val="0"/>
      <w:divBdr>
        <w:top w:val="none" w:sz="0" w:space="0" w:color="auto"/>
        <w:left w:val="none" w:sz="0" w:space="0" w:color="auto"/>
        <w:bottom w:val="none" w:sz="0" w:space="0" w:color="auto"/>
        <w:right w:val="none" w:sz="0" w:space="0" w:color="auto"/>
      </w:divBdr>
    </w:div>
    <w:div w:id="1312909401">
      <w:bodyDiv w:val="1"/>
      <w:marLeft w:val="0"/>
      <w:marRight w:val="0"/>
      <w:marTop w:val="0"/>
      <w:marBottom w:val="0"/>
      <w:divBdr>
        <w:top w:val="none" w:sz="0" w:space="0" w:color="auto"/>
        <w:left w:val="none" w:sz="0" w:space="0" w:color="auto"/>
        <w:bottom w:val="none" w:sz="0" w:space="0" w:color="auto"/>
        <w:right w:val="none" w:sz="0" w:space="0" w:color="auto"/>
      </w:divBdr>
    </w:div>
    <w:div w:id="1347515058">
      <w:bodyDiv w:val="1"/>
      <w:marLeft w:val="0"/>
      <w:marRight w:val="0"/>
      <w:marTop w:val="0"/>
      <w:marBottom w:val="0"/>
      <w:divBdr>
        <w:top w:val="none" w:sz="0" w:space="0" w:color="auto"/>
        <w:left w:val="none" w:sz="0" w:space="0" w:color="auto"/>
        <w:bottom w:val="none" w:sz="0" w:space="0" w:color="auto"/>
        <w:right w:val="none" w:sz="0" w:space="0" w:color="auto"/>
      </w:divBdr>
    </w:div>
    <w:div w:id="1362587005">
      <w:bodyDiv w:val="1"/>
      <w:marLeft w:val="0"/>
      <w:marRight w:val="0"/>
      <w:marTop w:val="0"/>
      <w:marBottom w:val="0"/>
      <w:divBdr>
        <w:top w:val="none" w:sz="0" w:space="0" w:color="auto"/>
        <w:left w:val="none" w:sz="0" w:space="0" w:color="auto"/>
        <w:bottom w:val="none" w:sz="0" w:space="0" w:color="auto"/>
        <w:right w:val="none" w:sz="0" w:space="0" w:color="auto"/>
      </w:divBdr>
    </w:div>
    <w:div w:id="1407604877">
      <w:bodyDiv w:val="1"/>
      <w:marLeft w:val="0"/>
      <w:marRight w:val="0"/>
      <w:marTop w:val="0"/>
      <w:marBottom w:val="0"/>
      <w:divBdr>
        <w:top w:val="none" w:sz="0" w:space="0" w:color="auto"/>
        <w:left w:val="none" w:sz="0" w:space="0" w:color="auto"/>
        <w:bottom w:val="none" w:sz="0" w:space="0" w:color="auto"/>
        <w:right w:val="none" w:sz="0" w:space="0" w:color="auto"/>
      </w:divBdr>
    </w:div>
    <w:div w:id="1425684949">
      <w:bodyDiv w:val="1"/>
      <w:marLeft w:val="0"/>
      <w:marRight w:val="0"/>
      <w:marTop w:val="0"/>
      <w:marBottom w:val="0"/>
      <w:divBdr>
        <w:top w:val="none" w:sz="0" w:space="0" w:color="auto"/>
        <w:left w:val="none" w:sz="0" w:space="0" w:color="auto"/>
        <w:bottom w:val="none" w:sz="0" w:space="0" w:color="auto"/>
        <w:right w:val="none" w:sz="0" w:space="0" w:color="auto"/>
      </w:divBdr>
    </w:div>
    <w:div w:id="1453549118">
      <w:bodyDiv w:val="1"/>
      <w:marLeft w:val="0"/>
      <w:marRight w:val="0"/>
      <w:marTop w:val="0"/>
      <w:marBottom w:val="0"/>
      <w:divBdr>
        <w:top w:val="none" w:sz="0" w:space="0" w:color="auto"/>
        <w:left w:val="none" w:sz="0" w:space="0" w:color="auto"/>
        <w:bottom w:val="none" w:sz="0" w:space="0" w:color="auto"/>
        <w:right w:val="none" w:sz="0" w:space="0" w:color="auto"/>
      </w:divBdr>
    </w:div>
    <w:div w:id="1487938238">
      <w:bodyDiv w:val="1"/>
      <w:marLeft w:val="0"/>
      <w:marRight w:val="0"/>
      <w:marTop w:val="0"/>
      <w:marBottom w:val="0"/>
      <w:divBdr>
        <w:top w:val="none" w:sz="0" w:space="0" w:color="auto"/>
        <w:left w:val="none" w:sz="0" w:space="0" w:color="auto"/>
        <w:bottom w:val="none" w:sz="0" w:space="0" w:color="auto"/>
        <w:right w:val="none" w:sz="0" w:space="0" w:color="auto"/>
      </w:divBdr>
    </w:div>
    <w:div w:id="1491218627">
      <w:bodyDiv w:val="1"/>
      <w:marLeft w:val="0"/>
      <w:marRight w:val="0"/>
      <w:marTop w:val="30"/>
      <w:marBottom w:val="750"/>
      <w:divBdr>
        <w:top w:val="none" w:sz="0" w:space="0" w:color="auto"/>
        <w:left w:val="none" w:sz="0" w:space="0" w:color="auto"/>
        <w:bottom w:val="none" w:sz="0" w:space="0" w:color="auto"/>
        <w:right w:val="none" w:sz="0" w:space="0" w:color="auto"/>
      </w:divBdr>
      <w:divsChild>
        <w:div w:id="1968656852">
          <w:marLeft w:val="0"/>
          <w:marRight w:val="0"/>
          <w:marTop w:val="0"/>
          <w:marBottom w:val="0"/>
          <w:divBdr>
            <w:top w:val="none" w:sz="0" w:space="0" w:color="auto"/>
            <w:left w:val="none" w:sz="0" w:space="0" w:color="auto"/>
            <w:bottom w:val="none" w:sz="0" w:space="0" w:color="auto"/>
            <w:right w:val="none" w:sz="0" w:space="0" w:color="auto"/>
          </w:divBdr>
        </w:div>
      </w:divsChild>
    </w:div>
    <w:div w:id="1499878772">
      <w:bodyDiv w:val="1"/>
      <w:marLeft w:val="0"/>
      <w:marRight w:val="0"/>
      <w:marTop w:val="0"/>
      <w:marBottom w:val="0"/>
      <w:divBdr>
        <w:top w:val="none" w:sz="0" w:space="0" w:color="auto"/>
        <w:left w:val="none" w:sz="0" w:space="0" w:color="auto"/>
        <w:bottom w:val="none" w:sz="0" w:space="0" w:color="auto"/>
        <w:right w:val="none" w:sz="0" w:space="0" w:color="auto"/>
      </w:divBdr>
    </w:div>
    <w:div w:id="1544244609">
      <w:bodyDiv w:val="1"/>
      <w:marLeft w:val="0"/>
      <w:marRight w:val="0"/>
      <w:marTop w:val="0"/>
      <w:marBottom w:val="0"/>
      <w:divBdr>
        <w:top w:val="none" w:sz="0" w:space="0" w:color="auto"/>
        <w:left w:val="none" w:sz="0" w:space="0" w:color="auto"/>
        <w:bottom w:val="none" w:sz="0" w:space="0" w:color="auto"/>
        <w:right w:val="none" w:sz="0" w:space="0" w:color="auto"/>
      </w:divBdr>
    </w:div>
    <w:div w:id="1624573998">
      <w:bodyDiv w:val="1"/>
      <w:marLeft w:val="0"/>
      <w:marRight w:val="0"/>
      <w:marTop w:val="0"/>
      <w:marBottom w:val="0"/>
      <w:divBdr>
        <w:top w:val="none" w:sz="0" w:space="0" w:color="auto"/>
        <w:left w:val="none" w:sz="0" w:space="0" w:color="auto"/>
        <w:bottom w:val="none" w:sz="0" w:space="0" w:color="auto"/>
        <w:right w:val="none" w:sz="0" w:space="0" w:color="auto"/>
      </w:divBdr>
    </w:div>
    <w:div w:id="1638946251">
      <w:bodyDiv w:val="1"/>
      <w:marLeft w:val="0"/>
      <w:marRight w:val="0"/>
      <w:marTop w:val="0"/>
      <w:marBottom w:val="0"/>
      <w:divBdr>
        <w:top w:val="none" w:sz="0" w:space="0" w:color="auto"/>
        <w:left w:val="none" w:sz="0" w:space="0" w:color="auto"/>
        <w:bottom w:val="none" w:sz="0" w:space="0" w:color="auto"/>
        <w:right w:val="none" w:sz="0" w:space="0" w:color="auto"/>
      </w:divBdr>
    </w:div>
    <w:div w:id="1649240201">
      <w:bodyDiv w:val="1"/>
      <w:marLeft w:val="0"/>
      <w:marRight w:val="0"/>
      <w:marTop w:val="0"/>
      <w:marBottom w:val="0"/>
      <w:divBdr>
        <w:top w:val="none" w:sz="0" w:space="0" w:color="auto"/>
        <w:left w:val="none" w:sz="0" w:space="0" w:color="auto"/>
        <w:bottom w:val="none" w:sz="0" w:space="0" w:color="auto"/>
        <w:right w:val="none" w:sz="0" w:space="0" w:color="auto"/>
      </w:divBdr>
    </w:div>
    <w:div w:id="1659113855">
      <w:bodyDiv w:val="1"/>
      <w:marLeft w:val="0"/>
      <w:marRight w:val="0"/>
      <w:marTop w:val="0"/>
      <w:marBottom w:val="0"/>
      <w:divBdr>
        <w:top w:val="none" w:sz="0" w:space="0" w:color="auto"/>
        <w:left w:val="none" w:sz="0" w:space="0" w:color="auto"/>
        <w:bottom w:val="none" w:sz="0" w:space="0" w:color="auto"/>
        <w:right w:val="none" w:sz="0" w:space="0" w:color="auto"/>
      </w:divBdr>
    </w:div>
    <w:div w:id="1717706091">
      <w:bodyDiv w:val="1"/>
      <w:marLeft w:val="0"/>
      <w:marRight w:val="0"/>
      <w:marTop w:val="0"/>
      <w:marBottom w:val="0"/>
      <w:divBdr>
        <w:top w:val="none" w:sz="0" w:space="0" w:color="auto"/>
        <w:left w:val="none" w:sz="0" w:space="0" w:color="auto"/>
        <w:bottom w:val="none" w:sz="0" w:space="0" w:color="auto"/>
        <w:right w:val="none" w:sz="0" w:space="0" w:color="auto"/>
      </w:divBdr>
    </w:div>
    <w:div w:id="1735620195">
      <w:bodyDiv w:val="1"/>
      <w:marLeft w:val="0"/>
      <w:marRight w:val="0"/>
      <w:marTop w:val="0"/>
      <w:marBottom w:val="0"/>
      <w:divBdr>
        <w:top w:val="none" w:sz="0" w:space="0" w:color="auto"/>
        <w:left w:val="none" w:sz="0" w:space="0" w:color="auto"/>
        <w:bottom w:val="none" w:sz="0" w:space="0" w:color="auto"/>
        <w:right w:val="none" w:sz="0" w:space="0" w:color="auto"/>
      </w:divBdr>
    </w:div>
    <w:div w:id="1740325084">
      <w:bodyDiv w:val="1"/>
      <w:marLeft w:val="0"/>
      <w:marRight w:val="0"/>
      <w:marTop w:val="0"/>
      <w:marBottom w:val="0"/>
      <w:divBdr>
        <w:top w:val="none" w:sz="0" w:space="0" w:color="auto"/>
        <w:left w:val="none" w:sz="0" w:space="0" w:color="auto"/>
        <w:bottom w:val="none" w:sz="0" w:space="0" w:color="auto"/>
        <w:right w:val="none" w:sz="0" w:space="0" w:color="auto"/>
      </w:divBdr>
    </w:div>
    <w:div w:id="1740639596">
      <w:bodyDiv w:val="1"/>
      <w:marLeft w:val="0"/>
      <w:marRight w:val="0"/>
      <w:marTop w:val="0"/>
      <w:marBottom w:val="0"/>
      <w:divBdr>
        <w:top w:val="none" w:sz="0" w:space="0" w:color="auto"/>
        <w:left w:val="none" w:sz="0" w:space="0" w:color="auto"/>
        <w:bottom w:val="none" w:sz="0" w:space="0" w:color="auto"/>
        <w:right w:val="none" w:sz="0" w:space="0" w:color="auto"/>
      </w:divBdr>
    </w:div>
    <w:div w:id="1789622373">
      <w:bodyDiv w:val="1"/>
      <w:marLeft w:val="0"/>
      <w:marRight w:val="0"/>
      <w:marTop w:val="0"/>
      <w:marBottom w:val="0"/>
      <w:divBdr>
        <w:top w:val="none" w:sz="0" w:space="0" w:color="auto"/>
        <w:left w:val="none" w:sz="0" w:space="0" w:color="auto"/>
        <w:bottom w:val="none" w:sz="0" w:space="0" w:color="auto"/>
        <w:right w:val="none" w:sz="0" w:space="0" w:color="auto"/>
      </w:divBdr>
    </w:div>
    <w:div w:id="1793406040">
      <w:bodyDiv w:val="1"/>
      <w:marLeft w:val="0"/>
      <w:marRight w:val="0"/>
      <w:marTop w:val="0"/>
      <w:marBottom w:val="0"/>
      <w:divBdr>
        <w:top w:val="none" w:sz="0" w:space="0" w:color="auto"/>
        <w:left w:val="none" w:sz="0" w:space="0" w:color="auto"/>
        <w:bottom w:val="none" w:sz="0" w:space="0" w:color="auto"/>
        <w:right w:val="none" w:sz="0" w:space="0" w:color="auto"/>
      </w:divBdr>
      <w:divsChild>
        <w:div w:id="1136676108">
          <w:marLeft w:val="0"/>
          <w:marRight w:val="0"/>
          <w:marTop w:val="0"/>
          <w:marBottom w:val="0"/>
          <w:divBdr>
            <w:top w:val="none" w:sz="0" w:space="0" w:color="auto"/>
            <w:left w:val="none" w:sz="0" w:space="0" w:color="auto"/>
            <w:bottom w:val="none" w:sz="0" w:space="0" w:color="auto"/>
            <w:right w:val="none" w:sz="0" w:space="0" w:color="auto"/>
          </w:divBdr>
          <w:divsChild>
            <w:div w:id="552542195">
              <w:marLeft w:val="0"/>
              <w:marRight w:val="0"/>
              <w:marTop w:val="0"/>
              <w:marBottom w:val="0"/>
              <w:divBdr>
                <w:top w:val="none" w:sz="0" w:space="0" w:color="auto"/>
                <w:left w:val="none" w:sz="0" w:space="0" w:color="auto"/>
                <w:bottom w:val="none" w:sz="0" w:space="0" w:color="auto"/>
                <w:right w:val="none" w:sz="0" w:space="0" w:color="auto"/>
              </w:divBdr>
              <w:divsChild>
                <w:div w:id="1188370925">
                  <w:marLeft w:val="96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816529051">
      <w:bodyDiv w:val="1"/>
      <w:marLeft w:val="0"/>
      <w:marRight w:val="0"/>
      <w:marTop w:val="0"/>
      <w:marBottom w:val="0"/>
      <w:divBdr>
        <w:top w:val="none" w:sz="0" w:space="0" w:color="auto"/>
        <w:left w:val="none" w:sz="0" w:space="0" w:color="auto"/>
        <w:bottom w:val="none" w:sz="0" w:space="0" w:color="auto"/>
        <w:right w:val="none" w:sz="0" w:space="0" w:color="auto"/>
      </w:divBdr>
    </w:div>
    <w:div w:id="1836875000">
      <w:bodyDiv w:val="1"/>
      <w:marLeft w:val="0"/>
      <w:marRight w:val="0"/>
      <w:marTop w:val="0"/>
      <w:marBottom w:val="0"/>
      <w:divBdr>
        <w:top w:val="none" w:sz="0" w:space="0" w:color="auto"/>
        <w:left w:val="none" w:sz="0" w:space="0" w:color="auto"/>
        <w:bottom w:val="none" w:sz="0" w:space="0" w:color="auto"/>
        <w:right w:val="none" w:sz="0" w:space="0" w:color="auto"/>
      </w:divBdr>
    </w:div>
    <w:div w:id="1867450834">
      <w:bodyDiv w:val="1"/>
      <w:marLeft w:val="0"/>
      <w:marRight w:val="0"/>
      <w:marTop w:val="0"/>
      <w:marBottom w:val="0"/>
      <w:divBdr>
        <w:top w:val="none" w:sz="0" w:space="0" w:color="auto"/>
        <w:left w:val="none" w:sz="0" w:space="0" w:color="auto"/>
        <w:bottom w:val="none" w:sz="0" w:space="0" w:color="auto"/>
        <w:right w:val="none" w:sz="0" w:space="0" w:color="auto"/>
      </w:divBdr>
    </w:div>
    <w:div w:id="1882669448">
      <w:bodyDiv w:val="1"/>
      <w:marLeft w:val="0"/>
      <w:marRight w:val="0"/>
      <w:marTop w:val="0"/>
      <w:marBottom w:val="0"/>
      <w:divBdr>
        <w:top w:val="none" w:sz="0" w:space="0" w:color="auto"/>
        <w:left w:val="none" w:sz="0" w:space="0" w:color="auto"/>
        <w:bottom w:val="none" w:sz="0" w:space="0" w:color="auto"/>
        <w:right w:val="none" w:sz="0" w:space="0" w:color="auto"/>
      </w:divBdr>
    </w:div>
    <w:div w:id="1899780253">
      <w:bodyDiv w:val="1"/>
      <w:marLeft w:val="0"/>
      <w:marRight w:val="0"/>
      <w:marTop w:val="0"/>
      <w:marBottom w:val="0"/>
      <w:divBdr>
        <w:top w:val="none" w:sz="0" w:space="0" w:color="auto"/>
        <w:left w:val="none" w:sz="0" w:space="0" w:color="auto"/>
        <w:bottom w:val="none" w:sz="0" w:space="0" w:color="auto"/>
        <w:right w:val="none" w:sz="0" w:space="0" w:color="auto"/>
      </w:divBdr>
    </w:div>
    <w:div w:id="1920553516">
      <w:bodyDiv w:val="1"/>
      <w:marLeft w:val="0"/>
      <w:marRight w:val="0"/>
      <w:marTop w:val="0"/>
      <w:marBottom w:val="0"/>
      <w:divBdr>
        <w:top w:val="none" w:sz="0" w:space="0" w:color="auto"/>
        <w:left w:val="none" w:sz="0" w:space="0" w:color="auto"/>
        <w:bottom w:val="none" w:sz="0" w:space="0" w:color="auto"/>
        <w:right w:val="none" w:sz="0" w:space="0" w:color="auto"/>
      </w:divBdr>
    </w:div>
    <w:div w:id="1950576618">
      <w:bodyDiv w:val="1"/>
      <w:marLeft w:val="0"/>
      <w:marRight w:val="0"/>
      <w:marTop w:val="30"/>
      <w:marBottom w:val="750"/>
      <w:divBdr>
        <w:top w:val="none" w:sz="0" w:space="0" w:color="auto"/>
        <w:left w:val="none" w:sz="0" w:space="0" w:color="auto"/>
        <w:bottom w:val="none" w:sz="0" w:space="0" w:color="auto"/>
        <w:right w:val="none" w:sz="0" w:space="0" w:color="auto"/>
      </w:divBdr>
      <w:divsChild>
        <w:div w:id="1132096222">
          <w:marLeft w:val="0"/>
          <w:marRight w:val="0"/>
          <w:marTop w:val="0"/>
          <w:marBottom w:val="0"/>
          <w:divBdr>
            <w:top w:val="none" w:sz="0" w:space="0" w:color="auto"/>
            <w:left w:val="none" w:sz="0" w:space="0" w:color="auto"/>
            <w:bottom w:val="none" w:sz="0" w:space="0" w:color="auto"/>
            <w:right w:val="none" w:sz="0" w:space="0" w:color="auto"/>
          </w:divBdr>
        </w:div>
      </w:divsChild>
    </w:div>
    <w:div w:id="1959751564">
      <w:bodyDiv w:val="1"/>
      <w:marLeft w:val="0"/>
      <w:marRight w:val="0"/>
      <w:marTop w:val="30"/>
      <w:marBottom w:val="750"/>
      <w:divBdr>
        <w:top w:val="none" w:sz="0" w:space="0" w:color="auto"/>
        <w:left w:val="none" w:sz="0" w:space="0" w:color="auto"/>
        <w:bottom w:val="none" w:sz="0" w:space="0" w:color="auto"/>
        <w:right w:val="none" w:sz="0" w:space="0" w:color="auto"/>
      </w:divBdr>
      <w:divsChild>
        <w:div w:id="2056655493">
          <w:marLeft w:val="0"/>
          <w:marRight w:val="0"/>
          <w:marTop w:val="0"/>
          <w:marBottom w:val="0"/>
          <w:divBdr>
            <w:top w:val="none" w:sz="0" w:space="0" w:color="auto"/>
            <w:left w:val="none" w:sz="0" w:space="0" w:color="auto"/>
            <w:bottom w:val="none" w:sz="0" w:space="0" w:color="auto"/>
            <w:right w:val="none" w:sz="0" w:space="0" w:color="auto"/>
          </w:divBdr>
        </w:div>
      </w:divsChild>
    </w:div>
    <w:div w:id="1962806179">
      <w:bodyDiv w:val="1"/>
      <w:marLeft w:val="0"/>
      <w:marRight w:val="0"/>
      <w:marTop w:val="30"/>
      <w:marBottom w:val="750"/>
      <w:divBdr>
        <w:top w:val="none" w:sz="0" w:space="0" w:color="auto"/>
        <w:left w:val="none" w:sz="0" w:space="0" w:color="auto"/>
        <w:bottom w:val="none" w:sz="0" w:space="0" w:color="auto"/>
        <w:right w:val="none" w:sz="0" w:space="0" w:color="auto"/>
      </w:divBdr>
      <w:divsChild>
        <w:div w:id="2114473125">
          <w:marLeft w:val="0"/>
          <w:marRight w:val="0"/>
          <w:marTop w:val="0"/>
          <w:marBottom w:val="0"/>
          <w:divBdr>
            <w:top w:val="none" w:sz="0" w:space="0" w:color="auto"/>
            <w:left w:val="none" w:sz="0" w:space="0" w:color="auto"/>
            <w:bottom w:val="none" w:sz="0" w:space="0" w:color="auto"/>
            <w:right w:val="none" w:sz="0" w:space="0" w:color="auto"/>
          </w:divBdr>
        </w:div>
      </w:divsChild>
    </w:div>
    <w:div w:id="1963532295">
      <w:bodyDiv w:val="1"/>
      <w:marLeft w:val="0"/>
      <w:marRight w:val="0"/>
      <w:marTop w:val="0"/>
      <w:marBottom w:val="0"/>
      <w:divBdr>
        <w:top w:val="none" w:sz="0" w:space="0" w:color="auto"/>
        <w:left w:val="none" w:sz="0" w:space="0" w:color="auto"/>
        <w:bottom w:val="none" w:sz="0" w:space="0" w:color="auto"/>
        <w:right w:val="none" w:sz="0" w:space="0" w:color="auto"/>
      </w:divBdr>
    </w:div>
    <w:div w:id="2002076363">
      <w:bodyDiv w:val="1"/>
      <w:marLeft w:val="0"/>
      <w:marRight w:val="0"/>
      <w:marTop w:val="0"/>
      <w:marBottom w:val="0"/>
      <w:divBdr>
        <w:top w:val="none" w:sz="0" w:space="0" w:color="auto"/>
        <w:left w:val="none" w:sz="0" w:space="0" w:color="auto"/>
        <w:bottom w:val="none" w:sz="0" w:space="0" w:color="auto"/>
        <w:right w:val="none" w:sz="0" w:space="0" w:color="auto"/>
      </w:divBdr>
    </w:div>
    <w:div w:id="2009404817">
      <w:bodyDiv w:val="1"/>
      <w:marLeft w:val="0"/>
      <w:marRight w:val="0"/>
      <w:marTop w:val="0"/>
      <w:marBottom w:val="0"/>
      <w:divBdr>
        <w:top w:val="none" w:sz="0" w:space="0" w:color="auto"/>
        <w:left w:val="none" w:sz="0" w:space="0" w:color="auto"/>
        <w:bottom w:val="none" w:sz="0" w:space="0" w:color="auto"/>
        <w:right w:val="none" w:sz="0" w:space="0" w:color="auto"/>
      </w:divBdr>
    </w:div>
    <w:div w:id="2043481961">
      <w:bodyDiv w:val="1"/>
      <w:marLeft w:val="0"/>
      <w:marRight w:val="0"/>
      <w:marTop w:val="0"/>
      <w:marBottom w:val="0"/>
      <w:divBdr>
        <w:top w:val="none" w:sz="0" w:space="0" w:color="auto"/>
        <w:left w:val="none" w:sz="0" w:space="0" w:color="auto"/>
        <w:bottom w:val="none" w:sz="0" w:space="0" w:color="auto"/>
        <w:right w:val="none" w:sz="0" w:space="0" w:color="auto"/>
      </w:divBdr>
      <w:divsChild>
        <w:div w:id="2012564131">
          <w:marLeft w:val="0"/>
          <w:marRight w:val="0"/>
          <w:marTop w:val="0"/>
          <w:marBottom w:val="0"/>
          <w:divBdr>
            <w:top w:val="none" w:sz="0" w:space="0" w:color="auto"/>
            <w:left w:val="none" w:sz="0" w:space="0" w:color="auto"/>
            <w:bottom w:val="none" w:sz="0" w:space="0" w:color="auto"/>
            <w:right w:val="none" w:sz="0" w:space="0" w:color="auto"/>
          </w:divBdr>
          <w:divsChild>
            <w:div w:id="263613527">
              <w:marLeft w:val="0"/>
              <w:marRight w:val="0"/>
              <w:marTop w:val="0"/>
              <w:marBottom w:val="0"/>
              <w:divBdr>
                <w:top w:val="none" w:sz="0" w:space="0" w:color="auto"/>
                <w:left w:val="none" w:sz="0" w:space="0" w:color="auto"/>
                <w:bottom w:val="none" w:sz="0" w:space="0" w:color="auto"/>
                <w:right w:val="none" w:sz="0" w:space="0" w:color="auto"/>
              </w:divBdr>
              <w:divsChild>
                <w:div w:id="1109200260">
                  <w:marLeft w:val="96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2048143673">
      <w:bodyDiv w:val="1"/>
      <w:marLeft w:val="0"/>
      <w:marRight w:val="0"/>
      <w:marTop w:val="0"/>
      <w:marBottom w:val="0"/>
      <w:divBdr>
        <w:top w:val="none" w:sz="0" w:space="0" w:color="auto"/>
        <w:left w:val="none" w:sz="0" w:space="0" w:color="auto"/>
        <w:bottom w:val="none" w:sz="0" w:space="0" w:color="auto"/>
        <w:right w:val="none" w:sz="0" w:space="0" w:color="auto"/>
      </w:divBdr>
    </w:div>
    <w:div w:id="2062483521">
      <w:bodyDiv w:val="1"/>
      <w:marLeft w:val="0"/>
      <w:marRight w:val="0"/>
      <w:marTop w:val="0"/>
      <w:marBottom w:val="0"/>
      <w:divBdr>
        <w:top w:val="none" w:sz="0" w:space="0" w:color="auto"/>
        <w:left w:val="none" w:sz="0" w:space="0" w:color="auto"/>
        <w:bottom w:val="none" w:sz="0" w:space="0" w:color="auto"/>
        <w:right w:val="none" w:sz="0" w:space="0" w:color="auto"/>
      </w:divBdr>
    </w:div>
    <w:div w:id="2091391178">
      <w:bodyDiv w:val="1"/>
      <w:marLeft w:val="0"/>
      <w:marRight w:val="0"/>
      <w:marTop w:val="0"/>
      <w:marBottom w:val="0"/>
      <w:divBdr>
        <w:top w:val="none" w:sz="0" w:space="0" w:color="auto"/>
        <w:left w:val="none" w:sz="0" w:space="0" w:color="auto"/>
        <w:bottom w:val="none" w:sz="0" w:space="0" w:color="auto"/>
        <w:right w:val="none" w:sz="0" w:space="0" w:color="auto"/>
      </w:divBdr>
    </w:div>
    <w:div w:id="2111194946">
      <w:bodyDiv w:val="1"/>
      <w:marLeft w:val="0"/>
      <w:marRight w:val="0"/>
      <w:marTop w:val="0"/>
      <w:marBottom w:val="0"/>
      <w:divBdr>
        <w:top w:val="none" w:sz="0" w:space="0" w:color="auto"/>
        <w:left w:val="none" w:sz="0" w:space="0" w:color="auto"/>
        <w:bottom w:val="none" w:sz="0" w:space="0" w:color="auto"/>
        <w:right w:val="none" w:sz="0" w:space="0" w:color="auto"/>
      </w:divBdr>
    </w:div>
    <w:div w:id="2118058279">
      <w:bodyDiv w:val="1"/>
      <w:marLeft w:val="0"/>
      <w:marRight w:val="0"/>
      <w:marTop w:val="0"/>
      <w:marBottom w:val="0"/>
      <w:divBdr>
        <w:top w:val="none" w:sz="0" w:space="0" w:color="auto"/>
        <w:left w:val="none" w:sz="0" w:space="0" w:color="auto"/>
        <w:bottom w:val="none" w:sz="0" w:space="0" w:color="auto"/>
        <w:right w:val="none" w:sz="0" w:space="0" w:color="auto"/>
      </w:divBdr>
    </w:div>
    <w:div w:id="2133554109">
      <w:bodyDiv w:val="1"/>
      <w:marLeft w:val="0"/>
      <w:marRight w:val="0"/>
      <w:marTop w:val="0"/>
      <w:marBottom w:val="0"/>
      <w:divBdr>
        <w:top w:val="none" w:sz="0" w:space="0" w:color="auto"/>
        <w:left w:val="none" w:sz="0" w:space="0" w:color="auto"/>
        <w:bottom w:val="none" w:sz="0" w:space="0" w:color="auto"/>
        <w:right w:val="none" w:sz="0" w:space="0" w:color="auto"/>
      </w:divBdr>
    </w:div>
    <w:div w:id="2137332489">
      <w:bodyDiv w:val="1"/>
      <w:marLeft w:val="0"/>
      <w:marRight w:val="0"/>
      <w:marTop w:val="30"/>
      <w:marBottom w:val="750"/>
      <w:divBdr>
        <w:top w:val="none" w:sz="0" w:space="0" w:color="auto"/>
        <w:left w:val="none" w:sz="0" w:space="0" w:color="auto"/>
        <w:bottom w:val="none" w:sz="0" w:space="0" w:color="auto"/>
        <w:right w:val="none" w:sz="0" w:space="0" w:color="auto"/>
      </w:divBdr>
      <w:divsChild>
        <w:div w:id="1194466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F9236-AF9C-4D36-AEA8-BB9A2250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113</Pages>
  <Words>30416</Words>
  <Characters>173373</Characters>
  <Application>Microsoft Office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DEPARTMENT OF HEALTH AND HUMAN SERVICES</vt:lpstr>
    </vt:vector>
  </TitlesOfParts>
  <Company>DHHS</Company>
  <LinksUpToDate>false</LinksUpToDate>
  <CharactersWithSpaces>203383</CharactersWithSpaces>
  <SharedDoc>false</SharedDoc>
  <HLinks>
    <vt:vector size="624" baseType="variant">
      <vt:variant>
        <vt:i4>5570582</vt:i4>
      </vt:variant>
      <vt:variant>
        <vt:i4>21</vt:i4>
      </vt:variant>
      <vt:variant>
        <vt:i4>0</vt:i4>
      </vt:variant>
      <vt:variant>
        <vt:i4>5</vt:i4>
      </vt:variant>
      <vt:variant>
        <vt:lpwstr>http://www.ushik.org/</vt:lpwstr>
      </vt:variant>
      <vt:variant>
        <vt:lpwstr/>
      </vt:variant>
      <vt:variant>
        <vt:i4>1310750</vt:i4>
      </vt:variant>
      <vt:variant>
        <vt:i4>18</vt:i4>
      </vt:variant>
      <vt:variant>
        <vt:i4>0</vt:i4>
      </vt:variant>
      <vt:variant>
        <vt:i4>5</vt:i4>
      </vt:variant>
      <vt:variant>
        <vt:lpwstr>https://uscrs.nlm.nih.gov/main.xhtml</vt:lpwstr>
      </vt:variant>
      <vt:variant>
        <vt:lpwstr/>
      </vt:variant>
      <vt:variant>
        <vt:i4>1179649</vt:i4>
      </vt:variant>
      <vt:variant>
        <vt:i4>15</vt:i4>
      </vt:variant>
      <vt:variant>
        <vt:i4>0</vt:i4>
      </vt:variant>
      <vt:variant>
        <vt:i4>5</vt:i4>
      </vt:variant>
      <vt:variant>
        <vt:lpwstr>https://phinvads.cdc.gov/vads/SearchVocab.action</vt:lpwstr>
      </vt:variant>
      <vt:variant>
        <vt:lpwstr/>
      </vt:variant>
      <vt:variant>
        <vt:i4>2818151</vt:i4>
      </vt:variant>
      <vt:variant>
        <vt:i4>12</vt:i4>
      </vt:variant>
      <vt:variant>
        <vt:i4>0</vt:i4>
      </vt:variant>
      <vt:variant>
        <vt:i4>5</vt:i4>
      </vt:variant>
      <vt:variant>
        <vt:lpwstr>http://www.regulations.gov/</vt:lpwstr>
      </vt:variant>
      <vt:variant>
        <vt:lpwstr/>
      </vt:variant>
      <vt:variant>
        <vt:i4>2818151</vt:i4>
      </vt:variant>
      <vt:variant>
        <vt:i4>9</vt:i4>
      </vt:variant>
      <vt:variant>
        <vt:i4>0</vt:i4>
      </vt:variant>
      <vt:variant>
        <vt:i4>5</vt:i4>
      </vt:variant>
      <vt:variant>
        <vt:lpwstr>http://www.regulations.gov/</vt:lpwstr>
      </vt:variant>
      <vt:variant>
        <vt:lpwstr/>
      </vt:variant>
      <vt:variant>
        <vt:i4>5308500</vt:i4>
      </vt:variant>
      <vt:variant>
        <vt:i4>6</vt:i4>
      </vt:variant>
      <vt:variant>
        <vt:i4>0</vt:i4>
      </vt:variant>
      <vt:variant>
        <vt:i4>5</vt:i4>
      </vt:variant>
      <vt:variant>
        <vt:lpwstr>http://www.healthit.gov/</vt:lpwstr>
      </vt:variant>
      <vt:variant>
        <vt:lpwstr/>
      </vt:variant>
      <vt:variant>
        <vt:i4>2818151</vt:i4>
      </vt:variant>
      <vt:variant>
        <vt:i4>3</vt:i4>
      </vt:variant>
      <vt:variant>
        <vt:i4>0</vt:i4>
      </vt:variant>
      <vt:variant>
        <vt:i4>5</vt:i4>
      </vt:variant>
      <vt:variant>
        <vt:lpwstr>http://www.regulations.gov/</vt:lpwstr>
      </vt:variant>
      <vt:variant>
        <vt:lpwstr/>
      </vt:variant>
      <vt:variant>
        <vt:i4>2818151</vt:i4>
      </vt:variant>
      <vt:variant>
        <vt:i4>0</vt:i4>
      </vt:variant>
      <vt:variant>
        <vt:i4>0</vt:i4>
      </vt:variant>
      <vt:variant>
        <vt:i4>5</vt:i4>
      </vt:variant>
      <vt:variant>
        <vt:lpwstr>http://www.regulations.gov/</vt:lpwstr>
      </vt:variant>
      <vt:variant>
        <vt:lpwstr/>
      </vt:variant>
      <vt:variant>
        <vt:i4>5505111</vt:i4>
      </vt:variant>
      <vt:variant>
        <vt:i4>288</vt:i4>
      </vt:variant>
      <vt:variant>
        <vt:i4>0</vt:i4>
      </vt:variant>
      <vt:variant>
        <vt:i4>5</vt:i4>
      </vt:variant>
      <vt:variant>
        <vt:lpwstr>http://www.healthit.gov/sites/default/files/safety_plan_master.pdf</vt:lpwstr>
      </vt:variant>
      <vt:variant>
        <vt:lpwstr/>
      </vt:variant>
      <vt:variant>
        <vt:i4>5832704</vt:i4>
      </vt:variant>
      <vt:variant>
        <vt:i4>285</vt:i4>
      </vt:variant>
      <vt:variant>
        <vt:i4>0</vt:i4>
      </vt:variant>
      <vt:variant>
        <vt:i4>5</vt:i4>
      </vt:variant>
      <vt:variant>
        <vt:lpwstr>http://www.himssehra.org/docs/EHR Developer Code of Conduct Final.pdf</vt:lpwstr>
      </vt:variant>
      <vt:variant>
        <vt:lpwstr/>
      </vt:variant>
      <vt:variant>
        <vt:i4>6881308</vt:i4>
      </vt:variant>
      <vt:variant>
        <vt:i4>282</vt:i4>
      </vt:variant>
      <vt:variant>
        <vt:i4>0</vt:i4>
      </vt:variant>
      <vt:variant>
        <vt:i4>5</vt:i4>
      </vt:variant>
      <vt:variant>
        <vt:lpwstr>http://www.iso.org/iso/catalogue_detail.htm?csnumber=46568</vt:lpwstr>
      </vt:variant>
      <vt:variant>
        <vt:lpwstr/>
      </vt:variant>
      <vt:variant>
        <vt:i4>393296</vt:i4>
      </vt:variant>
      <vt:variant>
        <vt:i4>279</vt:i4>
      </vt:variant>
      <vt:variant>
        <vt:i4>0</vt:i4>
      </vt:variant>
      <vt:variant>
        <vt:i4>5</vt:i4>
      </vt:variant>
      <vt:variant>
        <vt:lpwstr>http://www.healthit.gov/policy-researchers-implementers/45-question-12-13-045</vt:lpwstr>
      </vt:variant>
      <vt:variant>
        <vt:lpwstr/>
      </vt:variant>
      <vt:variant>
        <vt:i4>1048642</vt:i4>
      </vt:variant>
      <vt:variant>
        <vt:i4>276</vt:i4>
      </vt:variant>
      <vt:variant>
        <vt:i4>0</vt:i4>
      </vt:variant>
      <vt:variant>
        <vt:i4>5</vt:i4>
      </vt:variant>
      <vt:variant>
        <vt:lpwstr>http://www.fda.gov/downloads/AboutFDA/CentersOffices/OfficeofMedicalProductsandTobacco/CDRH/CDRHReports/UCM391521.pdf</vt:lpwstr>
      </vt:variant>
      <vt:variant>
        <vt:lpwstr/>
      </vt:variant>
      <vt:variant>
        <vt:i4>5439525</vt:i4>
      </vt:variant>
      <vt:variant>
        <vt:i4>273</vt:i4>
      </vt:variant>
      <vt:variant>
        <vt:i4>0</vt:i4>
      </vt:variant>
      <vt:variant>
        <vt:i4>5</vt:i4>
      </vt:variant>
      <vt:variant>
        <vt:lpwstr>http://www.healthit.gov/sites/default/files/onc-acb_cy15annualsurveillanceguidance.pdf</vt:lpwstr>
      </vt:variant>
      <vt:variant>
        <vt:lpwstr/>
      </vt:variant>
      <vt:variant>
        <vt:i4>4718716</vt:i4>
      </vt:variant>
      <vt:variant>
        <vt:i4>270</vt:i4>
      </vt:variant>
      <vt:variant>
        <vt:i4>0</vt:i4>
      </vt:variant>
      <vt:variant>
        <vt:i4>5</vt:i4>
      </vt:variant>
      <vt:variant>
        <vt:lpwstr>http://www.healthit.gov/sites/default/files/onc-acb_2013annualsurveillanceguidance_final_0.pdf</vt:lpwstr>
      </vt:variant>
      <vt:variant>
        <vt:lpwstr/>
      </vt:variant>
      <vt:variant>
        <vt:i4>1638457</vt:i4>
      </vt:variant>
      <vt:variant>
        <vt:i4>267</vt:i4>
      </vt:variant>
      <vt:variant>
        <vt:i4>0</vt:i4>
      </vt:variant>
      <vt:variant>
        <vt:i4>5</vt:i4>
      </vt:variant>
      <vt:variant>
        <vt:lpwstr>http://www.healthit.gov/sites/default/files/pswgtransmittalmemo_032613.pdf</vt:lpwstr>
      </vt:variant>
      <vt:variant>
        <vt:lpwstr/>
      </vt:variant>
      <vt:variant>
        <vt:i4>3866701</vt:i4>
      </vt:variant>
      <vt:variant>
        <vt:i4>264</vt:i4>
      </vt:variant>
      <vt:variant>
        <vt:i4>0</vt:i4>
      </vt:variant>
      <vt:variant>
        <vt:i4>5</vt:i4>
      </vt:variant>
      <vt:variant>
        <vt:lpwstr>http://www.healthit.gov/facas/sites/faca/files/HITPC_LTPAC_BH_Certification_Recommendations_FINAL.pdf</vt:lpwstr>
      </vt:variant>
      <vt:variant>
        <vt:lpwstr/>
      </vt:variant>
      <vt:variant>
        <vt:i4>5701692</vt:i4>
      </vt:variant>
      <vt:variant>
        <vt:i4>261</vt:i4>
      </vt:variant>
      <vt:variant>
        <vt:i4>0</vt:i4>
      </vt:variant>
      <vt:variant>
        <vt:i4>5</vt:i4>
      </vt:variant>
      <vt:variant>
        <vt:lpwstr>http://www.healthit.gov/facas/sites/faca/files/TransmittalLetter_LTPAC_BH_Certification.pdf</vt:lpwstr>
      </vt:variant>
      <vt:variant>
        <vt:lpwstr/>
      </vt:variant>
      <vt:variant>
        <vt:i4>6750241</vt:i4>
      </vt:variant>
      <vt:variant>
        <vt:i4>258</vt:i4>
      </vt:variant>
      <vt:variant>
        <vt:i4>0</vt:i4>
      </vt:variant>
      <vt:variant>
        <vt:i4>5</vt:i4>
      </vt:variant>
      <vt:variant>
        <vt:lpwstr>http://www2a.cdc.gov/vaccines/iis/iisstandards/vaccines.asp?rpt=ndc</vt:lpwstr>
      </vt:variant>
      <vt:variant>
        <vt:lpwstr/>
      </vt:variant>
      <vt:variant>
        <vt:i4>4390934</vt:i4>
      </vt:variant>
      <vt:variant>
        <vt:i4>255</vt:i4>
      </vt:variant>
      <vt:variant>
        <vt:i4>0</vt:i4>
      </vt:variant>
      <vt:variant>
        <vt:i4>5</vt:i4>
      </vt:variant>
      <vt:variant>
        <vt:lpwstr>http://www.gpo.gov/fdsys/pkg/PLAW-112publ248/pdf/PLAW-112publ248.pdf</vt:lpwstr>
      </vt:variant>
      <vt:variant>
        <vt:lpwstr/>
      </vt:variant>
      <vt:variant>
        <vt:i4>4259919</vt:i4>
      </vt:variant>
      <vt:variant>
        <vt:i4>252</vt:i4>
      </vt:variant>
      <vt:variant>
        <vt:i4>0</vt:i4>
      </vt:variant>
      <vt:variant>
        <vt:i4>5</vt:i4>
      </vt:variant>
      <vt:variant>
        <vt:lpwstr>http://www.whitehouse.gov/sites/default/files/omb/financial/_improper/PL_107-300.pdf</vt:lpwstr>
      </vt:variant>
      <vt:variant>
        <vt:lpwstr/>
      </vt:variant>
      <vt:variant>
        <vt:i4>3932267</vt:i4>
      </vt:variant>
      <vt:variant>
        <vt:i4>249</vt:i4>
      </vt:variant>
      <vt:variant>
        <vt:i4>0</vt:i4>
      </vt:variant>
      <vt:variant>
        <vt:i4>5</vt:i4>
      </vt:variant>
      <vt:variant>
        <vt:lpwstr>http://www.cms.gov/Research-Statistics-Data-and-Systems/Monitoring-Programs/Medicare-FFS-Compliance-Programs/CERT/CERT-Reports-Items/Medicare-Fee-for-Service-2013-Improper-Payments-Report.html?DLPage=1&amp;DLSort=0&amp;DLSortDir=descending</vt:lpwstr>
      </vt:variant>
      <vt:variant>
        <vt:lpwstr/>
      </vt:variant>
      <vt:variant>
        <vt:i4>262226</vt:i4>
      </vt:variant>
      <vt:variant>
        <vt:i4>246</vt:i4>
      </vt:variant>
      <vt:variant>
        <vt:i4>0</vt:i4>
      </vt:variant>
      <vt:variant>
        <vt:i4>5</vt:i4>
      </vt:variant>
      <vt:variant>
        <vt:lpwstr>http://www.hhs.gov/budget/fy2015/fy-2015-budget-in-brief.pdf</vt:lpwstr>
      </vt:variant>
      <vt:variant>
        <vt:lpwstr/>
      </vt:variant>
      <vt:variant>
        <vt:i4>5570666</vt:i4>
      </vt:variant>
      <vt:variant>
        <vt:i4>243</vt:i4>
      </vt:variant>
      <vt:variant>
        <vt:i4>0</vt:i4>
      </vt:variant>
      <vt:variant>
        <vt:i4>5</vt:i4>
      </vt:variant>
      <vt:variant>
        <vt:lpwstr>ftp://ftp.ihe.net/IT_Infrastructure/TF_Maintenance-2015/CPs/3_FinalText/from_Ballot_24/CP-ITI-792-05.doc</vt:lpwstr>
      </vt:variant>
      <vt:variant>
        <vt:lpwstr/>
      </vt:variant>
      <vt:variant>
        <vt:i4>5701731</vt:i4>
      </vt:variant>
      <vt:variant>
        <vt:i4>240</vt:i4>
      </vt:variant>
      <vt:variant>
        <vt:i4>0</vt:i4>
      </vt:variant>
      <vt:variant>
        <vt:i4>5</vt:i4>
      </vt:variant>
      <vt:variant>
        <vt:lpwstr>http://www.ihe.net/uploadedFiles/Documents/ITI/IHE_ITI_Suppl_HPD.pdf</vt:lpwstr>
      </vt:variant>
      <vt:variant>
        <vt:lpwstr/>
      </vt:variant>
      <vt:variant>
        <vt:i4>1245256</vt:i4>
      </vt:variant>
      <vt:variant>
        <vt:i4>237</vt:i4>
      </vt:variant>
      <vt:variant>
        <vt:i4>0</vt:i4>
      </vt:variant>
      <vt:variant>
        <vt:i4>5</vt:i4>
      </vt:variant>
      <vt:variant>
        <vt:lpwstr>http://www.healthit.gov/FACAS/sites/faca/files/HITSC_NwHIN_Provider_Directory_2014-07-16.pdf</vt:lpwstr>
      </vt:variant>
      <vt:variant>
        <vt:lpwstr/>
      </vt:variant>
      <vt:variant>
        <vt:i4>5046273</vt:i4>
      </vt:variant>
      <vt:variant>
        <vt:i4>234</vt:i4>
      </vt:variant>
      <vt:variant>
        <vt:i4>0</vt:i4>
      </vt:variant>
      <vt:variant>
        <vt:i4>5</vt:i4>
      </vt:variant>
      <vt:variant>
        <vt:lpwstr>http://www.healthit.gov/FACAS/sites/faca/files/IE WG_Recommendation Transmittal_MU3v2.docx</vt:lpwstr>
      </vt:variant>
      <vt:variant>
        <vt:lpwstr/>
      </vt:variant>
      <vt:variant>
        <vt:i4>5570666</vt:i4>
      </vt:variant>
      <vt:variant>
        <vt:i4>231</vt:i4>
      </vt:variant>
      <vt:variant>
        <vt:i4>0</vt:i4>
      </vt:variant>
      <vt:variant>
        <vt:i4>5</vt:i4>
      </vt:variant>
      <vt:variant>
        <vt:lpwstr>ftp://ftp.ihe.net/IT_Infrastructure/TF_Maintenance-2015/CPs/3_FinalText/from_Ballot_24/CP-ITI-792-05.doc</vt:lpwstr>
      </vt:variant>
      <vt:variant>
        <vt:lpwstr/>
      </vt:variant>
      <vt:variant>
        <vt:i4>8126516</vt:i4>
      </vt:variant>
      <vt:variant>
        <vt:i4>228</vt:i4>
      </vt:variant>
      <vt:variant>
        <vt:i4>0</vt:i4>
      </vt:variant>
      <vt:variant>
        <vt:i4>5</vt:i4>
      </vt:variant>
      <vt:variant>
        <vt:lpwstr>http://wiki.ihe.net/index.php?title=Healthcare_Provider_Directory</vt:lpwstr>
      </vt:variant>
      <vt:variant>
        <vt:lpwstr/>
      </vt:variant>
      <vt:variant>
        <vt:i4>5963807</vt:i4>
      </vt:variant>
      <vt:variant>
        <vt:i4>225</vt:i4>
      </vt:variant>
      <vt:variant>
        <vt:i4>0</vt:i4>
      </vt:variant>
      <vt:variant>
        <vt:i4>5</vt:i4>
      </vt:variant>
      <vt:variant>
        <vt:lpwstr>http://www.interopwg.org/</vt:lpwstr>
      </vt:variant>
      <vt:variant>
        <vt:lpwstr/>
      </vt:variant>
      <vt:variant>
        <vt:i4>5570666</vt:i4>
      </vt:variant>
      <vt:variant>
        <vt:i4>222</vt:i4>
      </vt:variant>
      <vt:variant>
        <vt:i4>0</vt:i4>
      </vt:variant>
      <vt:variant>
        <vt:i4>5</vt:i4>
      </vt:variant>
      <vt:variant>
        <vt:lpwstr>ftp://ftp.ihe.net/IT_Infrastructure/TF_Maintenance-2015/CPs/3_FinalText/from_Ballot_24/CP-ITI-792-05.doc</vt:lpwstr>
      </vt:variant>
      <vt:variant>
        <vt:lpwstr/>
      </vt:variant>
      <vt:variant>
        <vt:i4>65565</vt:i4>
      </vt:variant>
      <vt:variant>
        <vt:i4>219</vt:i4>
      </vt:variant>
      <vt:variant>
        <vt:i4>0</vt:i4>
      </vt:variant>
      <vt:variant>
        <vt:i4>5</vt:i4>
      </vt:variant>
      <vt:variant>
        <vt:lpwstr>http://modularspecs.siframework.org/Provider+Directories+Homepage</vt:lpwstr>
      </vt:variant>
      <vt:variant>
        <vt:lpwstr/>
      </vt:variant>
      <vt:variant>
        <vt:i4>4391031</vt:i4>
      </vt:variant>
      <vt:variant>
        <vt:i4>216</vt:i4>
      </vt:variant>
      <vt:variant>
        <vt:i4>0</vt:i4>
      </vt:variant>
      <vt:variant>
        <vt:i4>5</vt:i4>
      </vt:variant>
      <vt:variant>
        <vt:lpwstr>http://www.healthit.gov/sites/default/files/pdf/HITPC_transmit_InfoExchWG_May2011-finalsigned.pdf</vt:lpwstr>
      </vt:variant>
      <vt:variant>
        <vt:lpwstr/>
      </vt:variant>
      <vt:variant>
        <vt:i4>6553704</vt:i4>
      </vt:variant>
      <vt:variant>
        <vt:i4>213</vt:i4>
      </vt:variant>
      <vt:variant>
        <vt:i4>0</vt:i4>
      </vt:variant>
      <vt:variant>
        <vt:i4>5</vt:i4>
      </vt:variant>
      <vt:variant>
        <vt:lpwstr>http://www.cms.gov/Medicare/Provider-Enrollment-and-Certification/SurveyCertificationGenInfo/Policy-and-Memos-to-States-and-Regions-Items/Survey-and-Cert-Letter-14-05.html?DLPage=1&amp;DLFilter=2014&amp;DLSort=3&amp;DLSortDir=ascending</vt:lpwstr>
      </vt:variant>
      <vt:variant>
        <vt:lpwstr/>
      </vt:variant>
      <vt:variant>
        <vt:i4>5767291</vt:i4>
      </vt:variant>
      <vt:variant>
        <vt:i4>210</vt:i4>
      </vt:variant>
      <vt:variant>
        <vt:i4>0</vt:i4>
      </vt:variant>
      <vt:variant>
        <vt:i4>5</vt:i4>
      </vt:variant>
      <vt:variant>
        <vt:lpwstr>http://www.nist.gov/manuscript-publication-search.cfm?pub_id=907312</vt:lpwstr>
      </vt:variant>
      <vt:variant>
        <vt:lpwstr/>
      </vt:variant>
      <vt:variant>
        <vt:i4>327766</vt:i4>
      </vt:variant>
      <vt:variant>
        <vt:i4>207</vt:i4>
      </vt:variant>
      <vt:variant>
        <vt:i4>0</vt:i4>
      </vt:variant>
      <vt:variant>
        <vt:i4>5</vt:i4>
      </vt:variant>
      <vt:variant>
        <vt:lpwstr>http://www.healthit.gov/policy-researchers-implementers/32-question-11-12-032</vt:lpwstr>
      </vt:variant>
      <vt:variant>
        <vt:lpwstr/>
      </vt:variant>
      <vt:variant>
        <vt:i4>7929956</vt:i4>
      </vt:variant>
      <vt:variant>
        <vt:i4>204</vt:i4>
      </vt:variant>
      <vt:variant>
        <vt:i4>0</vt:i4>
      </vt:variant>
      <vt:variant>
        <vt:i4>5</vt:i4>
      </vt:variant>
      <vt:variant>
        <vt:lpwstr>http://www.cdc.gov/EHRmeaningfuluse/guides.html</vt:lpwstr>
      </vt:variant>
      <vt:variant>
        <vt:lpwstr/>
      </vt:variant>
      <vt:variant>
        <vt:i4>6357092</vt:i4>
      </vt:variant>
      <vt:variant>
        <vt:i4>201</vt:i4>
      </vt:variant>
      <vt:variant>
        <vt:i4>0</vt:i4>
      </vt:variant>
      <vt:variant>
        <vt:i4>5</vt:i4>
      </vt:variant>
      <vt:variant>
        <vt:lpwstr>http://www.hl7.org/implement/standards/product_brief.cfm?product_id=20</vt:lpwstr>
      </vt:variant>
      <vt:variant>
        <vt:lpwstr/>
      </vt:variant>
      <vt:variant>
        <vt:i4>4456568</vt:i4>
      </vt:variant>
      <vt:variant>
        <vt:i4>198</vt:i4>
      </vt:variant>
      <vt:variant>
        <vt:i4>0</vt:i4>
      </vt:variant>
      <vt:variant>
        <vt:i4>5</vt:i4>
      </vt:variant>
      <vt:variant>
        <vt:lpwstr>http://www.ihe.net/uploadedFiles/Documents/QRPH/IHE_QRPH_Suppl_SDC.pdf</vt:lpwstr>
      </vt:variant>
      <vt:variant>
        <vt:lpwstr/>
      </vt:variant>
      <vt:variant>
        <vt:i4>7995429</vt:i4>
      </vt:variant>
      <vt:variant>
        <vt:i4>195</vt:i4>
      </vt:variant>
      <vt:variant>
        <vt:i4>0</vt:i4>
      </vt:variant>
      <vt:variant>
        <vt:i4>5</vt:i4>
      </vt:variant>
      <vt:variant>
        <vt:lpwstr>http://wiki.siframework.org/Structured+Data+Capture+Initiative</vt:lpwstr>
      </vt:variant>
      <vt:variant>
        <vt:lpwstr/>
      </vt:variant>
      <vt:variant>
        <vt:i4>7929956</vt:i4>
      </vt:variant>
      <vt:variant>
        <vt:i4>192</vt:i4>
      </vt:variant>
      <vt:variant>
        <vt:i4>0</vt:i4>
      </vt:variant>
      <vt:variant>
        <vt:i4>5</vt:i4>
      </vt:variant>
      <vt:variant>
        <vt:lpwstr>http://www.cdc.gov/EHRmeaningfuluse/guides.html</vt:lpwstr>
      </vt:variant>
      <vt:variant>
        <vt:lpwstr/>
      </vt:variant>
      <vt:variant>
        <vt:i4>7798789</vt:i4>
      </vt:variant>
      <vt:variant>
        <vt:i4>189</vt:i4>
      </vt:variant>
      <vt:variant>
        <vt:i4>0</vt:i4>
      </vt:variant>
      <vt:variant>
        <vt:i4>5</vt:i4>
      </vt:variant>
      <vt:variant>
        <vt:lpwstr>http://www.hl7.org/documentcenter/public/standards/dstu/V251_IG_LB_LABRPTPH_R2_DSTU_R1.1_2014MAY.pdf</vt:lpwstr>
      </vt:variant>
      <vt:variant>
        <vt:lpwstr/>
      </vt:variant>
      <vt:variant>
        <vt:i4>720963</vt:i4>
      </vt:variant>
      <vt:variant>
        <vt:i4>186</vt:i4>
      </vt:variant>
      <vt:variant>
        <vt:i4>0</vt:i4>
      </vt:variant>
      <vt:variant>
        <vt:i4>5</vt:i4>
      </vt:variant>
      <vt:variant>
        <vt:lpwstr>http://www.cdc.gov/phin/library/guides/SyndrSurvMessagGuide2_MessagingGuide_PHN.pdf</vt:lpwstr>
      </vt:variant>
      <vt:variant>
        <vt:lpwstr/>
      </vt:variant>
      <vt:variant>
        <vt:i4>6750241</vt:i4>
      </vt:variant>
      <vt:variant>
        <vt:i4>183</vt:i4>
      </vt:variant>
      <vt:variant>
        <vt:i4>0</vt:i4>
      </vt:variant>
      <vt:variant>
        <vt:i4>5</vt:i4>
      </vt:variant>
      <vt:variant>
        <vt:lpwstr>http://www2a.cdc.gov/vaccines/iis/iisstandards/vaccines.asp?rpt=ndc</vt:lpwstr>
      </vt:variant>
      <vt:variant>
        <vt:lpwstr/>
      </vt:variant>
      <vt:variant>
        <vt:i4>7667746</vt:i4>
      </vt:variant>
      <vt:variant>
        <vt:i4>180</vt:i4>
      </vt:variant>
      <vt:variant>
        <vt:i4>0</vt:i4>
      </vt:variant>
      <vt:variant>
        <vt:i4>5</vt:i4>
      </vt:variant>
      <vt:variant>
        <vt:lpwstr>http://www2a.cdc.gov/vaccines/iis/iisstandards/vaccines.asp?rpt=mvx</vt:lpwstr>
      </vt:variant>
      <vt:variant>
        <vt:lpwstr/>
      </vt:variant>
      <vt:variant>
        <vt:i4>6750241</vt:i4>
      </vt:variant>
      <vt:variant>
        <vt:i4>177</vt:i4>
      </vt:variant>
      <vt:variant>
        <vt:i4>0</vt:i4>
      </vt:variant>
      <vt:variant>
        <vt:i4>5</vt:i4>
      </vt:variant>
      <vt:variant>
        <vt:lpwstr>http://www2a.cdc.gov/vaccines/iis/iisstandards/vaccines.asp?rpt=ndc</vt:lpwstr>
      </vt:variant>
      <vt:variant>
        <vt:lpwstr/>
      </vt:variant>
      <vt:variant>
        <vt:i4>1638482</vt:i4>
      </vt:variant>
      <vt:variant>
        <vt:i4>174</vt:i4>
      </vt:variant>
      <vt:variant>
        <vt:i4>0</vt:i4>
      </vt:variant>
      <vt:variant>
        <vt:i4>5</vt:i4>
      </vt:variant>
      <vt:variant>
        <vt:lpwstr>http://www.fda.gov/drugs/informationondrugs/ucm142438.htm</vt:lpwstr>
      </vt:variant>
      <vt:variant>
        <vt:lpwstr/>
      </vt:variant>
      <vt:variant>
        <vt:i4>7929956</vt:i4>
      </vt:variant>
      <vt:variant>
        <vt:i4>171</vt:i4>
      </vt:variant>
      <vt:variant>
        <vt:i4>0</vt:i4>
      </vt:variant>
      <vt:variant>
        <vt:i4>5</vt:i4>
      </vt:variant>
      <vt:variant>
        <vt:lpwstr>http://www.cdc.gov/EHRmeaningfuluse/guides.html</vt:lpwstr>
      </vt:variant>
      <vt:variant>
        <vt:lpwstr/>
      </vt:variant>
      <vt:variant>
        <vt:i4>3342444</vt:i4>
      </vt:variant>
      <vt:variant>
        <vt:i4>168</vt:i4>
      </vt:variant>
      <vt:variant>
        <vt:i4>0</vt:i4>
      </vt:variant>
      <vt:variant>
        <vt:i4>5</vt:i4>
      </vt:variant>
      <vt:variant>
        <vt:lpwstr>https://www.federalregister.gov/articles/2014/02/06/2014-02280/clia-program-and-hipaa-privacy-rule-patients-access-to-test-reports</vt:lpwstr>
      </vt:variant>
      <vt:variant>
        <vt:lpwstr/>
      </vt:variant>
      <vt:variant>
        <vt:i4>1638489</vt:i4>
      </vt:variant>
      <vt:variant>
        <vt:i4>165</vt:i4>
      </vt:variant>
      <vt:variant>
        <vt:i4>0</vt:i4>
      </vt:variant>
      <vt:variant>
        <vt:i4>5</vt:i4>
      </vt:variant>
      <vt:variant>
        <vt:lpwstr>http://www.healthit.gov/facas/sites/faca/files/HITSC_PSWG_2015NPRM_Update_2014-06-17.pdf</vt:lpwstr>
      </vt:variant>
      <vt:variant>
        <vt:lpwstr/>
      </vt:variant>
      <vt:variant>
        <vt:i4>6488104</vt:i4>
      </vt:variant>
      <vt:variant>
        <vt:i4>162</vt:i4>
      </vt:variant>
      <vt:variant>
        <vt:i4>0</vt:i4>
      </vt:variant>
      <vt:variant>
        <vt:i4>5</vt:i4>
      </vt:variant>
      <vt:variant>
        <vt:lpwstr>https://oig.hhs.gov/oei/reports/oei-01-11-00570.pdf</vt:lpwstr>
      </vt:variant>
      <vt:variant>
        <vt:lpwstr/>
      </vt:variant>
      <vt:variant>
        <vt:i4>3211368</vt:i4>
      </vt:variant>
      <vt:variant>
        <vt:i4>159</vt:i4>
      </vt:variant>
      <vt:variant>
        <vt:i4>0</vt:i4>
      </vt:variant>
      <vt:variant>
        <vt:i4>5</vt:i4>
      </vt:variant>
      <vt:variant>
        <vt:lpwstr>http://oig.hhs.gov/oas/reports/region6/61100063.pdf</vt:lpwstr>
      </vt:variant>
      <vt:variant>
        <vt:lpwstr/>
      </vt:variant>
      <vt:variant>
        <vt:i4>2031707</vt:i4>
      </vt:variant>
      <vt:variant>
        <vt:i4>156</vt:i4>
      </vt:variant>
      <vt:variant>
        <vt:i4>0</vt:i4>
      </vt:variant>
      <vt:variant>
        <vt:i4>5</vt:i4>
      </vt:variant>
      <vt:variant>
        <vt:lpwstr>http://www.cms.gov/Medicare/Provider-Enrollment-and-Certification/MedicareProviderSupEnroll/Taxonomy.html</vt:lpwstr>
      </vt:variant>
      <vt:variant>
        <vt:lpwstr/>
      </vt:variant>
      <vt:variant>
        <vt:i4>7667731</vt:i4>
      </vt:variant>
      <vt:variant>
        <vt:i4>153</vt:i4>
      </vt:variant>
      <vt:variant>
        <vt:i4>0</vt:i4>
      </vt:variant>
      <vt:variant>
        <vt:i4>5</vt:i4>
      </vt:variant>
      <vt:variant>
        <vt:lpwstr>http://www.healthit.gov/facas/sites/faca/files/PSTT_DS4P_Transmittal Letter_2014-07-03.pdf</vt:lpwstr>
      </vt:variant>
      <vt:variant>
        <vt:lpwstr/>
      </vt:variant>
      <vt:variant>
        <vt:i4>7667731</vt:i4>
      </vt:variant>
      <vt:variant>
        <vt:i4>150</vt:i4>
      </vt:variant>
      <vt:variant>
        <vt:i4>0</vt:i4>
      </vt:variant>
      <vt:variant>
        <vt:i4>5</vt:i4>
      </vt:variant>
      <vt:variant>
        <vt:lpwstr>http://www.healthit.gov/facas/sites/faca/files/PSTT_DS4P_Transmittal Letter_2014-07-03.pdf</vt:lpwstr>
      </vt:variant>
      <vt:variant>
        <vt:lpwstr/>
      </vt:variant>
      <vt:variant>
        <vt:i4>4128794</vt:i4>
      </vt:variant>
      <vt:variant>
        <vt:i4>147</vt:i4>
      </vt:variant>
      <vt:variant>
        <vt:i4>0</vt:i4>
      </vt:variant>
      <vt:variant>
        <vt:i4>5</vt:i4>
      </vt:variant>
      <vt:variant>
        <vt:lpwstr>ftp://192.203.125.17/IT_Infrastructure/iheitiyr12-2014-2015/Technical_Cmte/Workitems/DS4P/HL7_IG_DS4P_R1_CH3_EXCHANGE_N2_2014JAN.pdf</vt:lpwstr>
      </vt:variant>
      <vt:variant>
        <vt:lpwstr/>
      </vt:variant>
      <vt:variant>
        <vt:i4>7864378</vt:i4>
      </vt:variant>
      <vt:variant>
        <vt:i4>144</vt:i4>
      </vt:variant>
      <vt:variant>
        <vt:i4>0</vt:i4>
      </vt:variant>
      <vt:variant>
        <vt:i4>5</vt:i4>
      </vt:variant>
      <vt:variant>
        <vt:lpwstr>http://wiki.siframework.org/Data+Segmentation+for+Privacy+Use+Cases</vt:lpwstr>
      </vt:variant>
      <vt:variant>
        <vt:lpwstr/>
      </vt:variant>
      <vt:variant>
        <vt:i4>4915292</vt:i4>
      </vt:variant>
      <vt:variant>
        <vt:i4>141</vt:i4>
      </vt:variant>
      <vt:variant>
        <vt:i4>0</vt:i4>
      </vt:variant>
      <vt:variant>
        <vt:i4>5</vt:i4>
      </vt:variant>
      <vt:variant>
        <vt:lpwstr>http://www.healthit.gov/providers-professionals/patient-consent-electronic-health-information-exchange/health-information-privacy-law-policy</vt:lpwstr>
      </vt:variant>
      <vt:variant>
        <vt:lpwstr/>
      </vt:variant>
      <vt:variant>
        <vt:i4>4653082</vt:i4>
      </vt:variant>
      <vt:variant>
        <vt:i4>138</vt:i4>
      </vt:variant>
      <vt:variant>
        <vt:i4>0</vt:i4>
      </vt:variant>
      <vt:variant>
        <vt:i4>5</vt:i4>
      </vt:variant>
      <vt:variant>
        <vt:lpwstr>http://www.healthit.gov/sites/default/files/privacy-security/gwu-data-segmentation-final-cover-letter.pdf</vt:lpwstr>
      </vt:variant>
      <vt:variant>
        <vt:lpwstr/>
      </vt:variant>
      <vt:variant>
        <vt:i4>3276905</vt:i4>
      </vt:variant>
      <vt:variant>
        <vt:i4>135</vt:i4>
      </vt:variant>
      <vt:variant>
        <vt:i4>0</vt:i4>
      </vt:variant>
      <vt:variant>
        <vt:i4>5</vt:i4>
      </vt:variant>
      <vt:variant>
        <vt:lpwstr>http://www.ncpdp.org/NCPDP/media/pdf/wp/DosingDesignations-OralLiquid-MedicationLabels.pdf</vt:lpwstr>
      </vt:variant>
      <vt:variant>
        <vt:lpwstr/>
      </vt:variant>
      <vt:variant>
        <vt:i4>3866666</vt:i4>
      </vt:variant>
      <vt:variant>
        <vt:i4>132</vt:i4>
      </vt:variant>
      <vt:variant>
        <vt:i4>0</vt:i4>
      </vt:variant>
      <vt:variant>
        <vt:i4>5</vt:i4>
      </vt:variant>
      <vt:variant>
        <vt:lpwstr>http://www.fda.gov/Drugs/DrugSafety/SafeUseInitiative/ucm188762.htm</vt:lpwstr>
      </vt:variant>
      <vt:variant>
        <vt:lpwstr>overdoses</vt:lpwstr>
      </vt:variant>
      <vt:variant>
        <vt:i4>3276905</vt:i4>
      </vt:variant>
      <vt:variant>
        <vt:i4>129</vt:i4>
      </vt:variant>
      <vt:variant>
        <vt:i4>0</vt:i4>
      </vt:variant>
      <vt:variant>
        <vt:i4>5</vt:i4>
      </vt:variant>
      <vt:variant>
        <vt:lpwstr>http://www.ncpdp.org/NCPDP/media/pdf/wp/DosingDesignations-OralLiquid-MedicationLabels.pdf</vt:lpwstr>
      </vt:variant>
      <vt:variant>
        <vt:lpwstr/>
      </vt:variant>
      <vt:variant>
        <vt:i4>5111825</vt:i4>
      </vt:variant>
      <vt:variant>
        <vt:i4>123</vt:i4>
      </vt:variant>
      <vt:variant>
        <vt:i4>0</vt:i4>
      </vt:variant>
      <vt:variant>
        <vt:i4>5</vt:i4>
      </vt:variant>
      <vt:variant>
        <vt:lpwstr>http://www.whitehouse.gov/sites/default/files/microsites/ostp/pcast-health-it-report.pdf</vt:lpwstr>
      </vt:variant>
      <vt:variant>
        <vt:lpwstr/>
      </vt:variant>
      <vt:variant>
        <vt:i4>5439495</vt:i4>
      </vt:variant>
      <vt:variant>
        <vt:i4>120</vt:i4>
      </vt:variant>
      <vt:variant>
        <vt:i4>0</vt:i4>
      </vt:variant>
      <vt:variant>
        <vt:i4>5</vt:i4>
      </vt:variant>
      <vt:variant>
        <vt:lpwstr>http://phinvads.cdc.gov/vads/ViewValueSet.action?oid=2.16.840.1.113883.1.11.1</vt:lpwstr>
      </vt:variant>
      <vt:variant>
        <vt:lpwstr/>
      </vt:variant>
      <vt:variant>
        <vt:i4>6881383</vt:i4>
      </vt:variant>
      <vt:variant>
        <vt:i4>117</vt:i4>
      </vt:variant>
      <vt:variant>
        <vt:i4>0</vt:i4>
      </vt:variant>
      <vt:variant>
        <vt:i4>5</vt:i4>
      </vt:variant>
      <vt:variant>
        <vt:lpwstr>http://www.hl7.org/implement/standards/product_brief.cfm?product_id=186</vt:lpwstr>
      </vt:variant>
      <vt:variant>
        <vt:lpwstr/>
      </vt:variant>
      <vt:variant>
        <vt:i4>6291564</vt:i4>
      </vt:variant>
      <vt:variant>
        <vt:i4>114</vt:i4>
      </vt:variant>
      <vt:variant>
        <vt:i4>0</vt:i4>
      </vt:variant>
      <vt:variant>
        <vt:i4>5</vt:i4>
      </vt:variant>
      <vt:variant>
        <vt:lpwstr>http://www.itu.int/rec/T-REC-E.164-201011-I/en</vt:lpwstr>
      </vt:variant>
      <vt:variant>
        <vt:lpwstr/>
      </vt:variant>
      <vt:variant>
        <vt:i4>589839</vt:i4>
      </vt:variant>
      <vt:variant>
        <vt:i4>111</vt:i4>
      </vt:variant>
      <vt:variant>
        <vt:i4>0</vt:i4>
      </vt:variant>
      <vt:variant>
        <vt:i4>5</vt:i4>
      </vt:variant>
      <vt:variant>
        <vt:lpwstr>http://www.itu.int/rec/T-REC-E.123-200102-I/e</vt:lpwstr>
      </vt:variant>
      <vt:variant>
        <vt:lpwstr/>
      </vt:variant>
      <vt:variant>
        <vt:i4>7405603</vt:i4>
      </vt:variant>
      <vt:variant>
        <vt:i4>108</vt:i4>
      </vt:variant>
      <vt:variant>
        <vt:i4>0</vt:i4>
      </vt:variant>
      <vt:variant>
        <vt:i4>5</vt:i4>
      </vt:variant>
      <vt:variant>
        <vt:lpwstr>http://www.caqh.org/pdf/CLEAN5010/258-v5010.pdf</vt:lpwstr>
      </vt:variant>
      <vt:variant>
        <vt:lpwstr/>
      </vt:variant>
      <vt:variant>
        <vt:i4>7405603</vt:i4>
      </vt:variant>
      <vt:variant>
        <vt:i4>105</vt:i4>
      </vt:variant>
      <vt:variant>
        <vt:i4>0</vt:i4>
      </vt:variant>
      <vt:variant>
        <vt:i4>5</vt:i4>
      </vt:variant>
      <vt:variant>
        <vt:lpwstr>http://www.caqh.org/pdf/CLEAN5010/258-v5010.pdf</vt:lpwstr>
      </vt:variant>
      <vt:variant>
        <vt:lpwstr/>
      </vt:variant>
      <vt:variant>
        <vt:i4>7077950</vt:i4>
      </vt:variant>
      <vt:variant>
        <vt:i4>102</vt:i4>
      </vt:variant>
      <vt:variant>
        <vt:i4>0</vt:i4>
      </vt:variant>
      <vt:variant>
        <vt:i4>5</vt:i4>
      </vt:variant>
      <vt:variant>
        <vt:lpwstr>http://ushik.ahrq.gov/ViewItemDetails?system=hitsp&amp;itemKey=83680000</vt:lpwstr>
      </vt:variant>
      <vt:variant>
        <vt:lpwstr/>
      </vt:variant>
      <vt:variant>
        <vt:i4>6815808</vt:i4>
      </vt:variant>
      <vt:variant>
        <vt:i4>99</vt:i4>
      </vt:variant>
      <vt:variant>
        <vt:i4>0</vt:i4>
      </vt:variant>
      <vt:variant>
        <vt:i4>5</vt:i4>
      </vt:variant>
      <vt:variant>
        <vt:lpwstr>http://www.healthit.gov/FACAS/sites/default/files/standards-certification/8_17_2011Transmittal_HITSC_Patient_Matching.pdf</vt:lpwstr>
      </vt:variant>
      <vt:variant>
        <vt:lpwstr/>
      </vt:variant>
      <vt:variant>
        <vt:i4>4915203</vt:i4>
      </vt:variant>
      <vt:variant>
        <vt:i4>96</vt:i4>
      </vt:variant>
      <vt:variant>
        <vt:i4>0</vt:i4>
      </vt:variant>
      <vt:variant>
        <vt:i4>5</vt:i4>
      </vt:variant>
      <vt:variant>
        <vt:lpwstr>http://www.healthit.gov/sites/default/files/hitpc-transmittal-letter-priv-sectigerteam-020211.pdf</vt:lpwstr>
      </vt:variant>
      <vt:variant>
        <vt:lpwstr/>
      </vt:variant>
      <vt:variant>
        <vt:i4>7143441</vt:i4>
      </vt:variant>
      <vt:variant>
        <vt:i4>93</vt:i4>
      </vt:variant>
      <vt:variant>
        <vt:i4>0</vt:i4>
      </vt:variant>
      <vt:variant>
        <vt:i4>5</vt:i4>
      </vt:variant>
      <vt:variant>
        <vt:lpwstr>http://www.ihe.net/Technical_Framework/upload/IHE_ITI_TF_Rev7-0_Vol2b_FT_2010-08-10.pdf</vt:lpwstr>
      </vt:variant>
      <vt:variant>
        <vt:lpwstr/>
      </vt:variant>
      <vt:variant>
        <vt:i4>2293815</vt:i4>
      </vt:variant>
      <vt:variant>
        <vt:i4>90</vt:i4>
      </vt:variant>
      <vt:variant>
        <vt:i4>0</vt:i4>
      </vt:variant>
      <vt:variant>
        <vt:i4>5</vt:i4>
      </vt:variant>
      <vt:variant>
        <vt:lpwstr>http://wiki.siframework.org/Companion+Guide+to+Consolidated+CDA+for+MU2</vt:lpwstr>
      </vt:variant>
      <vt:variant>
        <vt:lpwstr/>
      </vt:variant>
      <vt:variant>
        <vt:i4>3932180</vt:i4>
      </vt:variant>
      <vt:variant>
        <vt:i4>87</vt:i4>
      </vt:variant>
      <vt:variant>
        <vt:i4>0</vt:i4>
      </vt:variant>
      <vt:variant>
        <vt:i4>5</vt:i4>
      </vt:variant>
      <vt:variant>
        <vt:lpwstr>http://www.hl7.org/documentcenter/public/standards/dstu/HL7_DSS_IG _R1_1_2014MAR.zip</vt:lpwstr>
      </vt:variant>
      <vt:variant>
        <vt:lpwstr/>
      </vt:variant>
      <vt:variant>
        <vt:i4>6422629</vt:i4>
      </vt:variant>
      <vt:variant>
        <vt:i4>84</vt:i4>
      </vt:variant>
      <vt:variant>
        <vt:i4>0</vt:i4>
      </vt:variant>
      <vt:variant>
        <vt:i4>5</vt:i4>
      </vt:variant>
      <vt:variant>
        <vt:lpwstr>http://www.hl7.org/implement/standards/product_brief.cfm?product_id=334</vt:lpwstr>
      </vt:variant>
      <vt:variant>
        <vt:lpwstr/>
      </vt:variant>
      <vt:variant>
        <vt:i4>6422629</vt:i4>
      </vt:variant>
      <vt:variant>
        <vt:i4>81</vt:i4>
      </vt:variant>
      <vt:variant>
        <vt:i4>0</vt:i4>
      </vt:variant>
      <vt:variant>
        <vt:i4>5</vt:i4>
      </vt:variant>
      <vt:variant>
        <vt:lpwstr>http://www.hl7.org/implement/standards/product_brief.cfm?product_id=337</vt:lpwstr>
      </vt:variant>
      <vt:variant>
        <vt:lpwstr/>
      </vt:variant>
      <vt:variant>
        <vt:i4>2621492</vt:i4>
      </vt:variant>
      <vt:variant>
        <vt:i4>78</vt:i4>
      </vt:variant>
      <vt:variant>
        <vt:i4>0</vt:i4>
      </vt:variant>
      <vt:variant>
        <vt:i4>5</vt:i4>
      </vt:variant>
      <vt:variant>
        <vt:lpwstr>http://www.cdc.gov/phin/library/guides/Implementation_Guide_for_Ambulatory_Healthcare_Provider_Reporting_to_Central_Cancer_Registries_August_2012.pdf</vt:lpwstr>
      </vt:variant>
      <vt:variant>
        <vt:lpwstr/>
      </vt:variant>
      <vt:variant>
        <vt:i4>1179649</vt:i4>
      </vt:variant>
      <vt:variant>
        <vt:i4>75</vt:i4>
      </vt:variant>
      <vt:variant>
        <vt:i4>0</vt:i4>
      </vt:variant>
      <vt:variant>
        <vt:i4>5</vt:i4>
      </vt:variant>
      <vt:variant>
        <vt:lpwstr>http://www.hhs.gov/environmentaljustice/strategy.html</vt:lpwstr>
      </vt:variant>
      <vt:variant>
        <vt:lpwstr/>
      </vt:variant>
      <vt:variant>
        <vt:i4>5570683</vt:i4>
      </vt:variant>
      <vt:variant>
        <vt:i4>72</vt:i4>
      </vt:variant>
      <vt:variant>
        <vt:i4>0</vt:i4>
      </vt:variant>
      <vt:variant>
        <vt:i4>5</vt:i4>
      </vt:variant>
      <vt:variant>
        <vt:lpwstr>http://www.nap.edu/catalog.php?record_id=13207</vt:lpwstr>
      </vt:variant>
      <vt:variant>
        <vt:lpwstr/>
      </vt:variant>
      <vt:variant>
        <vt:i4>7995429</vt:i4>
      </vt:variant>
      <vt:variant>
        <vt:i4>69</vt:i4>
      </vt:variant>
      <vt:variant>
        <vt:i4>0</vt:i4>
      </vt:variant>
      <vt:variant>
        <vt:i4>5</vt:i4>
      </vt:variant>
      <vt:variant>
        <vt:lpwstr>http://wiki.siframework.org/Structured+Data+Capture+Initiative</vt:lpwstr>
      </vt:variant>
      <vt:variant>
        <vt:lpwstr/>
      </vt:variant>
      <vt:variant>
        <vt:i4>589918</vt:i4>
      </vt:variant>
      <vt:variant>
        <vt:i4>66</vt:i4>
      </vt:variant>
      <vt:variant>
        <vt:i4>0</vt:i4>
      </vt:variant>
      <vt:variant>
        <vt:i4>5</vt:i4>
      </vt:variant>
      <vt:variant>
        <vt:lpwstr>https://www.psoppc.org/c/document_library/get_file?p_l_id=375680&amp;folderId=431263&amp;name=DLFE-15061.pdf</vt:lpwstr>
      </vt:variant>
      <vt:variant>
        <vt:lpwstr/>
      </vt:variant>
      <vt:variant>
        <vt:i4>5308505</vt:i4>
      </vt:variant>
      <vt:variant>
        <vt:i4>63</vt:i4>
      </vt:variant>
      <vt:variant>
        <vt:i4>0</vt:i4>
      </vt:variant>
      <vt:variant>
        <vt:i4>5</vt:i4>
      </vt:variant>
      <vt:variant>
        <vt:lpwstr>http://www.brookings.edu/about/centers/health/projects/development-and-use-of-medical-devices/udi</vt:lpwstr>
      </vt:variant>
      <vt:variant>
        <vt:lpwstr/>
      </vt:variant>
      <vt:variant>
        <vt:i4>6357072</vt:i4>
      </vt:variant>
      <vt:variant>
        <vt:i4>60</vt:i4>
      </vt:variant>
      <vt:variant>
        <vt:i4>0</vt:i4>
      </vt:variant>
      <vt:variant>
        <vt:i4>5</vt:i4>
      </vt:variant>
      <vt:variant>
        <vt:lpwstr>http://hl7tsc.org/wiki/index.php?title=TSC_Minutes_and_Agendas</vt:lpwstr>
      </vt:variant>
      <vt:variant>
        <vt:lpwstr/>
      </vt:variant>
      <vt:variant>
        <vt:i4>7012403</vt:i4>
      </vt:variant>
      <vt:variant>
        <vt:i4>57</vt:i4>
      </vt:variant>
      <vt:variant>
        <vt:i4>0</vt:i4>
      </vt:variant>
      <vt:variant>
        <vt:i4>5</vt:i4>
      </vt:variant>
      <vt:variant>
        <vt:lpwstr>http://www.fda.gov/downloads/MedicalDevices/DeviceRegulationandGuidance/GuidanceDocuments/UCM369248.pdf</vt:lpwstr>
      </vt:variant>
      <vt:variant>
        <vt:lpwstr/>
      </vt:variant>
      <vt:variant>
        <vt:i4>5963778</vt:i4>
      </vt:variant>
      <vt:variant>
        <vt:i4>54</vt:i4>
      </vt:variant>
      <vt:variant>
        <vt:i4>0</vt:i4>
      </vt:variant>
      <vt:variant>
        <vt:i4>5</vt:i4>
      </vt:variant>
      <vt:variant>
        <vt:lpwstr>http://www.healthit.gov/policy-researchers-implementers/health-it-and-patient-safety</vt:lpwstr>
      </vt:variant>
      <vt:variant>
        <vt:lpwstr/>
      </vt:variant>
      <vt:variant>
        <vt:i4>5242951</vt:i4>
      </vt:variant>
      <vt:variant>
        <vt:i4>51</vt:i4>
      </vt:variant>
      <vt:variant>
        <vt:i4>0</vt:i4>
      </vt:variant>
      <vt:variant>
        <vt:i4>5</vt:i4>
      </vt:variant>
      <vt:variant>
        <vt:lpwstr>http://www.fda.gov/MedicalDevices/DeviceRegulationandGuidance/UniqueDeviceIdentification/</vt:lpwstr>
      </vt:variant>
      <vt:variant>
        <vt:lpwstr/>
      </vt:variant>
      <vt:variant>
        <vt:i4>5111893</vt:i4>
      </vt:variant>
      <vt:variant>
        <vt:i4>48</vt:i4>
      </vt:variant>
      <vt:variant>
        <vt:i4>0</vt:i4>
      </vt:variant>
      <vt:variant>
        <vt:i4>5</vt:i4>
      </vt:variant>
      <vt:variant>
        <vt:lpwstr>http://www.healthit.gov/facas/sites/faca/files/HITPC_MUWG_Stage3_Recs_2014-04-01.pdf</vt:lpwstr>
      </vt:variant>
      <vt:variant>
        <vt:lpwstr/>
      </vt:variant>
      <vt:variant>
        <vt:i4>720982</vt:i4>
      </vt:variant>
      <vt:variant>
        <vt:i4>45</vt:i4>
      </vt:variant>
      <vt:variant>
        <vt:i4>0</vt:i4>
      </vt:variant>
      <vt:variant>
        <vt:i4>5</vt:i4>
      </vt:variant>
      <vt:variant>
        <vt:lpwstr>http://www.healthit.gov/policy-researchers-implementers/39-question-04-13-039</vt:lpwstr>
      </vt:variant>
      <vt:variant>
        <vt:lpwstr/>
      </vt:variant>
      <vt:variant>
        <vt:i4>6357093</vt:i4>
      </vt:variant>
      <vt:variant>
        <vt:i4>42</vt:i4>
      </vt:variant>
      <vt:variant>
        <vt:i4>0</vt:i4>
      </vt:variant>
      <vt:variant>
        <vt:i4>5</vt:i4>
      </vt:variant>
      <vt:variant>
        <vt:lpwstr>http://www.hl7.org/implement/standards/product_brief.cfm?product_id=301</vt:lpwstr>
      </vt:variant>
      <vt:variant>
        <vt:lpwstr/>
      </vt:variant>
      <vt:variant>
        <vt:i4>6488164</vt:i4>
      </vt:variant>
      <vt:variant>
        <vt:i4>39</vt:i4>
      </vt:variant>
      <vt:variant>
        <vt:i4>0</vt:i4>
      </vt:variant>
      <vt:variant>
        <vt:i4>5</vt:i4>
      </vt:variant>
      <vt:variant>
        <vt:lpwstr>http://www.hl7.org/implement/standards/product_brief.cfm?product_id=22</vt:lpwstr>
      </vt:variant>
      <vt:variant>
        <vt:lpwstr/>
      </vt:variant>
      <vt:variant>
        <vt:i4>6357092</vt:i4>
      </vt:variant>
      <vt:variant>
        <vt:i4>36</vt:i4>
      </vt:variant>
      <vt:variant>
        <vt:i4>0</vt:i4>
      </vt:variant>
      <vt:variant>
        <vt:i4>5</vt:i4>
      </vt:variant>
      <vt:variant>
        <vt:lpwstr>http://www.hl7.org/implement/standards/product_brief.cfm?product_id=208</vt:lpwstr>
      </vt:variant>
      <vt:variant>
        <vt:lpwstr/>
      </vt:variant>
      <vt:variant>
        <vt:i4>983063</vt:i4>
      </vt:variant>
      <vt:variant>
        <vt:i4>33</vt:i4>
      </vt:variant>
      <vt:variant>
        <vt:i4>0</vt:i4>
      </vt:variant>
      <vt:variant>
        <vt:i4>5</vt:i4>
      </vt:variant>
      <vt:variant>
        <vt:lpwstr>https://phinvads.cdc.gov/vads/ViewValueSet.action?oid=2.16.840.1.113883.3.88.12.80.62</vt:lpwstr>
      </vt:variant>
      <vt:variant>
        <vt:lpwstr/>
      </vt:variant>
      <vt:variant>
        <vt:i4>2359421</vt:i4>
      </vt:variant>
      <vt:variant>
        <vt:i4>30</vt:i4>
      </vt:variant>
      <vt:variant>
        <vt:i4>0</vt:i4>
      </vt:variant>
      <vt:variant>
        <vt:i4>5</vt:i4>
      </vt:variant>
      <vt:variant>
        <vt:lpwstr>http://unitsofmeasure.org/trac/</vt:lpwstr>
      </vt:variant>
      <vt:variant>
        <vt:lpwstr/>
      </vt:variant>
      <vt:variant>
        <vt:i4>3801142</vt:i4>
      </vt:variant>
      <vt:variant>
        <vt:i4>27</vt:i4>
      </vt:variant>
      <vt:variant>
        <vt:i4>0</vt:i4>
      </vt:variant>
      <vt:variant>
        <vt:i4>5</vt:i4>
      </vt:variant>
      <vt:variant>
        <vt:lpwstr>http://www.rfc-editor.org/info/rfc5646</vt:lpwstr>
      </vt:variant>
      <vt:variant>
        <vt:lpwstr/>
      </vt:variant>
      <vt:variant>
        <vt:i4>196688</vt:i4>
      </vt:variant>
      <vt:variant>
        <vt:i4>24</vt:i4>
      </vt:variant>
      <vt:variant>
        <vt:i4>0</vt:i4>
      </vt:variant>
      <vt:variant>
        <vt:i4>5</vt:i4>
      </vt:variant>
      <vt:variant>
        <vt:lpwstr>http://www.healthit.gov/policy-researchers-implementers/43-question-11-13-043</vt:lpwstr>
      </vt:variant>
      <vt:variant>
        <vt:lpwstr/>
      </vt:variant>
      <vt:variant>
        <vt:i4>87</vt:i4>
      </vt:variant>
      <vt:variant>
        <vt:i4>21</vt:i4>
      </vt:variant>
      <vt:variant>
        <vt:i4>0</vt:i4>
      </vt:variant>
      <vt:variant>
        <vt:i4>5</vt:i4>
      </vt:variant>
      <vt:variant>
        <vt:lpwstr>http://www.healthit.gov/policy-researchers-implementers/27-question-10-12-027</vt:lpwstr>
      </vt:variant>
      <vt:variant>
        <vt:lpwstr/>
      </vt:variant>
      <vt:variant>
        <vt:i4>6488122</vt:i4>
      </vt:variant>
      <vt:variant>
        <vt:i4>18</vt:i4>
      </vt:variant>
      <vt:variant>
        <vt:i4>0</vt:i4>
      </vt:variant>
      <vt:variant>
        <vt:i4>5</vt:i4>
      </vt:variant>
      <vt:variant>
        <vt:lpwstr>https://phinvads.cdc.gov/vads/ViewCodeSystem.action?id=2.16.840.1.113883.6.238</vt:lpwstr>
      </vt:variant>
      <vt:variant>
        <vt:lpwstr/>
      </vt:variant>
      <vt:variant>
        <vt:i4>3080252</vt:i4>
      </vt:variant>
      <vt:variant>
        <vt:i4>15</vt:i4>
      </vt:variant>
      <vt:variant>
        <vt:i4>0</vt:i4>
      </vt:variant>
      <vt:variant>
        <vt:i4>5</vt:i4>
      </vt:variant>
      <vt:variant>
        <vt:lpwstr>http://www.hl7.org/special/committees/projman/searchableprojectindex.cfm?action=edit&amp;ProjectNumber=922</vt:lpwstr>
      </vt:variant>
      <vt:variant>
        <vt:lpwstr/>
      </vt:variant>
      <vt:variant>
        <vt:i4>6553726</vt:i4>
      </vt:variant>
      <vt:variant>
        <vt:i4>12</vt:i4>
      </vt:variant>
      <vt:variant>
        <vt:i4>0</vt:i4>
      </vt:variant>
      <vt:variant>
        <vt:i4>5</vt:i4>
      </vt:variant>
      <vt:variant>
        <vt:lpwstr>http://www.healthit.gov/policy-researchers-implementers/standards-interoperability-si-framework</vt:lpwstr>
      </vt:variant>
      <vt:variant>
        <vt:lpwstr/>
      </vt:variant>
      <vt:variant>
        <vt:i4>8192116</vt:i4>
      </vt:variant>
      <vt:variant>
        <vt:i4>9</vt:i4>
      </vt:variant>
      <vt:variant>
        <vt:i4>0</vt:i4>
      </vt:variant>
      <vt:variant>
        <vt:i4>5</vt:i4>
      </vt:variant>
      <vt:variant>
        <vt:lpwstr>http://www.healthit.gov/policy-researchers-implementers/direct-project</vt:lpwstr>
      </vt:variant>
      <vt:variant>
        <vt:lpwstr/>
      </vt:variant>
      <vt:variant>
        <vt:i4>2293774</vt:i4>
      </vt:variant>
      <vt:variant>
        <vt:i4>6</vt:i4>
      </vt:variant>
      <vt:variant>
        <vt:i4>0</vt:i4>
      </vt:variant>
      <vt:variant>
        <vt:i4>5</vt:i4>
      </vt:variant>
      <vt:variant>
        <vt:lpwstr>http://www.whitehouse.gov/omb/circulars_a119</vt:lpwstr>
      </vt:variant>
      <vt:variant>
        <vt:lpwstr/>
      </vt:variant>
      <vt:variant>
        <vt:i4>7077968</vt:i4>
      </vt:variant>
      <vt:variant>
        <vt:i4>3</vt:i4>
      </vt:variant>
      <vt:variant>
        <vt:i4>0</vt:i4>
      </vt:variant>
      <vt:variant>
        <vt:i4>5</vt:i4>
      </vt:variant>
      <vt:variant>
        <vt:lpwstr>http://healthit.gov/sites/default/files/pdf/2012Aug30_HITSC_NWHIN_Transmittal.pdf</vt:lpwstr>
      </vt:variant>
      <vt:variant>
        <vt:lpwstr/>
      </vt:variant>
      <vt:variant>
        <vt:i4>196633</vt:i4>
      </vt:variant>
      <vt:variant>
        <vt:i4>0</vt:i4>
      </vt:variant>
      <vt:variant>
        <vt:i4>0</vt:i4>
      </vt:variant>
      <vt:variant>
        <vt:i4>5</vt:i4>
      </vt:variant>
      <vt:variant>
        <vt:lpwstr>http://healthit.gov/sites/default/files/pdf/TransmittalMemo_HITSC_083012_NwHIN_FINAL.pdf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HUMAN SERVICES</dc:title>
  <dc:creator>Lauren Wu</dc:creator>
  <cp:lastModifiedBy>Michael L. Lipinski</cp:lastModifiedBy>
  <cp:revision>2</cp:revision>
  <cp:lastPrinted>2016-02-11T21:44:00Z</cp:lastPrinted>
  <dcterms:created xsi:type="dcterms:W3CDTF">2016-03-08T18:48:00Z</dcterms:created>
  <dcterms:modified xsi:type="dcterms:W3CDTF">2016-03-08T18:48:00Z</dcterms:modified>
</cp:coreProperties>
</file>