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D9B6C" w14:textId="77777777" w:rsidR="00893DBD" w:rsidRDefault="00893DBD" w:rsidP="008B0683"/>
    <w:p w14:paraId="4BE03B13" w14:textId="77777777" w:rsidR="005717E5" w:rsidRDefault="00CE6037" w:rsidP="005717E5">
      <w:pPr>
        <w:spacing w:after="0"/>
      </w:pPr>
      <w:r>
        <w:t>May 19</w:t>
      </w:r>
      <w:r w:rsidR="008C759B">
        <w:t>, 2017</w:t>
      </w:r>
    </w:p>
    <w:p w14:paraId="7447349F" w14:textId="77777777" w:rsidR="008C759B" w:rsidRPr="005717E5" w:rsidRDefault="008C759B" w:rsidP="005717E5">
      <w:pPr>
        <w:spacing w:after="0"/>
      </w:pPr>
    </w:p>
    <w:p w14:paraId="6ABAA71A" w14:textId="77777777" w:rsidR="005717E5" w:rsidRPr="005717E5" w:rsidRDefault="005717E5" w:rsidP="005717E5">
      <w:pPr>
        <w:spacing w:after="0"/>
      </w:pPr>
      <w:r w:rsidRPr="005717E5">
        <w:t>Donald Rucker, MD</w:t>
      </w:r>
    </w:p>
    <w:p w14:paraId="15A98DA7" w14:textId="77777777" w:rsidR="005717E5" w:rsidRPr="005717E5" w:rsidRDefault="005717E5" w:rsidP="005717E5">
      <w:pPr>
        <w:spacing w:after="0"/>
      </w:pPr>
      <w:r w:rsidRPr="005717E5">
        <w:t>National Coordination for Health IT</w:t>
      </w:r>
    </w:p>
    <w:p w14:paraId="24AC0727" w14:textId="77777777" w:rsidR="005717E5" w:rsidRPr="005717E5" w:rsidRDefault="005717E5" w:rsidP="005717E5">
      <w:pPr>
        <w:spacing w:after="0"/>
      </w:pPr>
      <w:r w:rsidRPr="005717E5">
        <w:t>Department of Health and Human Services</w:t>
      </w:r>
    </w:p>
    <w:p w14:paraId="769B2195" w14:textId="77777777" w:rsidR="005717E5" w:rsidRPr="005717E5" w:rsidRDefault="005717E5" w:rsidP="005717E5">
      <w:pPr>
        <w:spacing w:after="0"/>
      </w:pPr>
      <w:r w:rsidRPr="005717E5">
        <w:t xml:space="preserve">300 C Street SW </w:t>
      </w:r>
    </w:p>
    <w:p w14:paraId="386436BC" w14:textId="77777777" w:rsidR="005717E5" w:rsidRPr="00735592" w:rsidRDefault="005717E5" w:rsidP="005717E5">
      <w:pPr>
        <w:spacing w:after="0"/>
        <w:rPr>
          <w:i/>
        </w:rPr>
      </w:pPr>
      <w:r w:rsidRPr="005717E5">
        <w:t>Washington, DC 20201</w:t>
      </w:r>
    </w:p>
    <w:p w14:paraId="77948975" w14:textId="77777777" w:rsidR="005717E5" w:rsidRPr="005717E5" w:rsidRDefault="005717E5" w:rsidP="005717E5">
      <w:pPr>
        <w:spacing w:after="0"/>
      </w:pPr>
    </w:p>
    <w:p w14:paraId="186A526E" w14:textId="77777777" w:rsidR="005717E5" w:rsidRPr="005717E5" w:rsidRDefault="005717E5" w:rsidP="005717E5">
      <w:pPr>
        <w:spacing w:after="0"/>
      </w:pPr>
      <w:r w:rsidRPr="005717E5">
        <w:t>Dear Dr. Rucker,</w:t>
      </w:r>
    </w:p>
    <w:p w14:paraId="41E9026E" w14:textId="77777777" w:rsidR="005717E5" w:rsidRPr="005717E5" w:rsidRDefault="005717E5" w:rsidP="005717E5">
      <w:pPr>
        <w:spacing w:after="0"/>
      </w:pPr>
    </w:p>
    <w:p w14:paraId="230EFFD8" w14:textId="77777777" w:rsidR="005717E5" w:rsidRPr="005717E5" w:rsidRDefault="005717E5" w:rsidP="005717E5">
      <w:pPr>
        <w:spacing w:after="0"/>
      </w:pPr>
      <w:r w:rsidRPr="005717E5">
        <w:t xml:space="preserve">The Health IT Policy Committee (HITPC) and Health IT Standards Committee (HITSC) gave the following charge to the Public Health Task Force (PHTF): </w:t>
      </w:r>
    </w:p>
    <w:p w14:paraId="1179B8B2" w14:textId="77777777" w:rsidR="005717E5" w:rsidRPr="005717E5" w:rsidRDefault="005717E5" w:rsidP="005717E5">
      <w:pPr>
        <w:spacing w:after="0"/>
      </w:pPr>
    </w:p>
    <w:p w14:paraId="05AF3320" w14:textId="77777777" w:rsidR="005717E5" w:rsidRPr="00F5018C" w:rsidRDefault="005717E5" w:rsidP="00F5018C">
      <w:pPr>
        <w:pStyle w:val="Heading3"/>
        <w:rPr>
          <w:color w:val="auto"/>
        </w:rPr>
      </w:pPr>
      <w:r w:rsidRPr="00F5018C">
        <w:rPr>
          <w:color w:val="auto"/>
        </w:rPr>
        <w:t>Overarching Charge:</w:t>
      </w:r>
    </w:p>
    <w:p w14:paraId="2D48F76B" w14:textId="77777777" w:rsidR="005717E5" w:rsidRPr="005717E5" w:rsidRDefault="005717E5" w:rsidP="005717E5">
      <w:pPr>
        <w:spacing w:after="0"/>
        <w:rPr>
          <w:b/>
          <w:bCs/>
        </w:rPr>
      </w:pPr>
    </w:p>
    <w:p w14:paraId="63487E77" w14:textId="77777777" w:rsidR="005717E5" w:rsidRPr="005717E5" w:rsidRDefault="005717E5" w:rsidP="005717E5">
      <w:pPr>
        <w:spacing w:after="0"/>
      </w:pPr>
      <w:r w:rsidRPr="005717E5">
        <w:t>The Public Health Task Force will make recommendations to help inform public health issues and challenges related to health IT.</w:t>
      </w:r>
    </w:p>
    <w:p w14:paraId="6F2876B7" w14:textId="77777777" w:rsidR="005717E5" w:rsidRPr="005717E5" w:rsidRDefault="005717E5" w:rsidP="005717E5">
      <w:pPr>
        <w:spacing w:after="0"/>
      </w:pPr>
    </w:p>
    <w:p w14:paraId="7E5F425D" w14:textId="77777777" w:rsidR="005717E5" w:rsidRPr="00F5018C" w:rsidRDefault="005717E5" w:rsidP="00F5018C">
      <w:pPr>
        <w:pStyle w:val="Heading3"/>
        <w:rPr>
          <w:color w:val="auto"/>
        </w:rPr>
      </w:pPr>
      <w:r w:rsidRPr="00F5018C">
        <w:rPr>
          <w:color w:val="auto"/>
        </w:rPr>
        <w:t>Detailed Charge:</w:t>
      </w:r>
    </w:p>
    <w:p w14:paraId="2781DB9A" w14:textId="77777777" w:rsidR="005717E5" w:rsidRPr="005717E5" w:rsidRDefault="005717E5" w:rsidP="005717E5">
      <w:pPr>
        <w:spacing w:after="0"/>
        <w:rPr>
          <w:b/>
          <w:bCs/>
        </w:rPr>
      </w:pPr>
    </w:p>
    <w:p w14:paraId="3BD2797D" w14:textId="77777777" w:rsidR="005717E5" w:rsidRPr="005717E5" w:rsidRDefault="005717E5" w:rsidP="005717E5">
      <w:pPr>
        <w:spacing w:after="0"/>
      </w:pPr>
      <w:r w:rsidRPr="005717E5">
        <w:t>Make specific recommendations to better assist in the standardization of pregnancy status data, clinical decision support in health IT systems, and case management in public health settings—which are important components to addressing many public health challenges.  Zika will be used as the use case for these recommendations.</w:t>
      </w:r>
    </w:p>
    <w:p w14:paraId="148B8262" w14:textId="77777777" w:rsidR="003F328C" w:rsidRPr="003F328C" w:rsidRDefault="003F328C" w:rsidP="003F328C">
      <w:pPr>
        <w:numPr>
          <w:ilvl w:val="0"/>
          <w:numId w:val="16"/>
        </w:numPr>
        <w:spacing w:after="0"/>
      </w:pPr>
      <w:r w:rsidRPr="003F328C">
        <w:rPr>
          <w:b/>
        </w:rPr>
        <w:t>Capture Pregnancy Status</w:t>
      </w:r>
      <w:r w:rsidRPr="003F328C">
        <w:t xml:space="preserve">:  Identify the current challenges associated with the collection of pregnancy status when a Zika test is ordered.  How could standardization help to resolve these challenges? </w:t>
      </w:r>
    </w:p>
    <w:p w14:paraId="4715B880" w14:textId="77777777" w:rsidR="003F328C" w:rsidRPr="003F328C" w:rsidRDefault="003F328C" w:rsidP="003F328C">
      <w:pPr>
        <w:numPr>
          <w:ilvl w:val="0"/>
          <w:numId w:val="16"/>
        </w:numPr>
        <w:spacing w:after="0"/>
      </w:pPr>
      <w:r w:rsidRPr="003F328C">
        <w:rPr>
          <w:b/>
        </w:rPr>
        <w:t>Send and Share Pregnancy Status</w:t>
      </w:r>
      <w:r w:rsidRPr="003F328C">
        <w:t>:  Identify best practices for sharing pregnancy status from the provider to both commercial labs and public health entities. </w:t>
      </w:r>
    </w:p>
    <w:p w14:paraId="2753EA9B" w14:textId="77777777" w:rsidR="003F328C" w:rsidRPr="003F328C" w:rsidRDefault="003F328C" w:rsidP="003F328C">
      <w:pPr>
        <w:numPr>
          <w:ilvl w:val="0"/>
          <w:numId w:val="16"/>
        </w:numPr>
        <w:spacing w:after="0"/>
      </w:pPr>
      <w:r w:rsidRPr="003F328C">
        <w:rPr>
          <w:b/>
        </w:rPr>
        <w:t>Use of Clinical Decision Support</w:t>
      </w:r>
      <w:r w:rsidRPr="003F328C">
        <w:t>:  Is there a need to automate the clinical decision support (CDS) process in order to identify risk and report timely information to public health?  If so, what existing standards-based approaches for automating the CDS process are available as part of Zika response (i.e., Structure Data Capture (SDC), C</w:t>
      </w:r>
      <w:r>
        <w:t>linical Quality Framework (CQF)</w:t>
      </w:r>
      <w:r w:rsidRPr="003F328C">
        <w:t xml:space="preserve"> be used?)</w:t>
      </w:r>
    </w:p>
    <w:p w14:paraId="595C098F" w14:textId="77777777" w:rsidR="003F328C" w:rsidRPr="003F328C" w:rsidRDefault="003F328C" w:rsidP="003F328C">
      <w:pPr>
        <w:numPr>
          <w:ilvl w:val="0"/>
          <w:numId w:val="16"/>
        </w:numPr>
        <w:spacing w:after="0"/>
      </w:pPr>
      <w:r w:rsidRPr="003F328C">
        <w:rPr>
          <w:b/>
        </w:rPr>
        <w:t>The Electronic Initial Case Report (eICR)</w:t>
      </w:r>
      <w:r w:rsidRPr="003F328C">
        <w:t xml:space="preserve"> Identify mechanisms for how to move electronic case reporting forward.</w:t>
      </w:r>
    </w:p>
    <w:p w14:paraId="3AE79734" w14:textId="77777777" w:rsidR="008B0683" w:rsidRDefault="008B0683" w:rsidP="005717E5">
      <w:pPr>
        <w:spacing w:after="0"/>
      </w:pPr>
    </w:p>
    <w:p w14:paraId="61A08114" w14:textId="77777777" w:rsidR="003F328C" w:rsidRPr="00F5018C" w:rsidRDefault="003F328C" w:rsidP="00F5018C">
      <w:pPr>
        <w:pStyle w:val="Heading3"/>
        <w:rPr>
          <w:color w:val="auto"/>
        </w:rPr>
      </w:pPr>
      <w:r w:rsidRPr="00F5018C">
        <w:rPr>
          <w:color w:val="auto"/>
        </w:rPr>
        <w:t>Background:</w:t>
      </w:r>
    </w:p>
    <w:p w14:paraId="6584B847" w14:textId="77777777" w:rsidR="003F328C" w:rsidRDefault="003F328C" w:rsidP="005717E5">
      <w:pPr>
        <w:spacing w:after="0"/>
      </w:pPr>
    </w:p>
    <w:p w14:paraId="2F9E57BB" w14:textId="77777777" w:rsidR="003F328C" w:rsidRPr="003F328C" w:rsidRDefault="003F328C" w:rsidP="003F328C">
      <w:pPr>
        <w:spacing w:after="0"/>
      </w:pPr>
      <w:r w:rsidRPr="003F328C">
        <w:t xml:space="preserve">The Public Health Task Force first convened on December 20, 2016.  The </w:t>
      </w:r>
      <w:hyperlink w:anchor="PHTFmembers" w:history="1">
        <w:r w:rsidRPr="00761F3C">
          <w:rPr>
            <w:rStyle w:val="Hyperlink"/>
          </w:rPr>
          <w:t>membership</w:t>
        </w:r>
      </w:hyperlink>
      <w:r w:rsidRPr="003F328C">
        <w:t xml:space="preserve"> comprised of representatives from public health, laboratorie</w:t>
      </w:r>
      <w:r w:rsidR="00761F3C">
        <w:t>s, and health IT developers</w:t>
      </w:r>
      <w:r w:rsidRPr="003F328C">
        <w:t xml:space="preserve">. The PHTF sought to provide recommendations on the most impactful policy, technical, and public-private approaches that could be implemented to improve the standardization of pregnancy status data, clinical decision support in </w:t>
      </w:r>
      <w:r w:rsidRPr="003F328C">
        <w:lastRenderedPageBreak/>
        <w:t xml:space="preserve">health IT systems for submission to public health, and case management in public health settings. The ability for public health agencies to receive pregnancy status data, especially during the Zika virus outbreak, is vital to ensure appropriate testing and follow-up care for patients, particularly exposed pregnant women and their infants.  An overarching theme from PHTF members was to create recommendations that not only focused on the up and coming summer Zika season, but also was applicable to other reportable conditions (e.g., Hepatitis, Syphilis, </w:t>
      </w:r>
      <w:r w:rsidR="008D2A3C" w:rsidRPr="003F328C">
        <w:t>and HIV</w:t>
      </w:r>
      <w:r w:rsidRPr="003F328C">
        <w:t>) where pregnancy status is relevant.  The PHTF members felt confident that recommendations on specific pregnancy status data element</w:t>
      </w:r>
      <w:r w:rsidR="00DC0634">
        <w:t>s</w:t>
      </w:r>
      <w:r w:rsidRPr="003F328C">
        <w:t xml:space="preserve"> along with possible transmission standards could be identified in the short timeframe of the charge.  However, specific recommendations on clinical decision support and electronic case management </w:t>
      </w:r>
      <w:r w:rsidR="00A453D7">
        <w:t>would</w:t>
      </w:r>
      <w:r w:rsidR="00A453D7" w:rsidRPr="003F328C">
        <w:t xml:space="preserve"> </w:t>
      </w:r>
      <w:r w:rsidRPr="003F328C">
        <w:t>have to remain broad in scope due to the short timeframe and additional research needed.</w:t>
      </w:r>
    </w:p>
    <w:p w14:paraId="689875E6" w14:textId="77777777" w:rsidR="003F328C" w:rsidRDefault="003F328C" w:rsidP="005717E5">
      <w:pPr>
        <w:spacing w:after="0"/>
      </w:pPr>
    </w:p>
    <w:p w14:paraId="3BEFF802" w14:textId="77777777" w:rsidR="003F328C" w:rsidRPr="003F328C" w:rsidRDefault="003F328C" w:rsidP="003F328C">
      <w:pPr>
        <w:spacing w:after="0"/>
      </w:pPr>
      <w:r w:rsidRPr="003F328C">
        <w:t>To begin</w:t>
      </w:r>
      <w:r w:rsidR="00804AEA">
        <w:t xml:space="preserve">, </w:t>
      </w:r>
      <w:r w:rsidRPr="003F328C">
        <w:t xml:space="preserve">the PHTF created </w:t>
      </w:r>
      <w:hyperlink w:anchor="principles" w:history="1">
        <w:r w:rsidRPr="00761F3C">
          <w:rPr>
            <w:rStyle w:val="Hyperlink"/>
          </w:rPr>
          <w:t>principles</w:t>
        </w:r>
      </w:hyperlink>
      <w:r w:rsidR="00F07F4A">
        <w:t xml:space="preserve"> to allow</w:t>
      </w:r>
      <w:r w:rsidRPr="003F328C">
        <w:t xml:space="preserve"> an open, honest and balanced discussion and reminded members to keep in scop</w:t>
      </w:r>
      <w:r w:rsidR="00761F3C">
        <w:t>e of the charge</w:t>
      </w:r>
      <w:r w:rsidRPr="003F328C">
        <w:t>.  PHTF members participated in several initial presentations and discussions to provide background and context to the charge.</w:t>
      </w:r>
      <w:r w:rsidR="00804AEA">
        <w:t xml:space="preserve">  </w:t>
      </w:r>
      <w:r w:rsidR="000375B6">
        <w:t>A</w:t>
      </w:r>
      <w:r w:rsidRPr="003F328C">
        <w:t xml:space="preserve">n in-person hearing </w:t>
      </w:r>
      <w:r w:rsidR="00804AEA">
        <w:t xml:space="preserve">was held </w:t>
      </w:r>
      <w:r w:rsidRPr="003F328C">
        <w:t xml:space="preserve">on February 8, 2017, </w:t>
      </w:r>
      <w:r w:rsidR="00804AEA">
        <w:t xml:space="preserve">which </w:t>
      </w:r>
      <w:r w:rsidRPr="003F328C">
        <w:t xml:space="preserve">provided PHTF members with testimony from public, private and industry subject matter experts.  These experts testified </w:t>
      </w:r>
      <w:r w:rsidR="00804AEA">
        <w:t>on</w:t>
      </w:r>
      <w:r w:rsidRPr="003F328C">
        <w:t xml:space="preserve"> four panels</w:t>
      </w:r>
      <w:r w:rsidR="00804AEA">
        <w:t xml:space="preserve">.  Each panel focused on the charge from a unique perspective.  Specifically, the panels focused on (1) </w:t>
      </w:r>
      <w:r w:rsidRPr="003F328C">
        <w:t xml:space="preserve">public health departments, </w:t>
      </w:r>
      <w:r w:rsidR="00804AEA">
        <w:t xml:space="preserve">(2) </w:t>
      </w:r>
      <w:r w:rsidRPr="003F328C">
        <w:t xml:space="preserve">labs &amp; standards, </w:t>
      </w:r>
      <w:r w:rsidR="00804AEA">
        <w:t xml:space="preserve">(3) </w:t>
      </w:r>
      <w:r w:rsidRPr="003F328C">
        <w:t xml:space="preserve">clinical decision support &amp; electronic health records (EHRs), and </w:t>
      </w:r>
      <w:r w:rsidR="00804AEA">
        <w:t>(</w:t>
      </w:r>
      <w:r w:rsidR="00F51BBD">
        <w:t>4</w:t>
      </w:r>
      <w:r w:rsidR="00804AEA">
        <w:t xml:space="preserve">) </w:t>
      </w:r>
      <w:r w:rsidRPr="003F328C">
        <w:t>clinical workflow.  Comments from this hearing helped to inform and shape the PHTF recommendations.</w:t>
      </w:r>
    </w:p>
    <w:p w14:paraId="000A3D72" w14:textId="77777777" w:rsidR="003F328C" w:rsidRPr="003F328C" w:rsidRDefault="003F328C" w:rsidP="003F328C">
      <w:pPr>
        <w:spacing w:after="0"/>
      </w:pPr>
    </w:p>
    <w:p w14:paraId="23E3F44A" w14:textId="77777777" w:rsidR="003F328C" w:rsidRPr="003F328C" w:rsidRDefault="003F328C" w:rsidP="003F328C">
      <w:pPr>
        <w:spacing w:after="0"/>
      </w:pPr>
      <w:r w:rsidRPr="003F328C">
        <w:t xml:space="preserve">As a result of the hearing, </w:t>
      </w:r>
      <w:r w:rsidR="00985880">
        <w:t xml:space="preserve">and as noted in Appendix B, </w:t>
      </w:r>
      <w:r w:rsidRPr="003F328C">
        <w:t xml:space="preserve">PHTF members sought additional information through deliberations and follow-up </w:t>
      </w:r>
      <w:r w:rsidR="00985880">
        <w:t>on</w:t>
      </w:r>
      <w:r w:rsidRPr="003F328C">
        <w:t>:</w:t>
      </w:r>
    </w:p>
    <w:p w14:paraId="7B1F855C" w14:textId="77777777" w:rsidR="003F328C" w:rsidRPr="003F328C" w:rsidRDefault="003F328C" w:rsidP="003F328C">
      <w:pPr>
        <w:numPr>
          <w:ilvl w:val="0"/>
          <w:numId w:val="17"/>
        </w:numPr>
        <w:spacing w:after="0"/>
      </w:pPr>
      <w:r>
        <w:t>Case Reporting—Digital</w:t>
      </w:r>
      <w:r w:rsidRPr="003F328C">
        <w:t xml:space="preserve"> Bridge (a</w:t>
      </w:r>
      <w:r>
        <w:t>n</w:t>
      </w:r>
      <w:r w:rsidRPr="003F328C">
        <w:t xml:space="preserve"> </w:t>
      </w:r>
      <w:r w:rsidR="008D2A3C">
        <w:t>electronic case report</w:t>
      </w:r>
      <w:r w:rsidRPr="003F328C">
        <w:t xml:space="preserve"> pilot project funded by Robert Wood Johnson Foundation)</w:t>
      </w:r>
    </w:p>
    <w:p w14:paraId="034C1708" w14:textId="77777777" w:rsidR="003F328C" w:rsidRPr="003F328C" w:rsidRDefault="003F328C" w:rsidP="003F328C">
      <w:pPr>
        <w:numPr>
          <w:ilvl w:val="0"/>
          <w:numId w:val="17"/>
        </w:numPr>
        <w:spacing w:after="0"/>
      </w:pPr>
      <w:r w:rsidRPr="003F328C">
        <w:t>U.S. Zika Pregnancy Registry</w:t>
      </w:r>
    </w:p>
    <w:p w14:paraId="191C4415" w14:textId="77777777" w:rsidR="003F328C" w:rsidRPr="003F328C" w:rsidRDefault="003F328C" w:rsidP="003F328C">
      <w:pPr>
        <w:numPr>
          <w:ilvl w:val="0"/>
          <w:numId w:val="17"/>
        </w:numPr>
        <w:spacing w:after="0"/>
      </w:pPr>
      <w:r w:rsidRPr="003F328C">
        <w:t>Data elements for capturing pregnancy status</w:t>
      </w:r>
    </w:p>
    <w:p w14:paraId="6C6C999E" w14:textId="77777777" w:rsidR="003F328C" w:rsidRPr="003F328C" w:rsidRDefault="003F328C" w:rsidP="003F328C">
      <w:pPr>
        <w:numPr>
          <w:ilvl w:val="0"/>
          <w:numId w:val="17"/>
        </w:numPr>
        <w:spacing w:after="0"/>
      </w:pPr>
      <w:r w:rsidRPr="003F328C">
        <w:t xml:space="preserve">Clinical decision support </w:t>
      </w:r>
    </w:p>
    <w:p w14:paraId="1D4E37E3" w14:textId="77777777" w:rsidR="003F328C" w:rsidRPr="003F328C" w:rsidRDefault="003F328C" w:rsidP="003F328C">
      <w:pPr>
        <w:numPr>
          <w:ilvl w:val="0"/>
          <w:numId w:val="17"/>
        </w:numPr>
        <w:spacing w:after="0"/>
      </w:pPr>
      <w:r w:rsidRPr="003F328C">
        <w:t>Electronic laboratory reporting (ELR) of pregnancy related data</w:t>
      </w:r>
    </w:p>
    <w:p w14:paraId="5CC2D21C" w14:textId="77777777" w:rsidR="003F328C" w:rsidRPr="003F328C" w:rsidRDefault="003F328C" w:rsidP="003F328C">
      <w:pPr>
        <w:numPr>
          <w:ilvl w:val="0"/>
          <w:numId w:val="17"/>
        </w:numPr>
        <w:spacing w:after="0"/>
      </w:pPr>
      <w:r w:rsidRPr="003F328C">
        <w:t xml:space="preserve">Patient-centric tools/resources (e.g., </w:t>
      </w:r>
      <w:r w:rsidR="008941AC">
        <w:t>m</w:t>
      </w:r>
      <w:r w:rsidRPr="003F328C">
        <w:t>y</w:t>
      </w:r>
      <w:r w:rsidR="008941AC">
        <w:t>h</w:t>
      </w:r>
      <w:r w:rsidRPr="003F328C">
        <w:t>ealth</w:t>
      </w:r>
      <w:r w:rsidR="008941AC">
        <w:t>finder</w:t>
      </w:r>
      <w:r w:rsidRPr="003F328C">
        <w:t>)</w:t>
      </w:r>
    </w:p>
    <w:p w14:paraId="3903636C" w14:textId="77777777" w:rsidR="003F328C" w:rsidRDefault="003F328C" w:rsidP="005717E5">
      <w:pPr>
        <w:spacing w:after="0"/>
      </w:pPr>
    </w:p>
    <w:p w14:paraId="520A0B9D" w14:textId="77777777" w:rsidR="00985880" w:rsidRDefault="003F328C" w:rsidP="003F328C">
      <w:pPr>
        <w:spacing w:after="0"/>
      </w:pPr>
      <w:r w:rsidRPr="003F328C">
        <w:t>Draft recommendations were presented to the HITPC and HITSC on March 8, 2017</w:t>
      </w:r>
      <w:r w:rsidR="00985880">
        <w:t xml:space="preserve"> for feedback</w:t>
      </w:r>
      <w:r w:rsidRPr="003F328C">
        <w:t>.</w:t>
      </w:r>
      <w:r w:rsidR="00985880">
        <w:t xml:space="preserve">  One area of particular interest of committee members</w:t>
      </w:r>
      <w:r w:rsidR="00F51BBD">
        <w:t xml:space="preserve"> </w:t>
      </w:r>
      <w:r w:rsidR="00985880">
        <w:t xml:space="preserve">was </w:t>
      </w:r>
      <w:r w:rsidRPr="003F328C">
        <w:t xml:space="preserve">the process for how public health </w:t>
      </w:r>
      <w:r w:rsidR="00F07F4A">
        <w:t xml:space="preserve">receives information today on </w:t>
      </w:r>
      <w:r w:rsidRPr="003F328C">
        <w:t>reportable condition</w:t>
      </w:r>
      <w:r w:rsidR="00F07F4A">
        <w:t>s</w:t>
      </w:r>
      <w:r w:rsidRPr="003F328C">
        <w:t xml:space="preserve">.  </w:t>
      </w:r>
      <w:r w:rsidR="00985880">
        <w:t>Specifically, the committee members discussed t</w:t>
      </w:r>
      <w:r w:rsidRPr="003F328C">
        <w:t>he objectives of public health when confronting new or emerging infectious disease threats</w:t>
      </w:r>
      <w:r w:rsidR="00985880">
        <w:t xml:space="preserve"> that are reportable conditions</w:t>
      </w:r>
      <w:r w:rsidR="00F07F4A">
        <w:t>.  These objectives</w:t>
      </w:r>
      <w:r w:rsidRPr="003F328C">
        <w:t xml:space="preserve"> include: determin</w:t>
      </w:r>
      <w:r w:rsidR="00985880">
        <w:t>ing</w:t>
      </w:r>
      <w:r w:rsidRPr="003F328C">
        <w:t xml:space="preserve"> and track</w:t>
      </w:r>
      <w:r w:rsidR="00985880">
        <w:t>ing</w:t>
      </w:r>
      <w:r w:rsidRPr="003F328C">
        <w:t xml:space="preserve"> the burden and distribution of disease, identify</w:t>
      </w:r>
      <w:r w:rsidR="00985880">
        <w:t>ing</w:t>
      </w:r>
      <w:r w:rsidRPr="003F328C">
        <w:t xml:space="preserve"> patients at risk, recommend</w:t>
      </w:r>
      <w:r w:rsidR="00985880">
        <w:t>ing</w:t>
      </w:r>
      <w:r w:rsidRPr="003F328C">
        <w:t xml:space="preserve"> measures to prevent cases, ensur</w:t>
      </w:r>
      <w:r w:rsidR="00985880">
        <w:t>ing</w:t>
      </w:r>
      <w:r w:rsidRPr="003F328C">
        <w:t xml:space="preserve"> proper use and interpretation of laboratory diagnostic tests, identify</w:t>
      </w:r>
      <w:r w:rsidR="00985880">
        <w:t>ing</w:t>
      </w:r>
      <w:r w:rsidRPr="003F328C">
        <w:t xml:space="preserve"> local transmission</w:t>
      </w:r>
      <w:r w:rsidR="00985880">
        <w:t>,</w:t>
      </w:r>
      <w:r w:rsidRPr="003F328C">
        <w:t xml:space="preserve"> and provid</w:t>
      </w:r>
      <w:r w:rsidR="00985880">
        <w:t>ing</w:t>
      </w:r>
      <w:r w:rsidRPr="003F328C">
        <w:t xml:space="preserve"> guidance to the medical community in managing cases.  </w:t>
      </w:r>
    </w:p>
    <w:p w14:paraId="666C56A8" w14:textId="77777777" w:rsidR="008B361F" w:rsidRDefault="008B361F" w:rsidP="008B361F">
      <w:pPr>
        <w:spacing w:after="0"/>
        <w:rPr>
          <w:b/>
        </w:rPr>
      </w:pPr>
    </w:p>
    <w:p w14:paraId="654555F4" w14:textId="77777777" w:rsidR="008B361F" w:rsidRPr="00F5018C" w:rsidRDefault="008B361F" w:rsidP="00F5018C">
      <w:pPr>
        <w:pStyle w:val="Heading3"/>
        <w:rPr>
          <w:color w:val="auto"/>
        </w:rPr>
      </w:pPr>
      <w:r w:rsidRPr="00F5018C">
        <w:rPr>
          <w:color w:val="auto"/>
        </w:rPr>
        <w:t>Overview of Information Flow:</w:t>
      </w:r>
    </w:p>
    <w:p w14:paraId="2FFF5333" w14:textId="77777777" w:rsidR="00985880" w:rsidRDefault="00985880" w:rsidP="003F328C">
      <w:pPr>
        <w:spacing w:after="0"/>
      </w:pPr>
    </w:p>
    <w:p w14:paraId="71279208" w14:textId="77777777" w:rsidR="003F328C" w:rsidRPr="003F328C" w:rsidRDefault="00985880" w:rsidP="003F328C">
      <w:pPr>
        <w:spacing w:after="0"/>
      </w:pPr>
      <w:r>
        <w:t>Following the March 8 meeting, t</w:t>
      </w:r>
      <w:r w:rsidR="003F328C" w:rsidRPr="003F328C">
        <w:t>he below diagram was created to provide an overview of the information flow process.  The diagram recognizes that there are multiple modalities for information flow with a move towards more electronic, standards-based flow.</w:t>
      </w:r>
      <w:r w:rsidR="00DC0634">
        <w:t xml:space="preserve"> </w:t>
      </w:r>
      <w:r w:rsidR="00DC0634" w:rsidRPr="00DC0634">
        <w:t xml:space="preserve">While the diagram has single boxes </w:t>
      </w:r>
      <w:r w:rsidR="00DC0634" w:rsidRPr="000375B6">
        <w:t xml:space="preserve">for the entity types (individual, public health, healthcare provider and laboratory), each of these </w:t>
      </w:r>
      <w:r w:rsidR="00A34077" w:rsidRPr="000375B6">
        <w:t xml:space="preserve">entities </w:t>
      </w:r>
      <w:r w:rsidR="00DC0634" w:rsidRPr="000375B6">
        <w:lastRenderedPageBreak/>
        <w:t>represent</w:t>
      </w:r>
      <w:r w:rsidRPr="000375B6">
        <w:t>s</w:t>
      </w:r>
      <w:r w:rsidR="00F07F4A">
        <w:t xml:space="preserve"> a diverse group</w:t>
      </w:r>
      <w:r w:rsidR="00DC0634" w:rsidRPr="000375B6">
        <w:t>.</w:t>
      </w:r>
      <w:r>
        <w:t xml:space="preserve">  Discussions during the various meetings of the PHTF indicated that m</w:t>
      </w:r>
      <w:r w:rsidR="00DC0634" w:rsidRPr="00DC0634">
        <w:t>uch of the complexity of moving information among these entities is a result of the</w:t>
      </w:r>
      <w:r w:rsidR="00B64463">
        <w:t>ir</w:t>
      </w:r>
      <w:r w:rsidR="00DC0634" w:rsidRPr="00DC0634">
        <w:t xml:space="preserve"> large numbers, their different needs and capabilities and </w:t>
      </w:r>
      <w:r w:rsidR="008B361F">
        <w:t xml:space="preserve">their </w:t>
      </w:r>
      <w:r w:rsidR="00DC0634" w:rsidRPr="00DC0634">
        <w:t xml:space="preserve">differences </w:t>
      </w:r>
      <w:r w:rsidR="008B361F">
        <w:t xml:space="preserve">in </w:t>
      </w:r>
      <w:r w:rsidR="00DC0634" w:rsidRPr="00DC0634">
        <w:t>population, geography and law.</w:t>
      </w:r>
    </w:p>
    <w:p w14:paraId="161A3A30" w14:textId="77777777" w:rsidR="000375B6" w:rsidRDefault="000375B6" w:rsidP="005717E5">
      <w:pPr>
        <w:spacing w:after="0"/>
      </w:pPr>
    </w:p>
    <w:p w14:paraId="073711E4" w14:textId="77777777" w:rsidR="00902983" w:rsidRDefault="00902983" w:rsidP="005717E5">
      <w:pPr>
        <w:spacing w:after="0"/>
      </w:pPr>
      <w:r>
        <w:t xml:space="preserve">The below chart demonstrates a summary of the </w:t>
      </w:r>
      <w:r w:rsidR="00637660">
        <w:t xml:space="preserve">discussed </w:t>
      </w:r>
      <w:r>
        <w:t xml:space="preserve">information flow process.  </w:t>
      </w:r>
    </w:p>
    <w:p w14:paraId="66B6121F" w14:textId="77777777" w:rsidR="00902983" w:rsidRDefault="00902983" w:rsidP="005717E5">
      <w:pPr>
        <w:spacing w:after="0"/>
      </w:pPr>
    </w:p>
    <w:p w14:paraId="71E2153D" w14:textId="77777777" w:rsidR="003F328C" w:rsidRPr="003F328C" w:rsidRDefault="003F328C" w:rsidP="003F328C">
      <w:pPr>
        <w:numPr>
          <w:ilvl w:val="0"/>
          <w:numId w:val="18"/>
        </w:numPr>
        <w:spacing w:after="0"/>
      </w:pPr>
      <w:r w:rsidRPr="003F328C">
        <w:t xml:space="preserve">Guidance initiated from </w:t>
      </w:r>
      <w:r w:rsidR="00637660">
        <w:t>p</w:t>
      </w:r>
      <w:r w:rsidRPr="003F328C">
        <w:t xml:space="preserve">ublic </w:t>
      </w:r>
      <w:r w:rsidR="00637660">
        <w:t>h</w:t>
      </w:r>
      <w:r w:rsidRPr="003F328C">
        <w:t>ealth</w:t>
      </w:r>
    </w:p>
    <w:p w14:paraId="0955A72C" w14:textId="77777777" w:rsidR="003F328C" w:rsidRPr="003F328C" w:rsidRDefault="003F328C" w:rsidP="003F328C">
      <w:pPr>
        <w:numPr>
          <w:ilvl w:val="0"/>
          <w:numId w:val="18"/>
        </w:numPr>
        <w:spacing w:after="0"/>
      </w:pPr>
      <w:r w:rsidRPr="003F328C">
        <w:t xml:space="preserve">Healthcare </w:t>
      </w:r>
      <w:r w:rsidR="00637660">
        <w:t>p</w:t>
      </w:r>
      <w:r w:rsidRPr="003F328C">
        <w:t>roviders provide guidance to individuals</w:t>
      </w:r>
    </w:p>
    <w:p w14:paraId="35FAE694" w14:textId="77777777" w:rsidR="003F328C" w:rsidRPr="003F328C" w:rsidRDefault="003F328C" w:rsidP="003F328C">
      <w:pPr>
        <w:numPr>
          <w:ilvl w:val="0"/>
          <w:numId w:val="18"/>
        </w:numPr>
        <w:spacing w:after="0"/>
      </w:pPr>
      <w:r w:rsidRPr="003F328C">
        <w:t xml:space="preserve">Individuals send </w:t>
      </w:r>
      <w:r w:rsidR="00637660">
        <w:t>h</w:t>
      </w:r>
      <w:r w:rsidRPr="003F328C">
        <w:t xml:space="preserve">ealth </w:t>
      </w:r>
      <w:r w:rsidR="00637660">
        <w:t>d</w:t>
      </w:r>
      <w:r w:rsidR="00637660" w:rsidRPr="003F328C">
        <w:t xml:space="preserve">ata </w:t>
      </w:r>
      <w:r w:rsidRPr="003F328C">
        <w:t xml:space="preserve">to </w:t>
      </w:r>
      <w:r w:rsidR="00637660">
        <w:t>p</w:t>
      </w:r>
      <w:r w:rsidRPr="003F328C">
        <w:t>roviders (work in progress)</w:t>
      </w:r>
    </w:p>
    <w:p w14:paraId="756C79F4" w14:textId="77777777" w:rsidR="003F328C" w:rsidRPr="003F328C" w:rsidRDefault="003F328C" w:rsidP="003F328C">
      <w:pPr>
        <w:numPr>
          <w:ilvl w:val="0"/>
          <w:numId w:val="18"/>
        </w:numPr>
        <w:spacing w:after="0"/>
      </w:pPr>
      <w:r w:rsidRPr="003F328C">
        <w:t xml:space="preserve">Test orders are transmitted from </w:t>
      </w:r>
      <w:r w:rsidR="00637660">
        <w:t>p</w:t>
      </w:r>
      <w:r w:rsidRPr="003F328C">
        <w:t xml:space="preserve">rovider to </w:t>
      </w:r>
      <w:r w:rsidR="00637660">
        <w:t>l</w:t>
      </w:r>
      <w:r w:rsidRPr="003F328C">
        <w:t>abs</w:t>
      </w:r>
    </w:p>
    <w:p w14:paraId="5D8F7CB3" w14:textId="77777777" w:rsidR="003F328C" w:rsidRPr="003F328C" w:rsidRDefault="003F328C" w:rsidP="003F328C">
      <w:pPr>
        <w:numPr>
          <w:ilvl w:val="0"/>
          <w:numId w:val="18"/>
        </w:numPr>
        <w:spacing w:after="0"/>
      </w:pPr>
      <w:r w:rsidRPr="003F328C">
        <w:t xml:space="preserve">Reports (results) are transmitted from </w:t>
      </w:r>
      <w:r w:rsidR="00637660">
        <w:t>l</w:t>
      </w:r>
      <w:r w:rsidRPr="003F328C">
        <w:t xml:space="preserve">abs to </w:t>
      </w:r>
      <w:r w:rsidR="00637660">
        <w:t>p</w:t>
      </w:r>
      <w:r w:rsidRPr="003F328C">
        <w:t>roviders</w:t>
      </w:r>
    </w:p>
    <w:p w14:paraId="64AFD0FE" w14:textId="77777777" w:rsidR="003F328C" w:rsidRPr="003F328C" w:rsidRDefault="003F328C" w:rsidP="003F328C">
      <w:pPr>
        <w:numPr>
          <w:ilvl w:val="0"/>
          <w:numId w:val="18"/>
        </w:numPr>
        <w:spacing w:after="0"/>
      </w:pPr>
      <w:r w:rsidRPr="003F328C">
        <w:t xml:space="preserve">Reports (results) are transmitted from </w:t>
      </w:r>
      <w:r w:rsidR="00637660">
        <w:t>l</w:t>
      </w:r>
      <w:r w:rsidRPr="003F328C">
        <w:t xml:space="preserve">abs to </w:t>
      </w:r>
      <w:r w:rsidR="00637660">
        <w:t>p</w:t>
      </w:r>
      <w:r w:rsidRPr="003F328C">
        <w:t xml:space="preserve">ublic </w:t>
      </w:r>
      <w:r w:rsidR="00637660">
        <w:t>h</w:t>
      </w:r>
      <w:r w:rsidRPr="003F328C">
        <w:t>ealth (ELR)</w:t>
      </w:r>
    </w:p>
    <w:p w14:paraId="47F184AD" w14:textId="77777777" w:rsidR="003F328C" w:rsidRPr="003F328C" w:rsidRDefault="0012434C" w:rsidP="003F328C">
      <w:pPr>
        <w:numPr>
          <w:ilvl w:val="0"/>
          <w:numId w:val="18"/>
        </w:numPr>
        <w:spacing w:after="0"/>
      </w:pPr>
      <w:hyperlink w:anchor="eCR" w:history="1">
        <w:r w:rsidR="003F328C" w:rsidRPr="00761F3C">
          <w:rPr>
            <w:rStyle w:val="Hyperlink"/>
          </w:rPr>
          <w:t xml:space="preserve">Electronic </w:t>
        </w:r>
        <w:r w:rsidR="00637660">
          <w:rPr>
            <w:rStyle w:val="Hyperlink"/>
          </w:rPr>
          <w:t>i</w:t>
        </w:r>
        <w:r w:rsidR="003F328C" w:rsidRPr="00761F3C">
          <w:rPr>
            <w:rStyle w:val="Hyperlink"/>
          </w:rPr>
          <w:t xml:space="preserve">nitial </w:t>
        </w:r>
        <w:r w:rsidR="00637660">
          <w:rPr>
            <w:rStyle w:val="Hyperlink"/>
          </w:rPr>
          <w:t>c</w:t>
        </w:r>
        <w:r w:rsidR="003F328C" w:rsidRPr="00761F3C">
          <w:rPr>
            <w:rStyle w:val="Hyperlink"/>
          </w:rPr>
          <w:t xml:space="preserve">ase </w:t>
        </w:r>
        <w:r w:rsidR="00637660">
          <w:rPr>
            <w:rStyle w:val="Hyperlink"/>
          </w:rPr>
          <w:t>r</w:t>
        </w:r>
        <w:r w:rsidR="003F328C" w:rsidRPr="00761F3C">
          <w:rPr>
            <w:rStyle w:val="Hyperlink"/>
          </w:rPr>
          <w:t>eport</w:t>
        </w:r>
      </w:hyperlink>
      <w:r w:rsidR="003F328C" w:rsidRPr="003F328C">
        <w:t xml:space="preserve"> (eICR) to </w:t>
      </w:r>
      <w:r w:rsidR="00637660">
        <w:t>p</w:t>
      </w:r>
      <w:r w:rsidR="003F328C" w:rsidRPr="003F328C">
        <w:t xml:space="preserve">ublic </w:t>
      </w:r>
      <w:r w:rsidR="00637660">
        <w:t>h</w:t>
      </w:r>
      <w:r w:rsidR="003F328C" w:rsidRPr="003F328C">
        <w:t>ealth (work in progress)</w:t>
      </w:r>
    </w:p>
    <w:p w14:paraId="177BC9FA" w14:textId="77777777" w:rsidR="003F328C" w:rsidRPr="003F328C" w:rsidRDefault="003F328C" w:rsidP="003F328C">
      <w:pPr>
        <w:spacing w:after="0"/>
      </w:pPr>
    </w:p>
    <w:p w14:paraId="0300293B" w14:textId="77777777" w:rsidR="003F328C" w:rsidRPr="003F328C" w:rsidRDefault="00637660" w:rsidP="003F328C">
      <w:pPr>
        <w:spacing w:after="0"/>
      </w:pPr>
      <w:r>
        <w:t xml:space="preserve">Please </w:t>
      </w:r>
      <w:r w:rsidR="00902983">
        <w:t>note that the h</w:t>
      </w:r>
      <w:r w:rsidR="003F328C" w:rsidRPr="003F328C">
        <w:t>atched arrows are</w:t>
      </w:r>
      <w:r w:rsidR="00902983">
        <w:t xml:space="preserve">, </w:t>
      </w:r>
      <w:r w:rsidR="003F328C" w:rsidRPr="003F328C">
        <w:t>for the most part</w:t>
      </w:r>
      <w:r w:rsidR="00902983">
        <w:t>,</w:t>
      </w:r>
      <w:r w:rsidR="003F328C" w:rsidRPr="003F328C">
        <w:t xml:space="preserve"> not yet in production.</w:t>
      </w:r>
    </w:p>
    <w:p w14:paraId="383A72C2" w14:textId="77777777" w:rsidR="003F328C" w:rsidRDefault="003F328C" w:rsidP="005717E5">
      <w:pPr>
        <w:spacing w:after="0"/>
      </w:pPr>
    </w:p>
    <w:p w14:paraId="35514A68" w14:textId="77777777" w:rsidR="00F5018C" w:rsidRDefault="00DC0634" w:rsidP="00F5018C">
      <w:pPr>
        <w:keepNext/>
        <w:spacing w:after="0"/>
      </w:pPr>
      <w:r>
        <w:rPr>
          <w:noProof/>
        </w:rPr>
        <w:drawing>
          <wp:inline distT="0" distB="0" distL="0" distR="0" wp14:anchorId="31698018" wp14:editId="3763E419">
            <wp:extent cx="6401435" cy="4803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1435" cy="4803775"/>
                    </a:xfrm>
                    <a:prstGeom prst="rect">
                      <a:avLst/>
                    </a:prstGeom>
                    <a:noFill/>
                  </pic:spPr>
                </pic:pic>
              </a:graphicData>
            </a:graphic>
          </wp:inline>
        </w:drawing>
      </w:r>
    </w:p>
    <w:p w14:paraId="0AA03EAB" w14:textId="272518F5" w:rsidR="003F328C" w:rsidRDefault="00F5018C" w:rsidP="00F5018C">
      <w:pPr>
        <w:pStyle w:val="Caption"/>
      </w:pPr>
      <w:r>
        <w:t xml:space="preserve">Figure </w:t>
      </w:r>
      <w:r w:rsidR="0012434C">
        <w:fldChar w:fldCharType="begin"/>
      </w:r>
      <w:r w:rsidR="0012434C">
        <w:instrText xml:space="preserve"> SEQ Figure \* ARABIC </w:instrText>
      </w:r>
      <w:r w:rsidR="0012434C">
        <w:fldChar w:fldCharType="separate"/>
      </w:r>
      <w:r w:rsidR="00DA1C4C">
        <w:rPr>
          <w:noProof/>
        </w:rPr>
        <w:t>1</w:t>
      </w:r>
      <w:r w:rsidR="0012434C">
        <w:rPr>
          <w:noProof/>
        </w:rPr>
        <w:fldChar w:fldCharType="end"/>
      </w:r>
      <w:r>
        <w:t>: Overflow of Public Health Information</w:t>
      </w:r>
    </w:p>
    <w:p w14:paraId="4090D327" w14:textId="77777777" w:rsidR="003F328C" w:rsidRDefault="003F328C" w:rsidP="005717E5">
      <w:pPr>
        <w:spacing w:after="0"/>
      </w:pPr>
    </w:p>
    <w:p w14:paraId="0F015F61" w14:textId="77777777" w:rsidR="00F5018C" w:rsidRDefault="00F5018C" w:rsidP="003F328C">
      <w:pPr>
        <w:spacing w:after="0"/>
        <w:rPr>
          <w:b/>
        </w:rPr>
      </w:pPr>
    </w:p>
    <w:p w14:paraId="42B4C868" w14:textId="77777777" w:rsidR="008B361F" w:rsidRPr="00F5018C" w:rsidRDefault="008B361F" w:rsidP="00F5018C">
      <w:pPr>
        <w:pStyle w:val="Heading3"/>
        <w:rPr>
          <w:color w:val="auto"/>
        </w:rPr>
      </w:pPr>
      <w:r w:rsidRPr="00F5018C">
        <w:rPr>
          <w:color w:val="auto"/>
        </w:rPr>
        <w:lastRenderedPageBreak/>
        <w:t xml:space="preserve">Additional Considerations: </w:t>
      </w:r>
    </w:p>
    <w:p w14:paraId="2C791227" w14:textId="77777777" w:rsidR="008B361F" w:rsidRDefault="008B361F" w:rsidP="003F328C">
      <w:pPr>
        <w:spacing w:after="0"/>
      </w:pPr>
    </w:p>
    <w:p w14:paraId="3BBA29E0" w14:textId="131B2EEC" w:rsidR="003F328C" w:rsidRPr="003F328C" w:rsidRDefault="00902983" w:rsidP="0073030A">
      <w:pPr>
        <w:spacing w:after="0"/>
      </w:pPr>
      <w:r>
        <w:t xml:space="preserve">During the March 8 meeting, </w:t>
      </w:r>
      <w:r w:rsidR="003F328C" w:rsidRPr="003F328C">
        <w:t xml:space="preserve">HITPC and HITSC members also wanted to confirm that the </w:t>
      </w:r>
      <w:r>
        <w:t xml:space="preserve">final </w:t>
      </w:r>
      <w:r w:rsidR="003F328C" w:rsidRPr="003F328C">
        <w:t>recommendations support:</w:t>
      </w:r>
    </w:p>
    <w:p w14:paraId="6FE549B1" w14:textId="77777777" w:rsidR="003F328C" w:rsidRPr="003F328C" w:rsidRDefault="003F328C" w:rsidP="003F328C">
      <w:pPr>
        <w:numPr>
          <w:ilvl w:val="0"/>
          <w:numId w:val="19"/>
        </w:numPr>
        <w:spacing w:after="0"/>
      </w:pPr>
      <w:r w:rsidRPr="003F328C">
        <w:t xml:space="preserve">an all hazards approach, </w:t>
      </w:r>
    </w:p>
    <w:p w14:paraId="4A490AE7" w14:textId="77777777" w:rsidR="003F328C" w:rsidRPr="003F328C" w:rsidRDefault="003F328C" w:rsidP="003F328C">
      <w:pPr>
        <w:numPr>
          <w:ilvl w:val="0"/>
          <w:numId w:val="19"/>
        </w:numPr>
        <w:spacing w:after="0"/>
      </w:pPr>
      <w:r w:rsidRPr="003F328C">
        <w:t xml:space="preserve">patient engagement, </w:t>
      </w:r>
    </w:p>
    <w:p w14:paraId="6F3426A4" w14:textId="77777777" w:rsidR="0066607B" w:rsidRDefault="003F328C" w:rsidP="003F328C">
      <w:pPr>
        <w:numPr>
          <w:ilvl w:val="0"/>
          <w:numId w:val="19"/>
        </w:numPr>
        <w:spacing w:after="0"/>
      </w:pPr>
      <w:r w:rsidRPr="003F328C">
        <w:t>other data such as travel history</w:t>
      </w:r>
      <w:r>
        <w:t>,</w:t>
      </w:r>
      <w:r w:rsidRPr="003F328C">
        <w:t xml:space="preserve"> </w:t>
      </w:r>
    </w:p>
    <w:p w14:paraId="3EBB62E8" w14:textId="77777777" w:rsidR="0066607B" w:rsidRDefault="0066607B" w:rsidP="003F328C">
      <w:pPr>
        <w:numPr>
          <w:ilvl w:val="0"/>
          <w:numId w:val="19"/>
        </w:numPr>
        <w:spacing w:after="0"/>
      </w:pPr>
      <w:r>
        <w:t>short and long-term solutions, and</w:t>
      </w:r>
    </w:p>
    <w:p w14:paraId="35CE258A" w14:textId="77777777" w:rsidR="003F328C" w:rsidRPr="003F328C" w:rsidRDefault="003F328C" w:rsidP="003F328C">
      <w:pPr>
        <w:numPr>
          <w:ilvl w:val="0"/>
          <w:numId w:val="19"/>
        </w:numPr>
        <w:spacing w:after="0"/>
      </w:pPr>
      <w:r w:rsidRPr="003F328C">
        <w:t xml:space="preserve">alignment with other clinical decision support and electronic case reporting efforts.  </w:t>
      </w:r>
    </w:p>
    <w:p w14:paraId="4082EF02" w14:textId="77777777" w:rsidR="003F328C" w:rsidRPr="003F328C" w:rsidRDefault="003F328C" w:rsidP="003F328C">
      <w:pPr>
        <w:spacing w:after="0"/>
      </w:pPr>
    </w:p>
    <w:p w14:paraId="7A17EB53" w14:textId="77777777" w:rsidR="00902983" w:rsidRDefault="003F328C" w:rsidP="003F328C">
      <w:pPr>
        <w:spacing w:after="0"/>
      </w:pPr>
      <w:r w:rsidRPr="003F328C">
        <w:t>In addition, the PHTF members discussed at length the importance of linking maternal and infant records in a hospital EHR and displaying prenatal maternal health data in the infant’s record so that the pediatrician has easy access to it.  It was determined that this was out of scope to include in the recommendations.</w:t>
      </w:r>
      <w:r w:rsidR="00902983" w:rsidRPr="00902983">
        <w:t xml:space="preserve"> </w:t>
      </w:r>
    </w:p>
    <w:p w14:paraId="02ABD9EC" w14:textId="77777777" w:rsidR="00902983" w:rsidRDefault="00902983" w:rsidP="003F328C">
      <w:pPr>
        <w:spacing w:after="0"/>
      </w:pPr>
    </w:p>
    <w:p w14:paraId="15D3F580" w14:textId="77777777" w:rsidR="003F328C" w:rsidRPr="003F328C" w:rsidRDefault="00902983" w:rsidP="003F328C">
      <w:pPr>
        <w:spacing w:after="0"/>
      </w:pPr>
      <w:r w:rsidRPr="003F328C">
        <w:t xml:space="preserve">The PHTF members deliberated and sought additional background information to address the issues </w:t>
      </w:r>
      <w:r>
        <w:t xml:space="preserve">raised by the </w:t>
      </w:r>
      <w:r w:rsidRPr="003F328C">
        <w:t xml:space="preserve">HITPC and HITSC members.  </w:t>
      </w:r>
      <w:r w:rsidR="003F328C" w:rsidRPr="003F328C">
        <w:t>As a part of the final recommendations</w:t>
      </w:r>
      <w:r>
        <w:t>,</w:t>
      </w:r>
      <w:r w:rsidR="003F328C" w:rsidRPr="003F328C">
        <w:t xml:space="preserve"> the PHTF members </w:t>
      </w:r>
      <w:r>
        <w:t xml:space="preserve">also </w:t>
      </w:r>
      <w:r w:rsidR="003F328C" w:rsidRPr="003F328C">
        <w:t xml:space="preserve">wanted to recognize the legal constructs of public health agencies to protect the privacy of individuals while, simultaneously, needing to collect confidential patient information to protect the health and safety of all Americans.  The PHTF reinforced in the recommendations that public health agencies can leverage their existing authority to require the transmission of pregnancy status as long as they adhere to state and local laws. </w:t>
      </w:r>
    </w:p>
    <w:p w14:paraId="7F7DDCE8" w14:textId="77777777" w:rsidR="003F328C" w:rsidRDefault="003F328C" w:rsidP="005717E5">
      <w:pPr>
        <w:spacing w:after="0"/>
      </w:pPr>
    </w:p>
    <w:p w14:paraId="1A90A3F9" w14:textId="77777777" w:rsidR="003F328C" w:rsidRPr="00F5018C" w:rsidRDefault="003F328C" w:rsidP="00F5018C">
      <w:pPr>
        <w:pStyle w:val="Heading3"/>
        <w:rPr>
          <w:color w:val="auto"/>
        </w:rPr>
      </w:pPr>
      <w:r w:rsidRPr="00F5018C">
        <w:rPr>
          <w:color w:val="auto"/>
        </w:rPr>
        <w:t>Challenges and Recommendations:</w:t>
      </w:r>
    </w:p>
    <w:p w14:paraId="39EF4C51" w14:textId="77777777" w:rsidR="003F328C" w:rsidRDefault="003F328C" w:rsidP="005717E5">
      <w:pPr>
        <w:spacing w:after="0"/>
      </w:pPr>
    </w:p>
    <w:p w14:paraId="2C4F967E" w14:textId="77777777" w:rsidR="007E718C" w:rsidRDefault="007E718C" w:rsidP="005717E5">
      <w:pPr>
        <w:spacing w:after="0"/>
      </w:pPr>
      <w:r>
        <w:t>Based on the deliberations of the PHTF and the feedback of the Committee members, the PHTF presented the challenges in the current landscape and final recommendations designed to address the</w:t>
      </w:r>
      <w:r w:rsidR="0066607B">
        <w:t>se</w:t>
      </w:r>
      <w:r>
        <w:t xml:space="preserve"> challenge</w:t>
      </w:r>
      <w:r w:rsidR="0066607B">
        <w:t>s</w:t>
      </w:r>
      <w:r>
        <w:t>.  The HITSC and HITPC agreed to the recommendations</w:t>
      </w:r>
      <w:r w:rsidR="00EF163A">
        <w:t xml:space="preserve"> on March 30, 2017, which</w:t>
      </w:r>
      <w:r>
        <w:t xml:space="preserve"> are listed below and reflect the final deliberations of the Committees. </w:t>
      </w:r>
    </w:p>
    <w:p w14:paraId="044D3C2A" w14:textId="77777777" w:rsidR="007E718C" w:rsidRDefault="007E718C" w:rsidP="005717E5">
      <w:pPr>
        <w:spacing w:after="0"/>
      </w:pPr>
    </w:p>
    <w:p w14:paraId="2209C950" w14:textId="77777777" w:rsidR="003F328C" w:rsidRPr="003F328C" w:rsidRDefault="003F328C" w:rsidP="003F328C">
      <w:pPr>
        <w:spacing w:after="0"/>
        <w:rPr>
          <w:b/>
          <w:bCs/>
        </w:rPr>
      </w:pPr>
      <w:r w:rsidRPr="00F5018C">
        <w:rPr>
          <w:rStyle w:val="Heading4Char"/>
          <w:color w:val="auto"/>
        </w:rPr>
        <w:t>Charge 1:</w:t>
      </w:r>
      <w:r w:rsidRPr="00F5018C">
        <w:rPr>
          <w:b/>
          <w:bCs/>
          <w:color w:val="auto"/>
        </w:rPr>
        <w:t xml:space="preserve"> </w:t>
      </w:r>
      <w:hyperlink r:id="rId12" w:history="1">
        <w:r w:rsidRPr="003F328C">
          <w:rPr>
            <w:rStyle w:val="Hyperlink"/>
            <w:b/>
            <w:bCs/>
          </w:rPr>
          <w:t>Capturing Pregnancy Status</w:t>
        </w:r>
      </w:hyperlink>
      <w:r w:rsidRPr="003F328C">
        <w:rPr>
          <w:b/>
          <w:bCs/>
        </w:rPr>
        <w:t xml:space="preserve"> </w:t>
      </w:r>
    </w:p>
    <w:p w14:paraId="6C7CC26C" w14:textId="77777777" w:rsidR="003F328C" w:rsidRPr="003F328C" w:rsidRDefault="003F328C" w:rsidP="00AD6AB5">
      <w:pPr>
        <w:spacing w:after="0"/>
      </w:pPr>
    </w:p>
    <w:p w14:paraId="093BAA90" w14:textId="77777777" w:rsidR="003F328C" w:rsidRPr="003F328C" w:rsidRDefault="003F328C" w:rsidP="00AD6AB5">
      <w:pPr>
        <w:numPr>
          <w:ilvl w:val="0"/>
          <w:numId w:val="20"/>
        </w:numPr>
        <w:spacing w:after="0"/>
        <w:ind w:left="1080"/>
      </w:pPr>
      <w:r w:rsidRPr="003F328C">
        <w:t>Challenges:</w:t>
      </w:r>
    </w:p>
    <w:p w14:paraId="510B1D92" w14:textId="77777777" w:rsidR="003F328C" w:rsidRPr="003F328C" w:rsidRDefault="003F328C" w:rsidP="00AD6AB5">
      <w:pPr>
        <w:numPr>
          <w:ilvl w:val="1"/>
          <w:numId w:val="22"/>
        </w:numPr>
        <w:spacing w:after="0"/>
        <w:ind w:left="1800"/>
      </w:pPr>
      <w:r w:rsidRPr="003F328C">
        <w:t>There is no standard to capture pregnancy status and associated data in an EHR</w:t>
      </w:r>
    </w:p>
    <w:p w14:paraId="327A39EA" w14:textId="77777777" w:rsidR="003F328C" w:rsidRPr="003F328C" w:rsidRDefault="003F328C" w:rsidP="00AD6AB5">
      <w:pPr>
        <w:numPr>
          <w:ilvl w:val="1"/>
          <w:numId w:val="22"/>
        </w:numPr>
        <w:spacing w:after="0"/>
        <w:ind w:left="1800"/>
      </w:pPr>
      <w:r w:rsidRPr="003F328C">
        <w:t>There is no existing con</w:t>
      </w:r>
      <w:r w:rsidR="00EF163A">
        <w:t>sensus on the minimum public h</w:t>
      </w:r>
      <w:r w:rsidRPr="003F328C">
        <w:t>ealth</w:t>
      </w:r>
      <w:r w:rsidR="00EF163A">
        <w:t xml:space="preserve"> data elements for pregnancy, o</w:t>
      </w:r>
      <w:r w:rsidRPr="003F328C">
        <w:t>ur goal was to identify those priority elements</w:t>
      </w:r>
    </w:p>
    <w:p w14:paraId="160C919D" w14:textId="77777777" w:rsidR="003F328C" w:rsidRPr="003F328C" w:rsidRDefault="003F328C" w:rsidP="00AD6AB5">
      <w:pPr>
        <w:spacing w:after="0"/>
      </w:pPr>
    </w:p>
    <w:p w14:paraId="7B3AF213" w14:textId="77777777" w:rsidR="003F328C" w:rsidRPr="003F328C" w:rsidRDefault="003F328C" w:rsidP="00AD6AB5">
      <w:pPr>
        <w:numPr>
          <w:ilvl w:val="0"/>
          <w:numId w:val="20"/>
        </w:numPr>
        <w:spacing w:after="0"/>
        <w:ind w:left="1080"/>
      </w:pPr>
      <w:r w:rsidRPr="003F328C">
        <w:t>Recommendations:</w:t>
      </w:r>
    </w:p>
    <w:p w14:paraId="1F65AC07" w14:textId="77777777" w:rsidR="003F328C" w:rsidRPr="003F328C" w:rsidRDefault="003F328C" w:rsidP="00AD6AB5">
      <w:pPr>
        <w:numPr>
          <w:ilvl w:val="1"/>
          <w:numId w:val="21"/>
        </w:numPr>
        <w:spacing w:after="0"/>
        <w:ind w:left="1800"/>
      </w:pPr>
      <w:r w:rsidRPr="003F328C">
        <w:t xml:space="preserve">Disseminate the </w:t>
      </w:r>
      <w:hyperlink w:anchor="dataelements" w:history="1">
        <w:r w:rsidRPr="00761F3C">
          <w:rPr>
            <w:rStyle w:val="Hyperlink"/>
          </w:rPr>
          <w:t>prioritized data elements</w:t>
        </w:r>
      </w:hyperlink>
      <w:r w:rsidRPr="003F328C">
        <w:t xml:space="preserve"> identified by the Task Force related to pregnancy status </w:t>
      </w:r>
    </w:p>
    <w:p w14:paraId="1A855C64" w14:textId="77777777" w:rsidR="003F328C" w:rsidRPr="003F328C" w:rsidRDefault="003F328C" w:rsidP="00AD6AB5">
      <w:pPr>
        <w:numPr>
          <w:ilvl w:val="1"/>
          <w:numId w:val="21"/>
        </w:numPr>
        <w:spacing w:after="0"/>
        <w:ind w:left="1800"/>
      </w:pPr>
      <w:r w:rsidRPr="003F328C">
        <w:t>Promote “Ask on Order Entry” for transmission via ELR to capture pregnancy status for tests for reportable diseases where pregnancy status is relevant</w:t>
      </w:r>
    </w:p>
    <w:p w14:paraId="093625A0" w14:textId="77777777" w:rsidR="003F328C" w:rsidRPr="003F328C" w:rsidRDefault="003F328C" w:rsidP="00AD6AB5">
      <w:pPr>
        <w:numPr>
          <w:ilvl w:val="1"/>
          <w:numId w:val="21"/>
        </w:numPr>
        <w:spacing w:after="0"/>
        <w:ind w:left="1800"/>
      </w:pPr>
      <w:r w:rsidRPr="003F328C">
        <w:t>Publish pregnancy data standards in ONC’s Interoperability Standards Advisory (ISA)</w:t>
      </w:r>
    </w:p>
    <w:p w14:paraId="3691A74B" w14:textId="4E9754DE" w:rsidR="003F328C" w:rsidRDefault="003F328C" w:rsidP="005717E5">
      <w:pPr>
        <w:numPr>
          <w:ilvl w:val="1"/>
          <w:numId w:val="21"/>
        </w:numPr>
        <w:spacing w:after="0"/>
        <w:ind w:left="1800"/>
      </w:pPr>
      <w:r w:rsidRPr="003F328C">
        <w:t>Explore ways for the patient (individual) to electronically self-report pregnancy status and other related data and electronically share that data with the provider’s EHR</w:t>
      </w:r>
    </w:p>
    <w:p w14:paraId="0CCBC130" w14:textId="77777777" w:rsidR="00AD6AB5" w:rsidRPr="00F5018C" w:rsidRDefault="00AD6AB5" w:rsidP="00F5018C">
      <w:pPr>
        <w:pStyle w:val="Heading4"/>
        <w:rPr>
          <w:color w:val="auto"/>
        </w:rPr>
      </w:pPr>
      <w:r w:rsidRPr="00F5018C">
        <w:rPr>
          <w:color w:val="auto"/>
        </w:rPr>
        <w:lastRenderedPageBreak/>
        <w:t>Charge 2: Sending and Sharing Pregnancy Status</w:t>
      </w:r>
    </w:p>
    <w:p w14:paraId="7FBF1936" w14:textId="77777777" w:rsidR="00AD6AB5" w:rsidRPr="00AD6AB5" w:rsidRDefault="00AD6AB5" w:rsidP="00AD6AB5">
      <w:pPr>
        <w:spacing w:after="0"/>
        <w:rPr>
          <w:b/>
          <w:bCs/>
        </w:rPr>
      </w:pPr>
    </w:p>
    <w:p w14:paraId="61373775" w14:textId="77777777" w:rsidR="00AD6AB5" w:rsidRPr="00AD6AB5" w:rsidRDefault="00AD6AB5" w:rsidP="00AD6AB5">
      <w:pPr>
        <w:numPr>
          <w:ilvl w:val="0"/>
          <w:numId w:val="20"/>
        </w:numPr>
        <w:tabs>
          <w:tab w:val="left" w:pos="1080"/>
        </w:tabs>
        <w:spacing w:after="0"/>
        <w:ind w:left="1080"/>
      </w:pPr>
      <w:r w:rsidRPr="00AD6AB5">
        <w:t>Challenges:</w:t>
      </w:r>
    </w:p>
    <w:p w14:paraId="1E5773AD" w14:textId="77777777" w:rsidR="00AD6AB5" w:rsidRPr="00AD6AB5" w:rsidRDefault="00EF163A" w:rsidP="00AD6AB5">
      <w:pPr>
        <w:numPr>
          <w:ilvl w:val="0"/>
          <w:numId w:val="23"/>
        </w:numPr>
        <w:spacing w:after="0"/>
        <w:ind w:left="1800"/>
      </w:pPr>
      <w:r>
        <w:t>Public h</w:t>
      </w:r>
      <w:r w:rsidR="00AD6AB5" w:rsidRPr="00AD6AB5">
        <w:t>ealth does not consistently obtain pregnancy status electronically</w:t>
      </w:r>
      <w:r w:rsidR="00902983">
        <w:t>.  For example:</w:t>
      </w:r>
    </w:p>
    <w:p w14:paraId="1BFD641B" w14:textId="77777777" w:rsidR="00AD6AB5" w:rsidRPr="00AD6AB5" w:rsidRDefault="00AD6AB5" w:rsidP="00AD6AB5">
      <w:pPr>
        <w:numPr>
          <w:ilvl w:val="0"/>
          <w:numId w:val="25"/>
        </w:numPr>
        <w:spacing w:after="0"/>
      </w:pPr>
      <w:r w:rsidRPr="00AD6AB5">
        <w:t>Electronic Laboratory Reporting (ELR</w:t>
      </w:r>
      <w:r w:rsidR="00EF163A">
        <w:t>)</w:t>
      </w:r>
      <w:r w:rsidR="00902983">
        <w:t xml:space="preserve"> i</w:t>
      </w:r>
      <w:r w:rsidRPr="00AD6AB5">
        <w:t>nconsistently provides pregnancy status information and, at times, only for certain diseases</w:t>
      </w:r>
    </w:p>
    <w:p w14:paraId="62F61262" w14:textId="77777777" w:rsidR="00AD6AB5" w:rsidRPr="00AD6AB5" w:rsidRDefault="00AD6AB5" w:rsidP="00AD6AB5">
      <w:pPr>
        <w:numPr>
          <w:ilvl w:val="0"/>
          <w:numId w:val="25"/>
        </w:numPr>
        <w:spacing w:after="0"/>
      </w:pPr>
      <w:r w:rsidRPr="00AD6AB5">
        <w:t>Electronic Case Reporting from EHRs is not currently in place</w:t>
      </w:r>
    </w:p>
    <w:p w14:paraId="152C2ABF" w14:textId="77777777" w:rsidR="00AD6AB5" w:rsidRPr="00AD6AB5" w:rsidRDefault="00AD6AB5" w:rsidP="00AD6AB5">
      <w:pPr>
        <w:numPr>
          <w:ilvl w:val="0"/>
          <w:numId w:val="23"/>
        </w:numPr>
        <w:spacing w:after="0"/>
        <w:ind w:left="1800"/>
      </w:pPr>
      <w:r w:rsidRPr="00AD6AB5">
        <w:t>Pregnancy status is needed not only for follow-up, but also is needed at the time a test is ordered for prioritization and to ensure pregnant women are being tested appropriately</w:t>
      </w:r>
    </w:p>
    <w:p w14:paraId="5A709F80" w14:textId="77777777" w:rsidR="00AD6AB5" w:rsidRPr="00AD6AB5" w:rsidRDefault="00AD6AB5" w:rsidP="00AD6AB5">
      <w:pPr>
        <w:spacing w:after="0"/>
      </w:pPr>
    </w:p>
    <w:p w14:paraId="2DA3E198" w14:textId="77777777" w:rsidR="00AD6AB5" w:rsidRPr="00AD6AB5" w:rsidRDefault="00AD6AB5" w:rsidP="00AD6AB5">
      <w:pPr>
        <w:numPr>
          <w:ilvl w:val="0"/>
          <w:numId w:val="20"/>
        </w:numPr>
        <w:spacing w:after="0"/>
        <w:ind w:left="1080"/>
      </w:pPr>
      <w:r w:rsidRPr="00AD6AB5">
        <w:t>Recommendations:</w:t>
      </w:r>
    </w:p>
    <w:p w14:paraId="031253DF" w14:textId="77777777" w:rsidR="00AD6AB5" w:rsidRPr="00AD6AB5" w:rsidRDefault="00AD6AB5" w:rsidP="00AD6AB5">
      <w:pPr>
        <w:numPr>
          <w:ilvl w:val="0"/>
          <w:numId w:val="26"/>
        </w:numPr>
        <w:spacing w:after="0"/>
        <w:ind w:left="1800"/>
      </w:pPr>
      <w:r w:rsidRPr="00AD6AB5">
        <w:t>Promote that pregnancy status be transmitted for Zika and other reportable conditions (including chronic reportable conditions) where pregnancy status is relevant</w:t>
      </w:r>
    </w:p>
    <w:p w14:paraId="712848B5" w14:textId="77777777" w:rsidR="00AD6AB5" w:rsidRPr="00AD6AB5" w:rsidRDefault="00AD6AB5" w:rsidP="00AD6AB5">
      <w:pPr>
        <w:numPr>
          <w:ilvl w:val="0"/>
          <w:numId w:val="26"/>
        </w:numPr>
        <w:spacing w:after="0"/>
        <w:ind w:left="1800"/>
      </w:pPr>
      <w:r w:rsidRPr="00AD6AB5">
        <w:t>In the short term, expand the use of ELR to transmit pregnancy status to public health for Zika  and other reportable conditions; while Ask on Order Entry is the preferred method to capture pregnancy status, promote the use of specific prenatal Zika test to indicate pregnancy status</w:t>
      </w:r>
    </w:p>
    <w:p w14:paraId="317A3886" w14:textId="77777777" w:rsidR="00AD6AB5" w:rsidRPr="00AD6AB5" w:rsidRDefault="00AD6AB5" w:rsidP="00AD6AB5">
      <w:pPr>
        <w:numPr>
          <w:ilvl w:val="0"/>
          <w:numId w:val="26"/>
        </w:numPr>
        <w:spacing w:after="0"/>
        <w:ind w:left="1800"/>
      </w:pPr>
      <w:r w:rsidRPr="00AD6AB5">
        <w:t xml:space="preserve">Publish the pregnancy data standards for transmission in the ONC Interoperability Standards Advisory </w:t>
      </w:r>
    </w:p>
    <w:p w14:paraId="38D74552" w14:textId="77777777" w:rsidR="00AD6AB5" w:rsidRPr="00AD6AB5" w:rsidRDefault="00AD6AB5" w:rsidP="00AD6AB5">
      <w:pPr>
        <w:numPr>
          <w:ilvl w:val="0"/>
          <w:numId w:val="26"/>
        </w:numPr>
        <w:spacing w:after="0"/>
        <w:ind w:left="1800"/>
      </w:pPr>
      <w:r w:rsidRPr="00AD6AB5">
        <w:t xml:space="preserve">Encourage state and local jurisdictions to leverage existing public health authority to require transmission of pregnancy status </w:t>
      </w:r>
      <w:hyperlink w:anchor="publichealthauthority" w:history="1">
        <w:r w:rsidRPr="00133E28">
          <w:rPr>
            <w:rStyle w:val="Hyperlink"/>
          </w:rPr>
          <w:t>in accordance with state and local laws</w:t>
        </w:r>
      </w:hyperlink>
    </w:p>
    <w:p w14:paraId="358B300F" w14:textId="77777777" w:rsidR="00AD6AB5" w:rsidRDefault="00AD6AB5" w:rsidP="00AD6AB5">
      <w:pPr>
        <w:numPr>
          <w:ilvl w:val="0"/>
          <w:numId w:val="26"/>
        </w:numPr>
        <w:spacing w:after="0"/>
        <w:ind w:left="1800"/>
      </w:pPr>
      <w:r w:rsidRPr="00AD6AB5">
        <w:t>Promote the use of ONC's Interoperability Proving Ground (IPG) as a mechanism to share information on public health interoperability projects</w:t>
      </w:r>
    </w:p>
    <w:p w14:paraId="37BF7E0D" w14:textId="77777777" w:rsidR="00EF163A" w:rsidRDefault="00EF163A" w:rsidP="00AD6AB5">
      <w:pPr>
        <w:tabs>
          <w:tab w:val="left" w:pos="810"/>
        </w:tabs>
        <w:ind w:right="1440"/>
        <w:rPr>
          <w:rFonts w:eastAsia="Calibri" w:cs="Calibri"/>
          <w:b/>
        </w:rPr>
      </w:pPr>
    </w:p>
    <w:p w14:paraId="485380F4" w14:textId="77777777" w:rsidR="00AD6AB5" w:rsidRPr="00F5018C" w:rsidRDefault="00AD6AB5" w:rsidP="00F5018C">
      <w:pPr>
        <w:pStyle w:val="Heading4"/>
        <w:rPr>
          <w:color w:val="auto"/>
        </w:rPr>
      </w:pPr>
      <w:r w:rsidRPr="00F5018C">
        <w:rPr>
          <w:color w:val="auto"/>
        </w:rPr>
        <w:t xml:space="preserve">Charge 3: Clinical Decision Support </w:t>
      </w:r>
    </w:p>
    <w:p w14:paraId="4686EE60" w14:textId="77777777" w:rsidR="00AD6AB5" w:rsidRPr="00115FD8" w:rsidRDefault="00AD6AB5" w:rsidP="00AD6AB5">
      <w:pPr>
        <w:pStyle w:val="ListParagraph"/>
        <w:widowControl w:val="0"/>
        <w:numPr>
          <w:ilvl w:val="0"/>
          <w:numId w:val="27"/>
        </w:numPr>
        <w:tabs>
          <w:tab w:val="left" w:pos="810"/>
        </w:tabs>
        <w:spacing w:after="0"/>
        <w:ind w:left="1080" w:right="1440"/>
        <w:contextualSpacing w:val="0"/>
        <w:jc w:val="left"/>
        <w:rPr>
          <w:rFonts w:eastAsia="Calibri" w:cs="Calibri"/>
        </w:rPr>
      </w:pPr>
      <w:r w:rsidRPr="00115FD8">
        <w:rPr>
          <w:rFonts w:eastAsia="Calibri" w:cs="Calibri"/>
        </w:rPr>
        <w:t>Challenges:</w:t>
      </w:r>
    </w:p>
    <w:p w14:paraId="4173BBA1" w14:textId="77777777" w:rsidR="00AD6AB5" w:rsidRPr="00115FD8" w:rsidRDefault="00AD6AB5" w:rsidP="00AD6AB5">
      <w:pPr>
        <w:pStyle w:val="ListParagraph"/>
        <w:numPr>
          <w:ilvl w:val="0"/>
          <w:numId w:val="28"/>
        </w:numPr>
        <w:ind w:left="1800"/>
      </w:pPr>
      <w:r w:rsidRPr="00115FD8">
        <w:t>Guidelines for identification of patients at risk for emerging infectious disease can be complex and often change</w:t>
      </w:r>
    </w:p>
    <w:p w14:paraId="0FF1F8C4" w14:textId="77777777" w:rsidR="00AD6AB5" w:rsidRPr="00115FD8" w:rsidRDefault="00AD6AB5" w:rsidP="00AD6AB5">
      <w:pPr>
        <w:pStyle w:val="ListParagraph"/>
        <w:numPr>
          <w:ilvl w:val="0"/>
          <w:numId w:val="28"/>
        </w:numPr>
        <w:ind w:left="1800"/>
      </w:pPr>
      <w:r w:rsidRPr="00115FD8">
        <w:t>State and local agencies may have variations on the guidelines</w:t>
      </w:r>
    </w:p>
    <w:p w14:paraId="50E1328C" w14:textId="77777777" w:rsidR="00AD6AB5" w:rsidRPr="00115FD8" w:rsidRDefault="00AD6AB5" w:rsidP="00AD6AB5">
      <w:pPr>
        <w:pStyle w:val="ListParagraph"/>
        <w:numPr>
          <w:ilvl w:val="0"/>
          <w:numId w:val="28"/>
        </w:numPr>
        <w:ind w:left="1800"/>
      </w:pPr>
      <w:r w:rsidRPr="00115FD8">
        <w:t xml:space="preserve">Guidelines for choosing the appropriate laboratory tests are complex (e.g., as noted in the hearing, over 300 of the wrong Zika lab tests were ordered in Texas) leading to missed or erroneous diagnoses </w:t>
      </w:r>
    </w:p>
    <w:p w14:paraId="6A5CF94D" w14:textId="77777777" w:rsidR="00AD6AB5" w:rsidRPr="00115FD8" w:rsidRDefault="00AD6AB5" w:rsidP="00AD6AB5">
      <w:pPr>
        <w:pStyle w:val="ListParagraph"/>
        <w:numPr>
          <w:ilvl w:val="0"/>
          <w:numId w:val="28"/>
        </w:numPr>
        <w:ind w:left="1800"/>
      </w:pPr>
      <w:r w:rsidRPr="00115FD8">
        <w:t>Guidelines for follow up and case management change during the course of an epidemic</w:t>
      </w:r>
    </w:p>
    <w:p w14:paraId="0BD4F404" w14:textId="77777777" w:rsidR="00AD6AB5" w:rsidRDefault="00AD6AB5" w:rsidP="00EF163A">
      <w:pPr>
        <w:pStyle w:val="ListParagraph"/>
        <w:numPr>
          <w:ilvl w:val="0"/>
          <w:numId w:val="28"/>
        </w:numPr>
        <w:ind w:left="1800"/>
      </w:pPr>
      <w:r w:rsidRPr="00115FD8">
        <w:t xml:space="preserve">CDS implementation in the EHR happens at the provider level </w:t>
      </w:r>
    </w:p>
    <w:p w14:paraId="03A1E64B" w14:textId="77777777" w:rsidR="00AD6AB5" w:rsidRPr="00AD6AB5" w:rsidRDefault="00AD6AB5" w:rsidP="00AD6AB5">
      <w:pPr>
        <w:numPr>
          <w:ilvl w:val="0"/>
          <w:numId w:val="27"/>
        </w:numPr>
        <w:spacing w:after="0"/>
        <w:ind w:left="1080"/>
      </w:pPr>
      <w:r w:rsidRPr="00AD6AB5">
        <w:t>Recommendations:</w:t>
      </w:r>
    </w:p>
    <w:p w14:paraId="750C7E7E" w14:textId="77777777" w:rsidR="00AD6AB5" w:rsidRPr="00AD6AB5" w:rsidRDefault="00AD6AB5" w:rsidP="00AD6AB5">
      <w:pPr>
        <w:numPr>
          <w:ilvl w:val="1"/>
          <w:numId w:val="27"/>
        </w:numPr>
        <w:spacing w:after="0"/>
        <w:ind w:left="1800"/>
      </w:pPr>
      <w:r w:rsidRPr="00AD6AB5">
        <w:t xml:space="preserve">Follow </w:t>
      </w:r>
      <w:hyperlink w:anchor="demoprojects" w:history="1">
        <w:r w:rsidRPr="00761F3C">
          <w:rPr>
            <w:rStyle w:val="Hyperlink"/>
          </w:rPr>
          <w:t>demonstration projects</w:t>
        </w:r>
      </w:hyperlink>
      <w:r w:rsidR="00EF163A">
        <w:t xml:space="preserve"> that have shown how CDS from p</w:t>
      </w:r>
      <w:r w:rsidRPr="00AD6AB5">
        <w:t xml:space="preserve">ublic </w:t>
      </w:r>
      <w:r w:rsidR="00EF163A">
        <w:t>h</w:t>
      </w:r>
      <w:r w:rsidRPr="00AD6AB5">
        <w:t>ealth can be incorporated into EHRs (e.g., RCKMS) to identify best practices for future recommendations</w:t>
      </w:r>
    </w:p>
    <w:p w14:paraId="7B5DB143" w14:textId="77777777" w:rsidR="00AD6AB5" w:rsidRPr="00AD6AB5" w:rsidRDefault="00AD6AB5" w:rsidP="00AD6AB5">
      <w:pPr>
        <w:numPr>
          <w:ilvl w:val="1"/>
          <w:numId w:val="27"/>
        </w:numPr>
        <w:spacing w:after="0"/>
        <w:ind w:left="1800"/>
      </w:pPr>
      <w:r w:rsidRPr="00AD6AB5">
        <w:t>Explore sharing of CDS implementations across provider locations by promoting the use of Agency for Healthcare Research and Quality (AHRQ)’s CDS Connect, a web-</w:t>
      </w:r>
      <w:r w:rsidRPr="00AD6AB5">
        <w:lastRenderedPageBreak/>
        <w:t>based repository, as a mechanism to share information on public health interoperability projects related to CDS</w:t>
      </w:r>
    </w:p>
    <w:p w14:paraId="54666388" w14:textId="77777777" w:rsidR="00AD6AB5" w:rsidRPr="00AD6AB5" w:rsidRDefault="00AD6AB5" w:rsidP="00AD6AB5">
      <w:pPr>
        <w:numPr>
          <w:ilvl w:val="1"/>
          <w:numId w:val="27"/>
        </w:numPr>
        <w:spacing w:after="0"/>
        <w:ind w:left="1800"/>
      </w:pPr>
      <w:r w:rsidRPr="00AD6AB5">
        <w:t>In the short term, encourage the use of CDS to improve access to human readable guidance and to identify patients at risk</w:t>
      </w:r>
    </w:p>
    <w:p w14:paraId="77052C8C" w14:textId="77777777" w:rsidR="00AD6AB5" w:rsidRPr="00AD6AB5" w:rsidRDefault="00AD6AB5" w:rsidP="00AD6AB5">
      <w:pPr>
        <w:numPr>
          <w:ilvl w:val="1"/>
          <w:numId w:val="27"/>
        </w:numPr>
        <w:spacing w:after="0"/>
        <w:ind w:left="1800"/>
      </w:pPr>
      <w:r w:rsidRPr="00AD6AB5">
        <w:t>Explore mechanisms to enable consumers to identify and document their own risks including travel, pregnancy status and pregnancy intention and to share this data with their providers (e.g., myhealthfinder APIs)</w:t>
      </w:r>
    </w:p>
    <w:p w14:paraId="1C8AF664" w14:textId="77777777" w:rsidR="00AD6AB5" w:rsidRDefault="00AD6AB5" w:rsidP="00AD6AB5">
      <w:pPr>
        <w:numPr>
          <w:ilvl w:val="1"/>
          <w:numId w:val="27"/>
        </w:numPr>
        <w:spacing w:after="0"/>
        <w:ind w:left="1800"/>
      </w:pPr>
      <w:r w:rsidRPr="00AD6AB5">
        <w:t>Explore the use of open APIs for CDS (e.g., CDS Hooks to deliver CDS to EHRs)</w:t>
      </w:r>
    </w:p>
    <w:p w14:paraId="1A1B13CD" w14:textId="77777777" w:rsidR="00F5018C" w:rsidRPr="00AD6AB5" w:rsidRDefault="00F5018C" w:rsidP="00F5018C">
      <w:pPr>
        <w:spacing w:after="0"/>
        <w:ind w:left="1800"/>
      </w:pPr>
    </w:p>
    <w:p w14:paraId="1BD35F2A" w14:textId="77777777" w:rsidR="00AD6AB5" w:rsidRPr="0074220A" w:rsidRDefault="00AD6AB5" w:rsidP="0074220A">
      <w:pPr>
        <w:pStyle w:val="Heading4"/>
        <w:rPr>
          <w:color w:val="auto"/>
        </w:rPr>
      </w:pPr>
      <w:r w:rsidRPr="0074220A">
        <w:rPr>
          <w:color w:val="auto"/>
        </w:rPr>
        <w:t>Charge 4: The Electronic Initial Case Report (eICR)</w:t>
      </w:r>
    </w:p>
    <w:p w14:paraId="16F690DF" w14:textId="77777777" w:rsidR="00AD6AB5" w:rsidRPr="00AD6AB5" w:rsidRDefault="00AD6AB5" w:rsidP="00AD6AB5">
      <w:pPr>
        <w:spacing w:after="0"/>
      </w:pPr>
    </w:p>
    <w:p w14:paraId="0C2080D9" w14:textId="77777777" w:rsidR="00AD6AB5" w:rsidRPr="00AD6AB5" w:rsidRDefault="00AD6AB5" w:rsidP="00AD6AB5">
      <w:pPr>
        <w:numPr>
          <w:ilvl w:val="0"/>
          <w:numId w:val="29"/>
        </w:numPr>
        <w:spacing w:after="0"/>
      </w:pPr>
      <w:r w:rsidRPr="00AD6AB5">
        <w:t>Challenges:</w:t>
      </w:r>
    </w:p>
    <w:p w14:paraId="55FBC365" w14:textId="77777777" w:rsidR="00AD6AB5" w:rsidRPr="00AD6AB5" w:rsidRDefault="00EF163A" w:rsidP="00AD6AB5">
      <w:pPr>
        <w:numPr>
          <w:ilvl w:val="1"/>
          <w:numId w:val="29"/>
        </w:numPr>
        <w:spacing w:after="0"/>
      </w:pPr>
      <w:r>
        <w:t>Public h</w:t>
      </w:r>
      <w:r w:rsidR="00AD6AB5" w:rsidRPr="00AD6AB5">
        <w:t>ealth does not currently collect electronic case reporting information from EHRs</w:t>
      </w:r>
    </w:p>
    <w:p w14:paraId="3683ED3B" w14:textId="77777777" w:rsidR="00AD6AB5" w:rsidRPr="00AD6AB5" w:rsidRDefault="00AD6AB5" w:rsidP="00AD6AB5">
      <w:pPr>
        <w:numPr>
          <w:ilvl w:val="1"/>
          <w:numId w:val="29"/>
        </w:numPr>
        <w:spacing w:after="0"/>
      </w:pPr>
      <w:r w:rsidRPr="00AD6AB5">
        <w:t xml:space="preserve">Digital Bridge and other </w:t>
      </w:r>
      <w:r w:rsidR="008D2A3C">
        <w:t>electronic case report (</w:t>
      </w:r>
      <w:r w:rsidRPr="00AD6AB5">
        <w:t>eCR</w:t>
      </w:r>
      <w:r w:rsidR="008D2A3C">
        <w:t>)</w:t>
      </w:r>
      <w:r w:rsidRPr="00AD6AB5">
        <w:t xml:space="preserve"> projects are in their infancy </w:t>
      </w:r>
    </w:p>
    <w:p w14:paraId="7E30CDB7" w14:textId="77777777" w:rsidR="00AD6AB5" w:rsidRPr="00AD6AB5" w:rsidRDefault="00AD6AB5" w:rsidP="00AD6AB5">
      <w:pPr>
        <w:spacing w:after="0"/>
      </w:pPr>
    </w:p>
    <w:p w14:paraId="3150EB27" w14:textId="77777777" w:rsidR="00AD6AB5" w:rsidRPr="00AD6AB5" w:rsidRDefault="00AD6AB5" w:rsidP="00AD6AB5">
      <w:pPr>
        <w:numPr>
          <w:ilvl w:val="0"/>
          <w:numId w:val="29"/>
        </w:numPr>
        <w:spacing w:after="0"/>
      </w:pPr>
      <w:r w:rsidRPr="00AD6AB5">
        <w:t>Recommendations:</w:t>
      </w:r>
    </w:p>
    <w:p w14:paraId="085A12CF" w14:textId="77777777" w:rsidR="00AD6AB5" w:rsidRPr="00AD6AB5" w:rsidRDefault="00AD6AB5" w:rsidP="00AD6AB5">
      <w:pPr>
        <w:numPr>
          <w:ilvl w:val="1"/>
          <w:numId w:val="29"/>
        </w:numPr>
        <w:spacing w:after="0"/>
      </w:pPr>
      <w:r w:rsidRPr="00AD6AB5">
        <w:t xml:space="preserve">Incorporate Charge 1 recommendations for collection and sharing of pregnancy status into the eICR </w:t>
      </w:r>
    </w:p>
    <w:p w14:paraId="0290484C" w14:textId="77777777" w:rsidR="00AD6AB5" w:rsidRPr="00AD6AB5" w:rsidRDefault="00AD6AB5" w:rsidP="00AD6AB5">
      <w:pPr>
        <w:numPr>
          <w:ilvl w:val="1"/>
          <w:numId w:val="29"/>
        </w:numPr>
        <w:spacing w:after="0"/>
      </w:pPr>
      <w:r w:rsidRPr="00AD6AB5">
        <w:t>Leverage current work from existing eCR projects (e.g. Digital Bridge) to promote best practices and standards for reporting pregnancy status with the initial case report as well as follow up and case management</w:t>
      </w:r>
    </w:p>
    <w:p w14:paraId="74324ED1" w14:textId="77777777" w:rsidR="00AD6AB5" w:rsidRPr="00AD6AB5" w:rsidRDefault="00AD6AB5" w:rsidP="00AD6AB5">
      <w:pPr>
        <w:numPr>
          <w:ilvl w:val="1"/>
          <w:numId w:val="29"/>
        </w:numPr>
        <w:spacing w:after="0"/>
      </w:pPr>
      <w:r w:rsidRPr="00AD6AB5">
        <w:t>Explore the use of new or maturing standards such as Structured Data Capture and SMART on FHIR as methods for eCR</w:t>
      </w:r>
    </w:p>
    <w:p w14:paraId="4906A582" w14:textId="77777777" w:rsidR="00AD6AB5" w:rsidRPr="00AD6AB5" w:rsidRDefault="00AD6AB5" w:rsidP="00AD6AB5">
      <w:pPr>
        <w:numPr>
          <w:ilvl w:val="1"/>
          <w:numId w:val="29"/>
        </w:numPr>
        <w:spacing w:after="0"/>
      </w:pPr>
      <w:r w:rsidRPr="00AD6AB5">
        <w:t>Promote the use of ONC's Interoperability Proving Ground (IPG) as a mechanism to share information on public health interoperability projects related to eCR</w:t>
      </w:r>
    </w:p>
    <w:p w14:paraId="1F084744" w14:textId="77777777" w:rsidR="00AD6AB5" w:rsidRPr="00AD6AB5" w:rsidRDefault="00AD6AB5" w:rsidP="00AD6AB5">
      <w:pPr>
        <w:spacing w:after="0"/>
      </w:pPr>
    </w:p>
    <w:p w14:paraId="1BA2C9C8" w14:textId="77777777" w:rsidR="00D40335" w:rsidRPr="00D40335" w:rsidRDefault="00D40335" w:rsidP="00D40335">
      <w:pPr>
        <w:spacing w:after="0"/>
      </w:pPr>
      <w:r w:rsidRPr="00D40335">
        <w:t>We appreciate the opportunity to provide these recommendations and look forward to discussing next steps.</w:t>
      </w:r>
    </w:p>
    <w:p w14:paraId="4F23BB79" w14:textId="77777777" w:rsidR="00D40335" w:rsidRPr="00D40335" w:rsidRDefault="00D40335" w:rsidP="00D40335">
      <w:pPr>
        <w:spacing w:after="0"/>
      </w:pPr>
    </w:p>
    <w:p w14:paraId="28DBE52E" w14:textId="77777777" w:rsidR="00D40335" w:rsidRPr="00D40335" w:rsidRDefault="00D40335" w:rsidP="00D40335">
      <w:pPr>
        <w:spacing w:after="0"/>
      </w:pPr>
    </w:p>
    <w:p w14:paraId="16F3CF7C" w14:textId="77777777" w:rsidR="00D40335" w:rsidRPr="00D40335" w:rsidRDefault="00D40335" w:rsidP="00D40335">
      <w:pPr>
        <w:spacing w:after="0"/>
      </w:pPr>
      <w:r w:rsidRPr="00D40335">
        <w:t>Sincerely yours,</w:t>
      </w:r>
    </w:p>
    <w:p w14:paraId="65B7FA91" w14:textId="09B49C96" w:rsidR="00D40335" w:rsidRPr="00D40335" w:rsidRDefault="00D40335" w:rsidP="00D40335">
      <w:pPr>
        <w:spacing w:after="0"/>
      </w:pPr>
    </w:p>
    <w:p w14:paraId="5E1489E1" w14:textId="77777777" w:rsidR="00D40335" w:rsidRPr="00D40335" w:rsidRDefault="00D40335" w:rsidP="00D40335">
      <w:pPr>
        <w:spacing w:after="0"/>
      </w:pPr>
    </w:p>
    <w:p w14:paraId="54FA6A95" w14:textId="77777777" w:rsidR="00D40335" w:rsidRPr="00D40335" w:rsidRDefault="00D40335" w:rsidP="00D40335">
      <w:pPr>
        <w:spacing w:after="0"/>
      </w:pPr>
      <w:r w:rsidRPr="00D40335">
        <w:t>/s/</w:t>
      </w:r>
      <w:r w:rsidRPr="00D40335">
        <w:tab/>
      </w:r>
      <w:r w:rsidRPr="00D40335">
        <w:tab/>
      </w:r>
      <w:r>
        <w:tab/>
      </w:r>
      <w:r>
        <w:tab/>
      </w:r>
      <w:r>
        <w:tab/>
      </w:r>
      <w:r>
        <w:tab/>
      </w:r>
      <w:r>
        <w:tab/>
      </w:r>
      <w:r>
        <w:tab/>
      </w:r>
      <w:r w:rsidRPr="00D40335">
        <w:t>/s/</w:t>
      </w:r>
    </w:p>
    <w:p w14:paraId="25D7BAE9" w14:textId="77777777" w:rsidR="00D40335" w:rsidRPr="00D40335" w:rsidRDefault="00D40335" w:rsidP="00D40335">
      <w:pPr>
        <w:spacing w:after="0"/>
      </w:pPr>
    </w:p>
    <w:p w14:paraId="602A3BE2" w14:textId="77777777" w:rsidR="00D40335" w:rsidRPr="00D40335" w:rsidRDefault="00D40335" w:rsidP="00D40335">
      <w:pPr>
        <w:spacing w:after="0"/>
      </w:pPr>
      <w:r w:rsidRPr="00D40335">
        <w:t>Paul S. Tang, MD</w:t>
      </w:r>
      <w:r w:rsidRPr="00D40335">
        <w:tab/>
      </w:r>
      <w:r w:rsidRPr="00D40335">
        <w:tab/>
      </w:r>
      <w:r>
        <w:tab/>
      </w:r>
      <w:r>
        <w:tab/>
      </w:r>
      <w:r>
        <w:tab/>
      </w:r>
      <w:r>
        <w:tab/>
      </w:r>
      <w:r w:rsidRPr="00D40335">
        <w:t>Kathleen Blake, MD, MPH</w:t>
      </w:r>
    </w:p>
    <w:p w14:paraId="4F4832A1" w14:textId="77777777" w:rsidR="00D40335" w:rsidRPr="00D40335" w:rsidRDefault="00D40335" w:rsidP="00D40335">
      <w:pPr>
        <w:spacing w:after="0"/>
      </w:pPr>
      <w:r w:rsidRPr="00D40335">
        <w:t>Co- Chair, Health IT Policy Committee</w:t>
      </w:r>
      <w:r w:rsidRPr="00D40335">
        <w:tab/>
      </w:r>
      <w:r w:rsidRPr="00D40335">
        <w:tab/>
      </w:r>
      <w:r w:rsidRPr="00D40335">
        <w:tab/>
      </w:r>
      <w:r>
        <w:tab/>
      </w:r>
      <w:r w:rsidRPr="00D40335">
        <w:t>Co-Chair, Health IT Policy Committee</w:t>
      </w:r>
    </w:p>
    <w:p w14:paraId="1FCB290D" w14:textId="77777777" w:rsidR="00D40335" w:rsidRPr="00D40335" w:rsidRDefault="00D40335" w:rsidP="00D40335">
      <w:pPr>
        <w:spacing w:after="0"/>
      </w:pPr>
    </w:p>
    <w:p w14:paraId="4FF2940A" w14:textId="77777777" w:rsidR="00D40335" w:rsidRPr="00D40335" w:rsidRDefault="00D40335" w:rsidP="00D40335">
      <w:pPr>
        <w:spacing w:after="0"/>
      </w:pPr>
    </w:p>
    <w:p w14:paraId="282625F1" w14:textId="77777777" w:rsidR="00D40335" w:rsidRPr="00D40335" w:rsidRDefault="00D40335" w:rsidP="00D40335">
      <w:pPr>
        <w:spacing w:after="0"/>
      </w:pPr>
      <w:r w:rsidRPr="00D40335">
        <w:t>/s/</w:t>
      </w:r>
      <w:r w:rsidRPr="00D40335">
        <w:tab/>
      </w:r>
      <w:r w:rsidRPr="00D40335">
        <w:tab/>
      </w:r>
      <w:r w:rsidRPr="00D40335">
        <w:tab/>
      </w:r>
      <w:r>
        <w:tab/>
      </w:r>
      <w:r>
        <w:tab/>
      </w:r>
      <w:r>
        <w:tab/>
      </w:r>
      <w:r>
        <w:tab/>
      </w:r>
      <w:r>
        <w:tab/>
      </w:r>
      <w:r w:rsidRPr="00D40335">
        <w:t>/s/</w:t>
      </w:r>
    </w:p>
    <w:p w14:paraId="5A8A4E04" w14:textId="77777777" w:rsidR="00D40335" w:rsidRPr="00D40335" w:rsidRDefault="00D40335" w:rsidP="00D40335">
      <w:pPr>
        <w:spacing w:after="0"/>
      </w:pPr>
    </w:p>
    <w:p w14:paraId="06DFC387" w14:textId="77777777" w:rsidR="00D40335" w:rsidRPr="00D40335" w:rsidRDefault="00D40335" w:rsidP="00D40335">
      <w:pPr>
        <w:spacing w:after="0"/>
      </w:pPr>
      <w:r w:rsidRPr="00D40335">
        <w:t>Lisa Gallagher</w:t>
      </w:r>
      <w:r w:rsidRPr="00D40335">
        <w:tab/>
      </w:r>
      <w:r w:rsidRPr="00D40335">
        <w:tab/>
      </w:r>
      <w:r w:rsidRPr="00D40335">
        <w:tab/>
      </w:r>
      <w:r>
        <w:tab/>
      </w:r>
      <w:r>
        <w:tab/>
      </w:r>
      <w:r>
        <w:tab/>
      </w:r>
      <w:r>
        <w:tab/>
      </w:r>
      <w:r w:rsidRPr="00D40335">
        <w:t>Arien Malec</w:t>
      </w:r>
    </w:p>
    <w:p w14:paraId="515CBDE0" w14:textId="77777777" w:rsidR="00D40335" w:rsidRPr="00D40335" w:rsidRDefault="00D40335" w:rsidP="00482A6C">
      <w:pPr>
        <w:spacing w:after="0"/>
        <w:jc w:val="left"/>
      </w:pPr>
      <w:r w:rsidRPr="00D40335">
        <w:t>Co-Chair, Health IT Standards Committee</w:t>
      </w:r>
      <w:r w:rsidRPr="00D40335">
        <w:tab/>
      </w:r>
      <w:r w:rsidRPr="00D40335">
        <w:tab/>
      </w:r>
      <w:r w:rsidRPr="00D40335">
        <w:tab/>
        <w:t>Co-Chair, Health IT Standards Committee</w:t>
      </w:r>
    </w:p>
    <w:p w14:paraId="3CABA274" w14:textId="6B1A4E57" w:rsidR="00AD6AB5" w:rsidRDefault="00AD6AB5" w:rsidP="005717E5">
      <w:pPr>
        <w:spacing w:after="0"/>
      </w:pPr>
    </w:p>
    <w:p w14:paraId="1F840A98" w14:textId="77777777" w:rsidR="003B3793" w:rsidRPr="0073030A" w:rsidRDefault="00482A6C" w:rsidP="0073030A">
      <w:pPr>
        <w:pStyle w:val="Heading2"/>
        <w:rPr>
          <w:color w:val="auto"/>
        </w:rPr>
      </w:pPr>
      <w:r w:rsidRPr="0073030A">
        <w:rPr>
          <w:color w:val="auto"/>
        </w:rPr>
        <w:lastRenderedPageBreak/>
        <w:t>Enclosures</w:t>
      </w:r>
      <w:r w:rsidR="003B3793" w:rsidRPr="0073030A">
        <w:rPr>
          <w:color w:val="auto"/>
        </w:rPr>
        <w:t xml:space="preserve">:  </w:t>
      </w:r>
    </w:p>
    <w:p w14:paraId="27972384" w14:textId="77777777" w:rsidR="003B3793" w:rsidRDefault="003B3793" w:rsidP="0073030A">
      <w:pPr>
        <w:pStyle w:val="ListParagraph"/>
        <w:numPr>
          <w:ilvl w:val="0"/>
          <w:numId w:val="48"/>
        </w:numPr>
        <w:spacing w:after="0"/>
        <w:jc w:val="left"/>
      </w:pPr>
      <w:r>
        <w:t>Appendix A</w:t>
      </w:r>
      <w:r w:rsidR="00AF4B87">
        <w:t>:  Background on the Public Health Task Force</w:t>
      </w:r>
    </w:p>
    <w:p w14:paraId="6C3A3E91" w14:textId="77777777" w:rsidR="003B3793" w:rsidRDefault="003B3793" w:rsidP="0073030A">
      <w:pPr>
        <w:pStyle w:val="ListParagraph"/>
        <w:numPr>
          <w:ilvl w:val="0"/>
          <w:numId w:val="48"/>
        </w:numPr>
        <w:spacing w:after="0"/>
        <w:jc w:val="left"/>
      </w:pPr>
      <w:r>
        <w:t>Appendix B</w:t>
      </w:r>
      <w:r w:rsidR="00AF4B87">
        <w:t>:  Deliberations Related to Each Charge (1-4)</w:t>
      </w:r>
    </w:p>
    <w:p w14:paraId="117F22AF" w14:textId="77777777" w:rsidR="00C97C7B" w:rsidRDefault="003B3793" w:rsidP="0073030A">
      <w:pPr>
        <w:pStyle w:val="ListParagraph"/>
        <w:numPr>
          <w:ilvl w:val="0"/>
          <w:numId w:val="48"/>
        </w:numPr>
        <w:spacing w:after="0"/>
        <w:jc w:val="left"/>
      </w:pPr>
      <w:r>
        <w:t>Appendix C</w:t>
      </w:r>
      <w:r w:rsidR="00AF4B87">
        <w:t>:  Additional Background Information</w:t>
      </w:r>
      <w:r w:rsidR="00C97C7B">
        <w:br w:type="page"/>
      </w:r>
    </w:p>
    <w:p w14:paraId="55625D87" w14:textId="77777777" w:rsidR="00AD6AB5" w:rsidRPr="0074220A" w:rsidRDefault="00C97C7B" w:rsidP="0074220A">
      <w:pPr>
        <w:pStyle w:val="Heading2"/>
        <w:rPr>
          <w:color w:val="auto"/>
        </w:rPr>
      </w:pPr>
      <w:r w:rsidRPr="0074220A">
        <w:rPr>
          <w:color w:val="auto"/>
        </w:rPr>
        <w:lastRenderedPageBreak/>
        <w:t>Appendix A:  Background on the Public Health Task Force</w:t>
      </w:r>
    </w:p>
    <w:p w14:paraId="39AAE899" w14:textId="77777777" w:rsidR="00C97C7B" w:rsidRDefault="00C97C7B" w:rsidP="005717E5">
      <w:pPr>
        <w:spacing w:after="0"/>
      </w:pPr>
    </w:p>
    <w:p w14:paraId="6CAA0647" w14:textId="77777777" w:rsidR="00C97C7B" w:rsidRPr="00C97C7B" w:rsidRDefault="00C97C7B" w:rsidP="00C97C7B">
      <w:pPr>
        <w:spacing w:after="0"/>
        <w:rPr>
          <w:b/>
        </w:rPr>
      </w:pPr>
    </w:p>
    <w:tbl>
      <w:tblPr>
        <w:tblStyle w:val="TableGrid"/>
        <w:tblW w:w="0" w:type="auto"/>
        <w:tblLook w:val="04A0" w:firstRow="1" w:lastRow="0" w:firstColumn="1" w:lastColumn="0" w:noHBand="0" w:noVBand="1"/>
        <w:tblCaption w:val="Public Health Task Force Membership Table"/>
        <w:tblDescription w:val="This table lists the Public Health Task Force membership"/>
      </w:tblPr>
      <w:tblGrid>
        <w:gridCol w:w="1998"/>
        <w:gridCol w:w="5490"/>
        <w:gridCol w:w="1890"/>
      </w:tblGrid>
      <w:tr w:rsidR="00C97C7B" w:rsidRPr="00C97C7B" w14:paraId="602EB6F2" w14:textId="77777777" w:rsidTr="00C97C7B">
        <w:trPr>
          <w:trHeight w:val="267"/>
        </w:trPr>
        <w:tc>
          <w:tcPr>
            <w:tcW w:w="1998" w:type="dxa"/>
          </w:tcPr>
          <w:p w14:paraId="0531AFFA" w14:textId="77777777" w:rsidR="00C97C7B" w:rsidRPr="003B7A26" w:rsidRDefault="00C97C7B" w:rsidP="00C97C7B">
            <w:pPr>
              <w:spacing w:after="0"/>
              <w:rPr>
                <w:b/>
              </w:rPr>
            </w:pPr>
            <w:r w:rsidRPr="003B7A26">
              <w:rPr>
                <w:b/>
              </w:rPr>
              <w:t>Member</w:t>
            </w:r>
          </w:p>
        </w:tc>
        <w:tc>
          <w:tcPr>
            <w:tcW w:w="5490" w:type="dxa"/>
          </w:tcPr>
          <w:p w14:paraId="5E38B6DA" w14:textId="77777777" w:rsidR="00C97C7B" w:rsidRPr="003B7A26" w:rsidRDefault="00C97C7B" w:rsidP="00C97C7B">
            <w:pPr>
              <w:spacing w:after="0"/>
              <w:rPr>
                <w:b/>
              </w:rPr>
            </w:pPr>
            <w:r w:rsidRPr="003B7A26">
              <w:rPr>
                <w:b/>
              </w:rPr>
              <w:t>Organization</w:t>
            </w:r>
          </w:p>
        </w:tc>
        <w:tc>
          <w:tcPr>
            <w:tcW w:w="1890" w:type="dxa"/>
          </w:tcPr>
          <w:p w14:paraId="40CBA967" w14:textId="77777777" w:rsidR="00C97C7B" w:rsidRPr="003B7A26" w:rsidRDefault="00C97C7B" w:rsidP="00C97C7B">
            <w:pPr>
              <w:spacing w:after="0"/>
              <w:rPr>
                <w:b/>
              </w:rPr>
            </w:pPr>
            <w:r w:rsidRPr="003B7A26">
              <w:rPr>
                <w:b/>
              </w:rPr>
              <w:t>Role</w:t>
            </w:r>
          </w:p>
        </w:tc>
      </w:tr>
      <w:tr w:rsidR="00C97C7B" w:rsidRPr="00C97C7B" w14:paraId="08B19742" w14:textId="77777777" w:rsidTr="00C97C7B">
        <w:trPr>
          <w:trHeight w:val="267"/>
        </w:trPr>
        <w:tc>
          <w:tcPr>
            <w:tcW w:w="1998" w:type="dxa"/>
          </w:tcPr>
          <w:p w14:paraId="7B2D5CA5" w14:textId="77777777" w:rsidR="00C97C7B" w:rsidRPr="003B7A26" w:rsidRDefault="00C97C7B" w:rsidP="00C97C7B">
            <w:pPr>
              <w:spacing w:after="0"/>
            </w:pPr>
            <w:r w:rsidRPr="003B7A26">
              <w:t xml:space="preserve">Larry </w:t>
            </w:r>
            <w:bookmarkStart w:id="0" w:name="_GoBack"/>
            <w:bookmarkEnd w:id="0"/>
            <w:r w:rsidRPr="003B7A26">
              <w:t>Wolf</w:t>
            </w:r>
          </w:p>
        </w:tc>
        <w:tc>
          <w:tcPr>
            <w:tcW w:w="5490" w:type="dxa"/>
          </w:tcPr>
          <w:p w14:paraId="16481404" w14:textId="77777777" w:rsidR="00C97C7B" w:rsidRPr="003B7A26" w:rsidRDefault="00C97C7B" w:rsidP="00C97C7B">
            <w:pPr>
              <w:spacing w:after="0"/>
            </w:pPr>
            <w:r w:rsidRPr="003B7A26">
              <w:t>Strategic Health Network</w:t>
            </w:r>
          </w:p>
        </w:tc>
        <w:tc>
          <w:tcPr>
            <w:tcW w:w="1890" w:type="dxa"/>
          </w:tcPr>
          <w:p w14:paraId="66348A7C" w14:textId="77777777" w:rsidR="00C97C7B" w:rsidRPr="003B7A26" w:rsidRDefault="00C97C7B" w:rsidP="00C97C7B">
            <w:pPr>
              <w:spacing w:after="0"/>
            </w:pPr>
            <w:r w:rsidRPr="003B7A26">
              <w:t>Co-chair</w:t>
            </w:r>
          </w:p>
        </w:tc>
      </w:tr>
      <w:tr w:rsidR="00C97C7B" w:rsidRPr="00C97C7B" w14:paraId="33DE6F63" w14:textId="77777777" w:rsidTr="00105F82">
        <w:trPr>
          <w:trHeight w:val="224"/>
        </w:trPr>
        <w:tc>
          <w:tcPr>
            <w:tcW w:w="1998" w:type="dxa"/>
          </w:tcPr>
          <w:p w14:paraId="20047B25" w14:textId="77777777" w:rsidR="00C97C7B" w:rsidRPr="003B7A26" w:rsidRDefault="00C97C7B" w:rsidP="00C97C7B">
            <w:pPr>
              <w:spacing w:after="0"/>
            </w:pPr>
            <w:r w:rsidRPr="003B7A26">
              <w:t>Anne Fine</w:t>
            </w:r>
          </w:p>
        </w:tc>
        <w:tc>
          <w:tcPr>
            <w:tcW w:w="5490" w:type="dxa"/>
          </w:tcPr>
          <w:p w14:paraId="66F50ECF" w14:textId="77777777" w:rsidR="00C97C7B" w:rsidRPr="003B7A26" w:rsidRDefault="00C97C7B" w:rsidP="00C97C7B">
            <w:pPr>
              <w:spacing w:after="0"/>
            </w:pPr>
            <w:r w:rsidRPr="003B7A26">
              <w:t>New York City Department of Health and Mental Hygiene</w:t>
            </w:r>
          </w:p>
        </w:tc>
        <w:tc>
          <w:tcPr>
            <w:tcW w:w="1890" w:type="dxa"/>
          </w:tcPr>
          <w:p w14:paraId="62460944" w14:textId="77777777" w:rsidR="00C97C7B" w:rsidRPr="003B7A26" w:rsidRDefault="00C97C7B" w:rsidP="00C97C7B">
            <w:pPr>
              <w:spacing w:after="0"/>
            </w:pPr>
            <w:r w:rsidRPr="003B7A26">
              <w:t>Co-chair</w:t>
            </w:r>
          </w:p>
        </w:tc>
      </w:tr>
      <w:tr w:rsidR="00C97C7B" w:rsidRPr="00C97C7B" w14:paraId="2ABF77BF" w14:textId="77777777" w:rsidTr="00C97C7B">
        <w:trPr>
          <w:trHeight w:val="323"/>
        </w:trPr>
        <w:tc>
          <w:tcPr>
            <w:tcW w:w="1998" w:type="dxa"/>
          </w:tcPr>
          <w:p w14:paraId="77640234" w14:textId="77777777" w:rsidR="00C97C7B" w:rsidRPr="00C97C7B" w:rsidRDefault="00C97C7B" w:rsidP="00C97C7B">
            <w:pPr>
              <w:spacing w:after="0"/>
            </w:pPr>
            <w:r w:rsidRPr="00C97C7B">
              <w:t>Andrew Wiesenthal</w:t>
            </w:r>
          </w:p>
        </w:tc>
        <w:tc>
          <w:tcPr>
            <w:tcW w:w="5490" w:type="dxa"/>
          </w:tcPr>
          <w:p w14:paraId="52B56B8B" w14:textId="77777777" w:rsidR="00C97C7B" w:rsidRPr="00C97C7B" w:rsidRDefault="00C97C7B" w:rsidP="00C97C7B">
            <w:pPr>
              <w:spacing w:after="0"/>
              <w:rPr>
                <w:b/>
              </w:rPr>
            </w:pPr>
            <w:r w:rsidRPr="00C97C7B">
              <w:t xml:space="preserve">Deloitte Consulting, LLP </w:t>
            </w:r>
          </w:p>
        </w:tc>
        <w:tc>
          <w:tcPr>
            <w:tcW w:w="1890" w:type="dxa"/>
          </w:tcPr>
          <w:p w14:paraId="14EB87A5" w14:textId="77777777" w:rsidR="00C97C7B" w:rsidRPr="00C97C7B" w:rsidRDefault="00C97C7B" w:rsidP="00C97C7B">
            <w:pPr>
              <w:spacing w:after="0"/>
              <w:rPr>
                <w:b/>
              </w:rPr>
            </w:pPr>
            <w:r w:rsidRPr="00C97C7B">
              <w:t>Member</w:t>
            </w:r>
          </w:p>
        </w:tc>
      </w:tr>
      <w:tr w:rsidR="00C97C7B" w:rsidRPr="00C97C7B" w14:paraId="1F5118BC" w14:textId="77777777" w:rsidTr="00C97C7B">
        <w:trPr>
          <w:trHeight w:val="267"/>
        </w:trPr>
        <w:tc>
          <w:tcPr>
            <w:tcW w:w="1998" w:type="dxa"/>
          </w:tcPr>
          <w:p w14:paraId="0E6193B6" w14:textId="77777777" w:rsidR="00C97C7B" w:rsidRPr="00C97C7B" w:rsidRDefault="00C97C7B" w:rsidP="00C97C7B">
            <w:pPr>
              <w:spacing w:after="0"/>
              <w:rPr>
                <w:b/>
              </w:rPr>
            </w:pPr>
            <w:r w:rsidRPr="00C97C7B">
              <w:t>Floyd Eisenberg</w:t>
            </w:r>
          </w:p>
        </w:tc>
        <w:tc>
          <w:tcPr>
            <w:tcW w:w="5490" w:type="dxa"/>
          </w:tcPr>
          <w:p w14:paraId="506C5EDE" w14:textId="77777777" w:rsidR="00C97C7B" w:rsidRPr="00C97C7B" w:rsidRDefault="00C97C7B" w:rsidP="00C97C7B">
            <w:pPr>
              <w:spacing w:after="0"/>
              <w:rPr>
                <w:b/>
              </w:rPr>
            </w:pPr>
            <w:r w:rsidRPr="00C97C7B">
              <w:t>iParsimony, LLC</w:t>
            </w:r>
          </w:p>
        </w:tc>
        <w:tc>
          <w:tcPr>
            <w:tcW w:w="1890" w:type="dxa"/>
          </w:tcPr>
          <w:p w14:paraId="68805BDD" w14:textId="77777777" w:rsidR="00C97C7B" w:rsidRPr="00C97C7B" w:rsidRDefault="00C97C7B" w:rsidP="00C97C7B">
            <w:pPr>
              <w:spacing w:after="0"/>
              <w:rPr>
                <w:b/>
              </w:rPr>
            </w:pPr>
            <w:r w:rsidRPr="00C97C7B">
              <w:t>Member</w:t>
            </w:r>
          </w:p>
        </w:tc>
      </w:tr>
      <w:tr w:rsidR="00C97C7B" w:rsidRPr="00C97C7B" w14:paraId="54FEB389" w14:textId="77777777" w:rsidTr="00C97C7B">
        <w:trPr>
          <w:trHeight w:val="267"/>
        </w:trPr>
        <w:tc>
          <w:tcPr>
            <w:tcW w:w="1998" w:type="dxa"/>
          </w:tcPr>
          <w:p w14:paraId="052EA9E9" w14:textId="77777777" w:rsidR="00C97C7B" w:rsidRPr="00C97C7B" w:rsidRDefault="00C97C7B" w:rsidP="00C97C7B">
            <w:pPr>
              <w:spacing w:after="0"/>
              <w:rPr>
                <w:b/>
              </w:rPr>
            </w:pPr>
            <w:r w:rsidRPr="00C97C7B">
              <w:t>J. Marc Overhage</w:t>
            </w:r>
          </w:p>
        </w:tc>
        <w:tc>
          <w:tcPr>
            <w:tcW w:w="5490" w:type="dxa"/>
          </w:tcPr>
          <w:p w14:paraId="6A38F94D" w14:textId="77777777" w:rsidR="00C97C7B" w:rsidRPr="00C97C7B" w:rsidRDefault="00C97C7B" w:rsidP="00C97C7B">
            <w:pPr>
              <w:spacing w:after="0"/>
              <w:rPr>
                <w:b/>
              </w:rPr>
            </w:pPr>
            <w:r w:rsidRPr="00C97C7B">
              <w:t xml:space="preserve">Cerner Health </w:t>
            </w:r>
            <w:r w:rsidR="001278B9" w:rsidRPr="00C97C7B">
              <w:t>Services</w:t>
            </w:r>
          </w:p>
        </w:tc>
        <w:tc>
          <w:tcPr>
            <w:tcW w:w="1890" w:type="dxa"/>
          </w:tcPr>
          <w:p w14:paraId="26C0FEE1" w14:textId="77777777" w:rsidR="00C97C7B" w:rsidRPr="00C97C7B" w:rsidRDefault="00C97C7B" w:rsidP="00C97C7B">
            <w:pPr>
              <w:spacing w:after="0"/>
              <w:rPr>
                <w:b/>
              </w:rPr>
            </w:pPr>
            <w:r w:rsidRPr="00C97C7B">
              <w:t>Member</w:t>
            </w:r>
          </w:p>
        </w:tc>
      </w:tr>
      <w:tr w:rsidR="00C97C7B" w:rsidRPr="00C97C7B" w14:paraId="356A320A" w14:textId="77777777" w:rsidTr="00C97C7B">
        <w:trPr>
          <w:trHeight w:val="287"/>
        </w:trPr>
        <w:tc>
          <w:tcPr>
            <w:tcW w:w="1998" w:type="dxa"/>
            <w:hideMark/>
          </w:tcPr>
          <w:p w14:paraId="4A3A78A5" w14:textId="77777777" w:rsidR="00C97C7B" w:rsidRPr="00C97C7B" w:rsidRDefault="00C97C7B" w:rsidP="00C97C7B">
            <w:pPr>
              <w:spacing w:after="0"/>
            </w:pPr>
            <w:r w:rsidRPr="00C97C7B">
              <w:t>Noam Arzt</w:t>
            </w:r>
          </w:p>
        </w:tc>
        <w:tc>
          <w:tcPr>
            <w:tcW w:w="5490" w:type="dxa"/>
            <w:hideMark/>
          </w:tcPr>
          <w:p w14:paraId="40331EAB" w14:textId="77777777" w:rsidR="00C97C7B" w:rsidRPr="00C97C7B" w:rsidRDefault="00C97C7B" w:rsidP="00C97C7B">
            <w:pPr>
              <w:spacing w:after="0"/>
            </w:pPr>
            <w:r w:rsidRPr="00C97C7B">
              <w:t>HLN Consulting, LLC</w:t>
            </w:r>
          </w:p>
        </w:tc>
        <w:tc>
          <w:tcPr>
            <w:tcW w:w="1890" w:type="dxa"/>
            <w:hideMark/>
          </w:tcPr>
          <w:p w14:paraId="042C5FF7" w14:textId="77777777" w:rsidR="00C97C7B" w:rsidRPr="00C97C7B" w:rsidRDefault="00C97C7B" w:rsidP="00C97C7B">
            <w:pPr>
              <w:spacing w:after="0"/>
            </w:pPr>
            <w:r w:rsidRPr="00C97C7B">
              <w:t>Member</w:t>
            </w:r>
          </w:p>
        </w:tc>
      </w:tr>
      <w:tr w:rsidR="00C97C7B" w:rsidRPr="00C97C7B" w14:paraId="001D73C0" w14:textId="77777777" w:rsidTr="00C97C7B">
        <w:trPr>
          <w:trHeight w:val="267"/>
        </w:trPr>
        <w:tc>
          <w:tcPr>
            <w:tcW w:w="1998" w:type="dxa"/>
          </w:tcPr>
          <w:p w14:paraId="460E8306" w14:textId="77777777" w:rsidR="00C97C7B" w:rsidRPr="00C97C7B" w:rsidRDefault="00C97C7B" w:rsidP="00C97C7B">
            <w:pPr>
              <w:spacing w:after="0"/>
              <w:rPr>
                <w:b/>
              </w:rPr>
            </w:pPr>
            <w:r w:rsidRPr="00C97C7B">
              <w:t>Susan Mcbride</w:t>
            </w:r>
          </w:p>
        </w:tc>
        <w:tc>
          <w:tcPr>
            <w:tcW w:w="5490" w:type="dxa"/>
          </w:tcPr>
          <w:p w14:paraId="35C54B68" w14:textId="77777777" w:rsidR="00C97C7B" w:rsidRPr="00C97C7B" w:rsidRDefault="00C97C7B" w:rsidP="00C97C7B">
            <w:pPr>
              <w:spacing w:after="0"/>
              <w:rPr>
                <w:b/>
              </w:rPr>
            </w:pPr>
            <w:r w:rsidRPr="00C97C7B">
              <w:t>Texas Tech University Health Sciences Center</w:t>
            </w:r>
          </w:p>
        </w:tc>
        <w:tc>
          <w:tcPr>
            <w:tcW w:w="1890" w:type="dxa"/>
          </w:tcPr>
          <w:p w14:paraId="6CEAA088" w14:textId="77777777" w:rsidR="00C97C7B" w:rsidRPr="00C97C7B" w:rsidRDefault="00C97C7B" w:rsidP="00C97C7B">
            <w:pPr>
              <w:spacing w:after="0"/>
              <w:rPr>
                <w:b/>
              </w:rPr>
            </w:pPr>
            <w:r w:rsidRPr="00C97C7B">
              <w:t>Member</w:t>
            </w:r>
          </w:p>
        </w:tc>
      </w:tr>
      <w:tr w:rsidR="00C97C7B" w:rsidRPr="00C97C7B" w14:paraId="77953D6C" w14:textId="77777777" w:rsidTr="00C97C7B">
        <w:trPr>
          <w:trHeight w:val="279"/>
        </w:trPr>
        <w:tc>
          <w:tcPr>
            <w:tcW w:w="1998" w:type="dxa"/>
          </w:tcPr>
          <w:p w14:paraId="04EE476C" w14:textId="77777777" w:rsidR="00C97C7B" w:rsidRPr="00C97C7B" w:rsidRDefault="00C97C7B" w:rsidP="00C97C7B">
            <w:pPr>
              <w:spacing w:after="0"/>
              <w:rPr>
                <w:b/>
              </w:rPr>
            </w:pPr>
            <w:r w:rsidRPr="00C97C7B">
              <w:t>Richard  Loomis</w:t>
            </w:r>
          </w:p>
        </w:tc>
        <w:tc>
          <w:tcPr>
            <w:tcW w:w="5490" w:type="dxa"/>
          </w:tcPr>
          <w:p w14:paraId="4436B654" w14:textId="77777777" w:rsidR="00C97C7B" w:rsidRPr="00C97C7B" w:rsidRDefault="00C97C7B" w:rsidP="00C97C7B">
            <w:pPr>
              <w:spacing w:after="0"/>
              <w:rPr>
                <w:b/>
              </w:rPr>
            </w:pPr>
            <w:r w:rsidRPr="00C97C7B">
              <w:t>Practice Fusion</w:t>
            </w:r>
          </w:p>
        </w:tc>
        <w:tc>
          <w:tcPr>
            <w:tcW w:w="1890" w:type="dxa"/>
          </w:tcPr>
          <w:p w14:paraId="01FD904B" w14:textId="77777777" w:rsidR="00C97C7B" w:rsidRPr="00C97C7B" w:rsidRDefault="00C97C7B" w:rsidP="00C97C7B">
            <w:pPr>
              <w:spacing w:after="0"/>
              <w:rPr>
                <w:b/>
              </w:rPr>
            </w:pPr>
            <w:r w:rsidRPr="00C97C7B">
              <w:t>Member</w:t>
            </w:r>
          </w:p>
        </w:tc>
      </w:tr>
      <w:tr w:rsidR="00C97C7B" w:rsidRPr="00C97C7B" w14:paraId="22EAF6D3" w14:textId="77777777" w:rsidTr="00C97C7B">
        <w:trPr>
          <w:trHeight w:val="267"/>
        </w:trPr>
        <w:tc>
          <w:tcPr>
            <w:tcW w:w="1998" w:type="dxa"/>
          </w:tcPr>
          <w:p w14:paraId="33625093" w14:textId="77777777" w:rsidR="00C97C7B" w:rsidRPr="00C97C7B" w:rsidRDefault="00C97C7B" w:rsidP="00C97C7B">
            <w:pPr>
              <w:spacing w:after="0"/>
              <w:rPr>
                <w:b/>
              </w:rPr>
            </w:pPr>
            <w:r w:rsidRPr="00C97C7B">
              <w:t>Anjum Khurshid</w:t>
            </w:r>
          </w:p>
        </w:tc>
        <w:tc>
          <w:tcPr>
            <w:tcW w:w="5490" w:type="dxa"/>
          </w:tcPr>
          <w:p w14:paraId="5DB9D704" w14:textId="77777777" w:rsidR="00C97C7B" w:rsidRPr="00C97C7B" w:rsidRDefault="00C97C7B" w:rsidP="00C97C7B">
            <w:pPr>
              <w:spacing w:after="0"/>
              <w:rPr>
                <w:b/>
              </w:rPr>
            </w:pPr>
            <w:r w:rsidRPr="00C97C7B">
              <w:t>Dell Medical School, University of Texas at Austin</w:t>
            </w:r>
          </w:p>
        </w:tc>
        <w:tc>
          <w:tcPr>
            <w:tcW w:w="1890" w:type="dxa"/>
          </w:tcPr>
          <w:p w14:paraId="3D7A9676" w14:textId="77777777" w:rsidR="00C97C7B" w:rsidRPr="00C97C7B" w:rsidRDefault="00C97C7B" w:rsidP="00C97C7B">
            <w:pPr>
              <w:spacing w:after="0"/>
              <w:rPr>
                <w:b/>
              </w:rPr>
            </w:pPr>
            <w:r w:rsidRPr="00C97C7B">
              <w:t>Member</w:t>
            </w:r>
          </w:p>
        </w:tc>
      </w:tr>
      <w:tr w:rsidR="00C97C7B" w:rsidRPr="00C97C7B" w14:paraId="5DD5413D" w14:textId="77777777" w:rsidTr="00C97C7B">
        <w:trPr>
          <w:trHeight w:val="267"/>
        </w:trPr>
        <w:tc>
          <w:tcPr>
            <w:tcW w:w="1998" w:type="dxa"/>
          </w:tcPr>
          <w:p w14:paraId="2B0BBAD8" w14:textId="77777777" w:rsidR="00C97C7B" w:rsidRPr="00C97C7B" w:rsidRDefault="00C97C7B" w:rsidP="00C97C7B">
            <w:pPr>
              <w:spacing w:after="0"/>
              <w:rPr>
                <w:b/>
              </w:rPr>
            </w:pPr>
            <w:r w:rsidRPr="00C97C7B">
              <w:t>Janet Hamilton</w:t>
            </w:r>
          </w:p>
        </w:tc>
        <w:tc>
          <w:tcPr>
            <w:tcW w:w="5490" w:type="dxa"/>
          </w:tcPr>
          <w:p w14:paraId="7C0BC12A" w14:textId="77777777" w:rsidR="00C97C7B" w:rsidRPr="00C97C7B" w:rsidRDefault="00C97C7B" w:rsidP="00C97C7B">
            <w:pPr>
              <w:spacing w:after="0"/>
              <w:rPr>
                <w:b/>
              </w:rPr>
            </w:pPr>
            <w:r w:rsidRPr="00C97C7B">
              <w:t>Florida Department of Health</w:t>
            </w:r>
          </w:p>
        </w:tc>
        <w:tc>
          <w:tcPr>
            <w:tcW w:w="1890" w:type="dxa"/>
          </w:tcPr>
          <w:p w14:paraId="69FE5A26" w14:textId="77777777" w:rsidR="00C97C7B" w:rsidRPr="00C97C7B" w:rsidRDefault="00C97C7B" w:rsidP="00C97C7B">
            <w:pPr>
              <w:spacing w:after="0"/>
              <w:rPr>
                <w:b/>
              </w:rPr>
            </w:pPr>
            <w:r w:rsidRPr="00C97C7B">
              <w:t>Member</w:t>
            </w:r>
          </w:p>
        </w:tc>
      </w:tr>
      <w:tr w:rsidR="00C97C7B" w:rsidRPr="00C97C7B" w14:paraId="4481671E" w14:textId="77777777" w:rsidTr="00C97C7B">
        <w:trPr>
          <w:trHeight w:val="267"/>
        </w:trPr>
        <w:tc>
          <w:tcPr>
            <w:tcW w:w="1998" w:type="dxa"/>
          </w:tcPr>
          <w:p w14:paraId="5934AE68" w14:textId="77777777" w:rsidR="00C97C7B" w:rsidRPr="00C97C7B" w:rsidRDefault="00C97C7B" w:rsidP="00C97C7B">
            <w:pPr>
              <w:spacing w:after="0"/>
              <w:rPr>
                <w:b/>
              </w:rPr>
            </w:pPr>
            <w:r w:rsidRPr="00C97C7B">
              <w:t>Julia Gunn</w:t>
            </w:r>
          </w:p>
        </w:tc>
        <w:tc>
          <w:tcPr>
            <w:tcW w:w="5490" w:type="dxa"/>
          </w:tcPr>
          <w:p w14:paraId="55139F2D" w14:textId="77777777" w:rsidR="00C97C7B" w:rsidRPr="00C97C7B" w:rsidRDefault="00C97C7B" w:rsidP="00C97C7B">
            <w:pPr>
              <w:spacing w:after="0"/>
              <w:rPr>
                <w:b/>
              </w:rPr>
            </w:pPr>
            <w:r w:rsidRPr="00C97C7B">
              <w:t>Boston Public Health Commission</w:t>
            </w:r>
          </w:p>
        </w:tc>
        <w:tc>
          <w:tcPr>
            <w:tcW w:w="1890" w:type="dxa"/>
          </w:tcPr>
          <w:p w14:paraId="6CCE618E" w14:textId="77777777" w:rsidR="00C97C7B" w:rsidRPr="00C97C7B" w:rsidRDefault="00C97C7B" w:rsidP="00C97C7B">
            <w:pPr>
              <w:spacing w:after="0"/>
              <w:rPr>
                <w:b/>
              </w:rPr>
            </w:pPr>
            <w:r w:rsidRPr="00C97C7B">
              <w:t>Member</w:t>
            </w:r>
          </w:p>
        </w:tc>
      </w:tr>
      <w:tr w:rsidR="00C97C7B" w:rsidRPr="00C97C7B" w14:paraId="5B3E27B1" w14:textId="77777777" w:rsidTr="00C97C7B">
        <w:trPr>
          <w:trHeight w:val="251"/>
        </w:trPr>
        <w:tc>
          <w:tcPr>
            <w:tcW w:w="1998" w:type="dxa"/>
          </w:tcPr>
          <w:p w14:paraId="335DBE58" w14:textId="77777777" w:rsidR="00C97C7B" w:rsidRPr="00C97C7B" w:rsidRDefault="00C97C7B" w:rsidP="00C97C7B">
            <w:pPr>
              <w:spacing w:after="0"/>
              <w:rPr>
                <w:b/>
              </w:rPr>
            </w:pPr>
            <w:r w:rsidRPr="00C97C7B">
              <w:t>Steve Hasley</w:t>
            </w:r>
          </w:p>
        </w:tc>
        <w:tc>
          <w:tcPr>
            <w:tcW w:w="5490" w:type="dxa"/>
          </w:tcPr>
          <w:p w14:paraId="2E5C04A5" w14:textId="77777777" w:rsidR="00C97C7B" w:rsidRPr="00C97C7B" w:rsidRDefault="00C97C7B" w:rsidP="00C97C7B">
            <w:pPr>
              <w:spacing w:after="0"/>
              <w:rPr>
                <w:b/>
              </w:rPr>
            </w:pPr>
            <w:r w:rsidRPr="00C97C7B">
              <w:t>American College of Obstetricians and Gynecologists</w:t>
            </w:r>
          </w:p>
        </w:tc>
        <w:tc>
          <w:tcPr>
            <w:tcW w:w="1890" w:type="dxa"/>
          </w:tcPr>
          <w:p w14:paraId="1B2AFD25" w14:textId="77777777" w:rsidR="00C97C7B" w:rsidRPr="00C97C7B" w:rsidRDefault="00C97C7B" w:rsidP="00C97C7B">
            <w:pPr>
              <w:spacing w:after="0"/>
              <w:rPr>
                <w:b/>
              </w:rPr>
            </w:pPr>
            <w:r w:rsidRPr="00C97C7B">
              <w:t>Member</w:t>
            </w:r>
          </w:p>
        </w:tc>
      </w:tr>
      <w:tr w:rsidR="00C97C7B" w:rsidRPr="00C97C7B" w14:paraId="0725AC44" w14:textId="77777777" w:rsidTr="00C97C7B">
        <w:trPr>
          <w:trHeight w:val="267"/>
        </w:trPr>
        <w:tc>
          <w:tcPr>
            <w:tcW w:w="1998" w:type="dxa"/>
          </w:tcPr>
          <w:p w14:paraId="7A85946D" w14:textId="77777777" w:rsidR="00C97C7B" w:rsidRPr="00C97C7B" w:rsidRDefault="00C97C7B" w:rsidP="00C97C7B">
            <w:pPr>
              <w:spacing w:after="0"/>
              <w:rPr>
                <w:b/>
              </w:rPr>
            </w:pPr>
            <w:r w:rsidRPr="00C97C7B">
              <w:t>Brian Anderson</w:t>
            </w:r>
          </w:p>
        </w:tc>
        <w:tc>
          <w:tcPr>
            <w:tcW w:w="5490" w:type="dxa"/>
          </w:tcPr>
          <w:p w14:paraId="719C25B6" w14:textId="77777777" w:rsidR="00C97C7B" w:rsidRPr="00C97C7B" w:rsidRDefault="00C97C7B" w:rsidP="00C97C7B">
            <w:pPr>
              <w:spacing w:after="0"/>
              <w:rPr>
                <w:b/>
              </w:rPr>
            </w:pPr>
            <w:r w:rsidRPr="00C97C7B">
              <w:t>athenahealth</w:t>
            </w:r>
          </w:p>
        </w:tc>
        <w:tc>
          <w:tcPr>
            <w:tcW w:w="1890" w:type="dxa"/>
          </w:tcPr>
          <w:p w14:paraId="0E5FAABC" w14:textId="77777777" w:rsidR="00C97C7B" w:rsidRPr="00C97C7B" w:rsidRDefault="00C97C7B" w:rsidP="00C97C7B">
            <w:pPr>
              <w:spacing w:after="0"/>
              <w:rPr>
                <w:b/>
              </w:rPr>
            </w:pPr>
            <w:r w:rsidRPr="00C97C7B">
              <w:t>Member</w:t>
            </w:r>
          </w:p>
        </w:tc>
      </w:tr>
      <w:tr w:rsidR="00C97C7B" w:rsidRPr="00C97C7B" w14:paraId="65D9D301" w14:textId="77777777" w:rsidTr="00C97C7B">
        <w:trPr>
          <w:trHeight w:val="267"/>
        </w:trPr>
        <w:tc>
          <w:tcPr>
            <w:tcW w:w="1998" w:type="dxa"/>
          </w:tcPr>
          <w:p w14:paraId="4B4E687F" w14:textId="77777777" w:rsidR="00C97C7B" w:rsidRPr="00C97C7B" w:rsidRDefault="00C97C7B" w:rsidP="00C97C7B">
            <w:pPr>
              <w:spacing w:after="0"/>
              <w:rPr>
                <w:b/>
              </w:rPr>
            </w:pPr>
            <w:r w:rsidRPr="00C97C7B">
              <w:t>Riki Merrick</w:t>
            </w:r>
          </w:p>
        </w:tc>
        <w:tc>
          <w:tcPr>
            <w:tcW w:w="5490" w:type="dxa"/>
          </w:tcPr>
          <w:p w14:paraId="1A0BA808" w14:textId="77777777" w:rsidR="00C97C7B" w:rsidRPr="00C97C7B" w:rsidRDefault="00C97C7B" w:rsidP="00C97C7B">
            <w:pPr>
              <w:spacing w:after="0"/>
              <w:rPr>
                <w:b/>
              </w:rPr>
            </w:pPr>
            <w:r w:rsidRPr="00C97C7B">
              <w:t xml:space="preserve">Association of Public Health Laboratories  </w:t>
            </w:r>
          </w:p>
        </w:tc>
        <w:tc>
          <w:tcPr>
            <w:tcW w:w="1890" w:type="dxa"/>
          </w:tcPr>
          <w:p w14:paraId="4C39F0DB" w14:textId="77777777" w:rsidR="00C97C7B" w:rsidRPr="00C97C7B" w:rsidRDefault="00C97C7B" w:rsidP="00C97C7B">
            <w:pPr>
              <w:spacing w:after="0"/>
              <w:rPr>
                <w:b/>
              </w:rPr>
            </w:pPr>
            <w:r w:rsidRPr="00C97C7B">
              <w:t>Member</w:t>
            </w:r>
          </w:p>
        </w:tc>
      </w:tr>
      <w:tr w:rsidR="00C97C7B" w:rsidRPr="00C97C7B" w14:paraId="37DB1D84" w14:textId="77777777" w:rsidTr="00C97C7B">
        <w:trPr>
          <w:trHeight w:val="341"/>
        </w:trPr>
        <w:tc>
          <w:tcPr>
            <w:tcW w:w="1998" w:type="dxa"/>
          </w:tcPr>
          <w:p w14:paraId="7080B835" w14:textId="77777777" w:rsidR="00C97C7B" w:rsidRPr="00C97C7B" w:rsidRDefault="00C97C7B" w:rsidP="00C97C7B">
            <w:pPr>
              <w:spacing w:after="0"/>
              <w:rPr>
                <w:b/>
              </w:rPr>
            </w:pPr>
            <w:r w:rsidRPr="00C97C7B">
              <w:rPr>
                <w:i/>
                <w:iCs/>
              </w:rPr>
              <w:t>Chesley Richards</w:t>
            </w:r>
          </w:p>
        </w:tc>
        <w:tc>
          <w:tcPr>
            <w:tcW w:w="5490" w:type="dxa"/>
          </w:tcPr>
          <w:p w14:paraId="1527CA35" w14:textId="77777777" w:rsidR="00C97C7B" w:rsidRPr="00C97C7B" w:rsidRDefault="00C97C7B" w:rsidP="00C97C7B">
            <w:pPr>
              <w:spacing w:after="0"/>
              <w:rPr>
                <w:b/>
              </w:rPr>
            </w:pPr>
            <w:r w:rsidRPr="00C97C7B">
              <w:rPr>
                <w:i/>
                <w:iCs/>
              </w:rPr>
              <w:t>Centers for Disease Control and Prevention</w:t>
            </w:r>
          </w:p>
        </w:tc>
        <w:tc>
          <w:tcPr>
            <w:tcW w:w="1890" w:type="dxa"/>
          </w:tcPr>
          <w:p w14:paraId="32851DF5" w14:textId="77777777" w:rsidR="00C97C7B" w:rsidRPr="00C97C7B" w:rsidRDefault="00C97C7B" w:rsidP="00C97C7B">
            <w:pPr>
              <w:spacing w:after="0"/>
              <w:rPr>
                <w:b/>
              </w:rPr>
            </w:pPr>
            <w:r w:rsidRPr="00C97C7B">
              <w:rPr>
                <w:i/>
                <w:iCs/>
              </w:rPr>
              <w:t>Federal Ex Officio</w:t>
            </w:r>
          </w:p>
        </w:tc>
      </w:tr>
      <w:tr w:rsidR="00C97C7B" w:rsidRPr="00C97C7B" w14:paraId="0D6948DE" w14:textId="77777777" w:rsidTr="00C97C7B">
        <w:trPr>
          <w:trHeight w:val="359"/>
        </w:trPr>
        <w:tc>
          <w:tcPr>
            <w:tcW w:w="1998" w:type="dxa"/>
          </w:tcPr>
          <w:p w14:paraId="6C081ECD" w14:textId="77777777" w:rsidR="00C97C7B" w:rsidRPr="00C97C7B" w:rsidRDefault="00C97C7B" w:rsidP="00C97C7B">
            <w:pPr>
              <w:spacing w:after="0"/>
              <w:rPr>
                <w:b/>
              </w:rPr>
            </w:pPr>
            <w:r w:rsidRPr="00C97C7B">
              <w:rPr>
                <w:i/>
                <w:iCs/>
              </w:rPr>
              <w:t>Margaret Lampe</w:t>
            </w:r>
          </w:p>
        </w:tc>
        <w:tc>
          <w:tcPr>
            <w:tcW w:w="5490" w:type="dxa"/>
          </w:tcPr>
          <w:p w14:paraId="0E92941D" w14:textId="77777777" w:rsidR="00C97C7B" w:rsidRPr="00C97C7B" w:rsidRDefault="00C97C7B" w:rsidP="00C97C7B">
            <w:pPr>
              <w:spacing w:after="0"/>
              <w:rPr>
                <w:b/>
              </w:rPr>
            </w:pPr>
            <w:r w:rsidRPr="00C97C7B">
              <w:rPr>
                <w:i/>
                <w:iCs/>
              </w:rPr>
              <w:t xml:space="preserve">Centers for Disease Control and Prevention </w:t>
            </w:r>
          </w:p>
        </w:tc>
        <w:tc>
          <w:tcPr>
            <w:tcW w:w="1890" w:type="dxa"/>
          </w:tcPr>
          <w:p w14:paraId="2848D6E8" w14:textId="77777777" w:rsidR="00C97C7B" w:rsidRPr="00C97C7B" w:rsidRDefault="00C97C7B" w:rsidP="00C97C7B">
            <w:pPr>
              <w:spacing w:after="0"/>
              <w:rPr>
                <w:b/>
              </w:rPr>
            </w:pPr>
            <w:r w:rsidRPr="00C97C7B">
              <w:rPr>
                <w:i/>
                <w:iCs/>
              </w:rPr>
              <w:t>Federal Ex Officio</w:t>
            </w:r>
          </w:p>
        </w:tc>
      </w:tr>
      <w:tr w:rsidR="00C97C7B" w:rsidRPr="00C97C7B" w14:paraId="4B50C72D" w14:textId="77777777" w:rsidTr="00C97C7B">
        <w:trPr>
          <w:trHeight w:val="291"/>
        </w:trPr>
        <w:tc>
          <w:tcPr>
            <w:tcW w:w="1998" w:type="dxa"/>
          </w:tcPr>
          <w:p w14:paraId="1B1D242C" w14:textId="77777777" w:rsidR="00C97C7B" w:rsidRPr="00C97C7B" w:rsidRDefault="00C97C7B" w:rsidP="00C97C7B">
            <w:pPr>
              <w:spacing w:after="0"/>
              <w:rPr>
                <w:b/>
              </w:rPr>
            </w:pPr>
            <w:r w:rsidRPr="00C97C7B">
              <w:rPr>
                <w:i/>
                <w:iCs/>
              </w:rPr>
              <w:t>James Daniel</w:t>
            </w:r>
          </w:p>
        </w:tc>
        <w:tc>
          <w:tcPr>
            <w:tcW w:w="5490" w:type="dxa"/>
          </w:tcPr>
          <w:p w14:paraId="48017650" w14:textId="77777777" w:rsidR="00C97C7B" w:rsidRPr="00C97C7B" w:rsidRDefault="00C97C7B" w:rsidP="00C97C7B">
            <w:pPr>
              <w:spacing w:after="0"/>
              <w:rPr>
                <w:b/>
              </w:rPr>
            </w:pPr>
            <w:r w:rsidRPr="00C97C7B">
              <w:rPr>
                <w:i/>
                <w:iCs/>
              </w:rPr>
              <w:t>ONC/HHS</w:t>
            </w:r>
          </w:p>
        </w:tc>
        <w:tc>
          <w:tcPr>
            <w:tcW w:w="1890" w:type="dxa"/>
          </w:tcPr>
          <w:p w14:paraId="7B24BC17" w14:textId="77777777" w:rsidR="00C97C7B" w:rsidRPr="00C97C7B" w:rsidRDefault="00C97C7B" w:rsidP="00DA1C4C">
            <w:pPr>
              <w:keepNext/>
              <w:spacing w:after="0"/>
              <w:rPr>
                <w:b/>
              </w:rPr>
            </w:pPr>
            <w:r w:rsidRPr="00C97C7B">
              <w:rPr>
                <w:i/>
                <w:iCs/>
              </w:rPr>
              <w:t>ONC Lead</w:t>
            </w:r>
          </w:p>
        </w:tc>
      </w:tr>
    </w:tbl>
    <w:p w14:paraId="74F5D6E5" w14:textId="6CD4B731" w:rsidR="00C97C7B" w:rsidRDefault="00DA1C4C" w:rsidP="00DA1C4C">
      <w:pPr>
        <w:pStyle w:val="Caption"/>
      </w:pPr>
      <w:r>
        <w:t xml:space="preserve">Figure </w:t>
      </w:r>
      <w:r w:rsidR="0012434C">
        <w:fldChar w:fldCharType="begin"/>
      </w:r>
      <w:r w:rsidR="0012434C">
        <w:instrText xml:space="preserve"> SEQ Figure \* ARABIC </w:instrText>
      </w:r>
      <w:r w:rsidR="0012434C">
        <w:fldChar w:fldCharType="separate"/>
      </w:r>
      <w:r>
        <w:rPr>
          <w:noProof/>
        </w:rPr>
        <w:t>2</w:t>
      </w:r>
      <w:r w:rsidR="0012434C">
        <w:rPr>
          <w:noProof/>
        </w:rPr>
        <w:fldChar w:fldCharType="end"/>
      </w:r>
      <w:r>
        <w:t>: Public Health Task Force Membership</w:t>
      </w:r>
    </w:p>
    <w:p w14:paraId="16420F52" w14:textId="77777777" w:rsidR="00C97C7B" w:rsidRDefault="00C97C7B" w:rsidP="005717E5">
      <w:pPr>
        <w:spacing w:after="0"/>
      </w:pPr>
    </w:p>
    <w:p w14:paraId="7F5287A4" w14:textId="77777777" w:rsidR="00C97C7B" w:rsidRPr="0074220A" w:rsidRDefault="00C97C7B" w:rsidP="0074220A">
      <w:pPr>
        <w:pStyle w:val="Heading3"/>
        <w:rPr>
          <w:color w:val="auto"/>
        </w:rPr>
      </w:pPr>
      <w:bookmarkStart w:id="1" w:name="principles"/>
      <w:r w:rsidRPr="0074220A">
        <w:rPr>
          <w:color w:val="auto"/>
        </w:rPr>
        <w:t>Task Force Principles:</w:t>
      </w:r>
      <w:bookmarkEnd w:id="1"/>
    </w:p>
    <w:p w14:paraId="1C2A8A07" w14:textId="77777777" w:rsidR="00C97C7B" w:rsidRPr="00C97C7B" w:rsidRDefault="00C97C7B" w:rsidP="00C97C7B">
      <w:pPr>
        <w:spacing w:after="0"/>
        <w:rPr>
          <w:b/>
          <w:u w:val="single"/>
        </w:rPr>
      </w:pPr>
    </w:p>
    <w:p w14:paraId="26FDF44E" w14:textId="77777777" w:rsidR="00C97C7B" w:rsidRPr="00C97C7B" w:rsidRDefault="00C97C7B" w:rsidP="00C97C7B">
      <w:pPr>
        <w:numPr>
          <w:ilvl w:val="0"/>
          <w:numId w:val="30"/>
        </w:numPr>
        <w:spacing w:after="0"/>
        <w:ind w:left="720"/>
      </w:pPr>
      <w:r w:rsidRPr="00C97C7B">
        <w:rPr>
          <w:b/>
        </w:rPr>
        <w:t>Clarity of purpose</w:t>
      </w:r>
      <w:r w:rsidRPr="00C97C7B">
        <w:t xml:space="preserve"> – Understand the charge and ensure that it is addressed. Use the clinical and public health guidelines and processes to inform technology recommendations.</w:t>
      </w:r>
    </w:p>
    <w:p w14:paraId="77920BEE" w14:textId="77777777" w:rsidR="00C97C7B" w:rsidRPr="00C97C7B" w:rsidRDefault="00C97C7B" w:rsidP="00C97C7B">
      <w:pPr>
        <w:numPr>
          <w:ilvl w:val="0"/>
          <w:numId w:val="30"/>
        </w:numPr>
        <w:spacing w:after="0"/>
        <w:ind w:left="720"/>
      </w:pPr>
      <w:r w:rsidRPr="00C97C7B">
        <w:rPr>
          <w:b/>
        </w:rPr>
        <w:t>Bright spots</w:t>
      </w:r>
      <w:r w:rsidRPr="00C97C7B">
        <w:t xml:space="preserve"> - Learn from examples of success. Build on existing capabilities.</w:t>
      </w:r>
    </w:p>
    <w:p w14:paraId="38E0A11F" w14:textId="77777777" w:rsidR="00C97C7B" w:rsidRPr="00C97C7B" w:rsidRDefault="00C97C7B" w:rsidP="00C97C7B">
      <w:pPr>
        <w:numPr>
          <w:ilvl w:val="0"/>
          <w:numId w:val="30"/>
        </w:numPr>
        <w:spacing w:after="0"/>
        <w:ind w:left="720"/>
      </w:pPr>
      <w:r w:rsidRPr="00C97C7B">
        <w:rPr>
          <w:b/>
        </w:rPr>
        <w:t>Engage Stakeholders</w:t>
      </w:r>
      <w:r w:rsidRPr="00C97C7B">
        <w:t xml:space="preserve"> – Ensure input and interaction with a wide range of stakeholders.</w:t>
      </w:r>
    </w:p>
    <w:p w14:paraId="1C91FF40" w14:textId="77777777" w:rsidR="00C97C7B" w:rsidRPr="00C97C7B" w:rsidRDefault="00C97C7B" w:rsidP="00C97C7B">
      <w:pPr>
        <w:numPr>
          <w:ilvl w:val="0"/>
          <w:numId w:val="30"/>
        </w:numPr>
        <w:spacing w:after="0"/>
        <w:ind w:left="720"/>
      </w:pPr>
      <w:r w:rsidRPr="00C97C7B">
        <w:rPr>
          <w:b/>
        </w:rPr>
        <w:t>Parsimony</w:t>
      </w:r>
      <w:r w:rsidRPr="00C97C7B">
        <w:t xml:space="preserve"> – Recommend the minimum necessary and sufficient to accomplish the goals.</w:t>
      </w:r>
    </w:p>
    <w:p w14:paraId="27F9FDB0" w14:textId="77777777" w:rsidR="00C97C7B" w:rsidRPr="00C97C7B" w:rsidRDefault="00C97C7B" w:rsidP="00C97C7B">
      <w:pPr>
        <w:numPr>
          <w:ilvl w:val="0"/>
          <w:numId w:val="30"/>
        </w:numPr>
        <w:spacing w:after="0"/>
        <w:ind w:left="720"/>
      </w:pPr>
      <w:r w:rsidRPr="00C97C7B">
        <w:rPr>
          <w:b/>
        </w:rPr>
        <w:t>Generality</w:t>
      </w:r>
      <w:r w:rsidRPr="00C97C7B">
        <w:t xml:space="preserve"> – Recommendations should support the specific issue being addressed, in this case Zika, and should more broadly be applicable to a range of issues, including related information needs and preparing for future emerging public health needs.</w:t>
      </w:r>
    </w:p>
    <w:p w14:paraId="3C860EB2" w14:textId="77777777" w:rsidR="00C97C7B" w:rsidRPr="00C97C7B" w:rsidRDefault="00C97C7B" w:rsidP="00C97C7B">
      <w:pPr>
        <w:numPr>
          <w:ilvl w:val="0"/>
          <w:numId w:val="30"/>
        </w:numPr>
        <w:spacing w:after="0"/>
        <w:ind w:left="720"/>
      </w:pPr>
      <w:r w:rsidRPr="00C97C7B">
        <w:rPr>
          <w:b/>
        </w:rPr>
        <w:t>Pragmatic</w:t>
      </w:r>
      <w:r w:rsidRPr="00C97C7B">
        <w:t xml:space="preserve"> – Recommendations should be actionable and efficient, especially in the use of clinician time and effort.</w:t>
      </w:r>
    </w:p>
    <w:p w14:paraId="7DEEA09F" w14:textId="77777777" w:rsidR="00C97C7B" w:rsidRPr="00C97C7B" w:rsidRDefault="00C97C7B" w:rsidP="00C97C7B">
      <w:pPr>
        <w:numPr>
          <w:ilvl w:val="0"/>
          <w:numId w:val="30"/>
        </w:numPr>
        <w:spacing w:after="0"/>
        <w:ind w:left="720"/>
      </w:pPr>
      <w:r w:rsidRPr="00C97C7B">
        <w:rPr>
          <w:b/>
        </w:rPr>
        <w:t>Balance Priorities</w:t>
      </w:r>
      <w:r w:rsidRPr="00C97C7B">
        <w:t xml:space="preserve"> – Stakeholders have many competing priorities and regulatory requirements. As much as possible, we should align and coordinate our efforts with other requirements. </w:t>
      </w:r>
    </w:p>
    <w:p w14:paraId="4694EB6C" w14:textId="77777777" w:rsidR="00C97C7B" w:rsidRPr="00C97C7B" w:rsidRDefault="00C97C7B" w:rsidP="00C97C7B">
      <w:pPr>
        <w:numPr>
          <w:ilvl w:val="0"/>
          <w:numId w:val="30"/>
        </w:numPr>
        <w:spacing w:after="0"/>
        <w:ind w:left="720"/>
      </w:pPr>
      <w:r w:rsidRPr="00C97C7B">
        <w:rPr>
          <w:b/>
        </w:rPr>
        <w:t>National Scale</w:t>
      </w:r>
      <w:r w:rsidRPr="00C97C7B">
        <w:t xml:space="preserve"> – Address the complexities of a nation-wide implementation</w:t>
      </w:r>
      <w:r w:rsidR="001278B9">
        <w:t>.</w:t>
      </w:r>
    </w:p>
    <w:p w14:paraId="5A186B38" w14:textId="77777777" w:rsidR="00C97C7B" w:rsidRDefault="00C97C7B" w:rsidP="00C97C7B">
      <w:pPr>
        <w:spacing w:after="0"/>
      </w:pPr>
    </w:p>
    <w:p w14:paraId="75D62D24" w14:textId="77777777" w:rsidR="00C97C7B" w:rsidRDefault="00C97C7B" w:rsidP="00C97C7B">
      <w:pPr>
        <w:spacing w:after="0"/>
      </w:pPr>
    </w:p>
    <w:p w14:paraId="348EAA33" w14:textId="77777777" w:rsidR="00C97C7B" w:rsidRDefault="00C97C7B">
      <w:pPr>
        <w:spacing w:after="0"/>
        <w:jc w:val="left"/>
      </w:pPr>
      <w:r>
        <w:br w:type="page"/>
      </w:r>
    </w:p>
    <w:p w14:paraId="60244490" w14:textId="77777777" w:rsidR="00C97C7B" w:rsidRPr="00F5018C" w:rsidRDefault="00573D1E" w:rsidP="00F5018C">
      <w:pPr>
        <w:pStyle w:val="Heading2"/>
        <w:rPr>
          <w:color w:val="auto"/>
        </w:rPr>
      </w:pPr>
      <w:r w:rsidRPr="00F5018C">
        <w:rPr>
          <w:color w:val="auto"/>
        </w:rPr>
        <w:lastRenderedPageBreak/>
        <w:t>Appendix B:  Deliberations Related to Each Charge (Charge 1)</w:t>
      </w:r>
    </w:p>
    <w:p w14:paraId="6A672093" w14:textId="77777777" w:rsidR="00C97C7B" w:rsidRDefault="00C97C7B" w:rsidP="00C97C7B">
      <w:pPr>
        <w:spacing w:after="0"/>
      </w:pPr>
    </w:p>
    <w:p w14:paraId="1159A68F" w14:textId="77777777" w:rsidR="00C97C7B" w:rsidRPr="00F5018C" w:rsidRDefault="00C97C7B" w:rsidP="00F5018C">
      <w:pPr>
        <w:pStyle w:val="Heading3"/>
        <w:rPr>
          <w:color w:val="auto"/>
          <w:u w:val="single"/>
        </w:rPr>
      </w:pPr>
      <w:r w:rsidRPr="00F5018C">
        <w:rPr>
          <w:color w:val="auto"/>
          <w:u w:val="single"/>
        </w:rPr>
        <w:t>Charge 1 - Capturing Pregnancy Status Background from Hearing</w:t>
      </w:r>
    </w:p>
    <w:p w14:paraId="375778CB" w14:textId="77777777" w:rsidR="00C97C7B" w:rsidRPr="00C97C7B" w:rsidRDefault="00C97C7B" w:rsidP="00C97C7B">
      <w:pPr>
        <w:spacing w:after="0"/>
        <w:rPr>
          <w:b/>
          <w:bCs/>
          <w:u w:val="single"/>
        </w:rPr>
      </w:pPr>
    </w:p>
    <w:p w14:paraId="31C1CA1B" w14:textId="77777777" w:rsidR="00C97C7B" w:rsidRPr="00C97C7B" w:rsidRDefault="00C97C7B" w:rsidP="00C97C7B">
      <w:pPr>
        <w:numPr>
          <w:ilvl w:val="0"/>
          <w:numId w:val="31"/>
        </w:numPr>
        <w:spacing w:after="0"/>
      </w:pPr>
      <w:r w:rsidRPr="00C97C7B">
        <w:t>Pregnancy status is critical for m</w:t>
      </w:r>
      <w:r w:rsidR="00EF163A">
        <w:t>ultiple infectious diseases of public h</w:t>
      </w:r>
      <w:r w:rsidRPr="00C97C7B">
        <w:t>ealth importance (e.g., Zika, Perinatal Hep B, Syphilis, HIV, Varicella, Listeria)</w:t>
      </w:r>
    </w:p>
    <w:p w14:paraId="727336C9" w14:textId="77777777" w:rsidR="00C97C7B" w:rsidRPr="00C97C7B" w:rsidRDefault="00C97C7B" w:rsidP="00C97C7B">
      <w:pPr>
        <w:numPr>
          <w:ilvl w:val="0"/>
          <w:numId w:val="31"/>
        </w:numPr>
        <w:spacing w:after="0"/>
      </w:pPr>
      <w:r w:rsidRPr="00C97C7B">
        <w:t>Lab-diagnosed cases for investigation should be prioritized (especially necessary for higher volume diseases or diseases where timely intervention is needed)</w:t>
      </w:r>
    </w:p>
    <w:p w14:paraId="4909BA13" w14:textId="77777777" w:rsidR="00C97C7B" w:rsidRPr="00C97C7B" w:rsidRDefault="00C97C7B" w:rsidP="00C97C7B">
      <w:pPr>
        <w:numPr>
          <w:ilvl w:val="0"/>
          <w:numId w:val="31"/>
        </w:numPr>
        <w:spacing w:after="0"/>
      </w:pPr>
      <w:r w:rsidRPr="00C97C7B">
        <w:t>Testing of vulnerable pregnant women is critical to identify those at risk</w:t>
      </w:r>
    </w:p>
    <w:p w14:paraId="15344AE3" w14:textId="77777777" w:rsidR="00C97C7B" w:rsidRPr="00C97C7B" w:rsidRDefault="00C97C7B" w:rsidP="00C97C7B">
      <w:pPr>
        <w:numPr>
          <w:ilvl w:val="0"/>
          <w:numId w:val="31"/>
        </w:numPr>
        <w:spacing w:after="0"/>
      </w:pPr>
      <w:r w:rsidRPr="00C97C7B">
        <w:t>Follow-up on potentially exposed or infected infants is critical and must be done in a timely fashion since testing of the infant must be done in the first 48 hours of life</w:t>
      </w:r>
    </w:p>
    <w:p w14:paraId="1229B418" w14:textId="77777777" w:rsidR="00C97C7B" w:rsidRPr="00C97C7B" w:rsidRDefault="00C97C7B" w:rsidP="00C97C7B">
      <w:pPr>
        <w:numPr>
          <w:ilvl w:val="0"/>
          <w:numId w:val="31"/>
        </w:numPr>
        <w:spacing w:after="0"/>
      </w:pPr>
      <w:r w:rsidRPr="00C97C7B">
        <w:t>Appropriate guidance to providers regarding test interpretation and case management is needed – in the case of Zika virus, laboratory testing and interpretation is extremely complex</w:t>
      </w:r>
    </w:p>
    <w:p w14:paraId="64EEB716" w14:textId="77777777" w:rsidR="00C97C7B" w:rsidRDefault="00C97C7B" w:rsidP="00C97C7B">
      <w:pPr>
        <w:spacing w:after="0"/>
      </w:pPr>
    </w:p>
    <w:p w14:paraId="34F2B3F0" w14:textId="77777777" w:rsidR="00C97C7B" w:rsidRPr="00141F66" w:rsidRDefault="00C97C7B" w:rsidP="00141F66">
      <w:pPr>
        <w:pStyle w:val="Heading3"/>
        <w:rPr>
          <w:u w:val="single"/>
        </w:rPr>
      </w:pPr>
      <w:r w:rsidRPr="00141F66">
        <w:rPr>
          <w:color w:val="auto"/>
          <w:u w:val="single"/>
        </w:rPr>
        <w:t>Charge 1 - Capturing Pregnancy Status Pregnancy Priority Data Elements</w:t>
      </w:r>
    </w:p>
    <w:p w14:paraId="5DEDDC12" w14:textId="77777777" w:rsidR="00C97C7B" w:rsidRPr="00C97C7B" w:rsidRDefault="00C97C7B" w:rsidP="00C97C7B">
      <w:pPr>
        <w:spacing w:after="0"/>
        <w:rPr>
          <w:b/>
          <w:u w:val="single"/>
        </w:rPr>
      </w:pPr>
    </w:p>
    <w:p w14:paraId="09208F3C" w14:textId="77777777" w:rsidR="00C97C7B" w:rsidRPr="00C97C7B" w:rsidRDefault="00C97C7B" w:rsidP="00C97C7B">
      <w:pPr>
        <w:numPr>
          <w:ilvl w:val="0"/>
          <w:numId w:val="32"/>
        </w:numPr>
        <w:spacing w:after="0"/>
      </w:pPr>
      <w:r w:rsidRPr="00C97C7B">
        <w:t xml:space="preserve">Developed key priority data element </w:t>
      </w:r>
      <w:r w:rsidR="009B6C7C">
        <w:t>specifications for public h</w:t>
      </w:r>
      <w:r w:rsidRPr="00C97C7B">
        <w:t>ealth (i.e., standards for collecting this information)</w:t>
      </w:r>
    </w:p>
    <w:p w14:paraId="4123AB77" w14:textId="77777777" w:rsidR="00C97C7B" w:rsidRPr="00C97C7B" w:rsidRDefault="00C97C7B" w:rsidP="00C97C7B">
      <w:pPr>
        <w:numPr>
          <w:ilvl w:val="1"/>
          <w:numId w:val="32"/>
        </w:numPr>
        <w:spacing w:after="0"/>
      </w:pPr>
      <w:r w:rsidRPr="00C97C7B">
        <w:t>Vetted recommendations concurrently through:</w:t>
      </w:r>
    </w:p>
    <w:p w14:paraId="1075D6B1" w14:textId="77777777" w:rsidR="00C97C7B" w:rsidRPr="00C97C7B" w:rsidRDefault="00C97C7B" w:rsidP="008941AC">
      <w:pPr>
        <w:numPr>
          <w:ilvl w:val="2"/>
          <w:numId w:val="32"/>
        </w:numPr>
        <w:spacing w:after="0"/>
      </w:pPr>
      <w:r w:rsidRPr="00C97C7B">
        <w:t>Health IT developers (i.e., EHRA and appropriate HL7 working groups)</w:t>
      </w:r>
    </w:p>
    <w:p w14:paraId="13B9EB57" w14:textId="77777777" w:rsidR="00C97C7B" w:rsidRPr="00C97C7B" w:rsidRDefault="009B6C7C" w:rsidP="008941AC">
      <w:pPr>
        <w:numPr>
          <w:ilvl w:val="2"/>
          <w:numId w:val="32"/>
        </w:numPr>
        <w:spacing w:after="0"/>
      </w:pPr>
      <w:r>
        <w:t>Public h</w:t>
      </w:r>
      <w:r w:rsidR="00C97C7B" w:rsidRPr="00C97C7B">
        <w:t>ealth (i.e., CSTE, CDC)</w:t>
      </w:r>
    </w:p>
    <w:p w14:paraId="5E86346E" w14:textId="77777777" w:rsidR="00C97C7B" w:rsidRPr="00C97C7B" w:rsidRDefault="00C97C7B" w:rsidP="008941AC">
      <w:pPr>
        <w:numPr>
          <w:ilvl w:val="2"/>
          <w:numId w:val="32"/>
        </w:numPr>
        <w:spacing w:after="0"/>
      </w:pPr>
      <w:r w:rsidRPr="00C97C7B">
        <w:t>Health care providers (e.g., OB/GYNs, Pediatricians, health care systems)</w:t>
      </w:r>
    </w:p>
    <w:p w14:paraId="5D965945" w14:textId="77777777" w:rsidR="00C97C7B" w:rsidRPr="00C97C7B" w:rsidRDefault="00C97C7B" w:rsidP="00C97C7B">
      <w:pPr>
        <w:numPr>
          <w:ilvl w:val="0"/>
          <w:numId w:val="32"/>
        </w:numPr>
        <w:spacing w:after="0"/>
      </w:pPr>
      <w:r w:rsidRPr="00C97C7B">
        <w:t>Recommended that the list of pregnancy data elements should be included in ONC’s Interoperability Standards Advisory</w:t>
      </w:r>
    </w:p>
    <w:p w14:paraId="6BEB88D3" w14:textId="77777777" w:rsidR="00C97C7B" w:rsidRDefault="00C97C7B" w:rsidP="00C97C7B">
      <w:pPr>
        <w:spacing w:after="0"/>
      </w:pPr>
    </w:p>
    <w:p w14:paraId="45ED01E9" w14:textId="77777777" w:rsidR="00C97C7B" w:rsidRPr="00141F66" w:rsidRDefault="00C97C7B" w:rsidP="00141F66">
      <w:pPr>
        <w:pStyle w:val="Heading3"/>
        <w:rPr>
          <w:color w:val="auto"/>
          <w:u w:val="single"/>
        </w:rPr>
      </w:pPr>
      <w:r w:rsidRPr="00141F66">
        <w:rPr>
          <w:color w:val="auto"/>
          <w:u w:val="single"/>
        </w:rPr>
        <w:t>Charge 1 - Capturing Pregnancy Status Data Elements Prioritized</w:t>
      </w:r>
    </w:p>
    <w:p w14:paraId="306F19D8" w14:textId="77777777" w:rsidR="00C97C7B" w:rsidRPr="00C97C7B" w:rsidRDefault="00C97C7B" w:rsidP="00C97C7B">
      <w:pPr>
        <w:spacing w:after="0"/>
      </w:pPr>
      <w:r w:rsidRPr="00C97C7B">
        <w:t>* Identified as critical at hearing</w:t>
      </w:r>
    </w:p>
    <w:p w14:paraId="313F30E9" w14:textId="77777777" w:rsidR="00C97C7B" w:rsidRPr="00C97C7B" w:rsidRDefault="00C97C7B" w:rsidP="00C97C7B">
      <w:pPr>
        <w:spacing w:after="0"/>
        <w:rPr>
          <w:b/>
        </w:rPr>
      </w:pPr>
    </w:p>
    <w:bookmarkStart w:id="2" w:name="dataelements"/>
    <w:p w14:paraId="60443262" w14:textId="77777777" w:rsidR="00C97C7B" w:rsidRPr="0073030A" w:rsidRDefault="00C97C7B" w:rsidP="0073030A">
      <w:pPr>
        <w:pStyle w:val="Heading4"/>
        <w:rPr>
          <w:color w:val="ED1C24" w:themeColor="accent5"/>
        </w:rPr>
      </w:pPr>
      <w:r w:rsidRPr="0073030A">
        <w:rPr>
          <w:color w:val="ED1C24" w:themeColor="accent5"/>
        </w:rPr>
        <w:fldChar w:fldCharType="begin"/>
      </w:r>
      <w:r w:rsidRPr="0073030A">
        <w:rPr>
          <w:color w:val="ED1C24" w:themeColor="accent5"/>
        </w:rPr>
        <w:instrText xml:space="preserve"> HYPERLINK "https://www.healthit.gov/FACAS/sites/faca/files/HITJC_PHTF_DataElementMapping_FINAL_508FINAL.xlsx" </w:instrText>
      </w:r>
      <w:r w:rsidRPr="0073030A">
        <w:rPr>
          <w:color w:val="ED1C24" w:themeColor="accent5"/>
        </w:rPr>
        <w:fldChar w:fldCharType="separate"/>
      </w:r>
      <w:r w:rsidRPr="0073030A">
        <w:rPr>
          <w:rStyle w:val="Hyperlink"/>
          <w:color w:val="ED1C24" w:themeColor="accent5"/>
          <w:u w:val="none"/>
        </w:rPr>
        <w:t>Priority Data Elements (detailed spreadsheet)</w:t>
      </w:r>
      <w:r w:rsidRPr="0073030A">
        <w:rPr>
          <w:color w:val="ED1C24" w:themeColor="accent5"/>
        </w:rPr>
        <w:fldChar w:fldCharType="end"/>
      </w:r>
      <w:bookmarkEnd w:id="2"/>
      <w:r w:rsidRPr="0073030A">
        <w:rPr>
          <w:color w:val="ED1C24" w:themeColor="accent5"/>
        </w:rPr>
        <w:t xml:space="preserve"> </w:t>
      </w:r>
    </w:p>
    <w:p w14:paraId="334DCE57" w14:textId="77777777" w:rsidR="00C97C7B" w:rsidRPr="00C97C7B" w:rsidRDefault="00C97C7B" w:rsidP="00C97C7B">
      <w:pPr>
        <w:numPr>
          <w:ilvl w:val="0"/>
          <w:numId w:val="33"/>
        </w:numPr>
        <w:spacing w:after="0"/>
        <w:ind w:left="1080"/>
      </w:pPr>
      <w:r w:rsidRPr="00C97C7B">
        <w:rPr>
          <w:b/>
        </w:rPr>
        <w:t>Pregnancy status*</w:t>
      </w:r>
      <w:r w:rsidRPr="00C97C7B">
        <w:t xml:space="preserve"> (yes, no, possible, unknown) </w:t>
      </w:r>
    </w:p>
    <w:p w14:paraId="4AF1B94B" w14:textId="77777777" w:rsidR="00C97C7B" w:rsidRPr="00C97C7B" w:rsidRDefault="00C97C7B" w:rsidP="00C97C7B">
      <w:pPr>
        <w:numPr>
          <w:ilvl w:val="0"/>
          <w:numId w:val="33"/>
        </w:numPr>
        <w:spacing w:after="0"/>
        <w:ind w:left="1080"/>
      </w:pPr>
      <w:r w:rsidRPr="00C97C7B">
        <w:t>Certainty status of pregnancy (i.e., ultrasound, lab test evidence)</w:t>
      </w:r>
    </w:p>
    <w:p w14:paraId="365E5C58" w14:textId="77777777" w:rsidR="00C97C7B" w:rsidRPr="00C97C7B" w:rsidRDefault="00C97C7B" w:rsidP="00C97C7B">
      <w:pPr>
        <w:numPr>
          <w:ilvl w:val="0"/>
          <w:numId w:val="33"/>
        </w:numPr>
        <w:spacing w:after="0"/>
        <w:ind w:left="1080"/>
        <w:rPr>
          <w:b/>
        </w:rPr>
      </w:pPr>
      <w:r w:rsidRPr="00C97C7B">
        <w:rPr>
          <w:b/>
        </w:rPr>
        <w:t>Date pregnancy status recorded*</w:t>
      </w:r>
    </w:p>
    <w:p w14:paraId="5D097D99" w14:textId="77777777" w:rsidR="00C97C7B" w:rsidRPr="00C97C7B" w:rsidRDefault="00C97C7B" w:rsidP="00C97C7B">
      <w:pPr>
        <w:numPr>
          <w:ilvl w:val="0"/>
          <w:numId w:val="33"/>
        </w:numPr>
        <w:spacing w:after="0"/>
        <w:ind w:left="1080"/>
        <w:rPr>
          <w:b/>
        </w:rPr>
      </w:pPr>
      <w:r w:rsidRPr="00C97C7B">
        <w:rPr>
          <w:b/>
        </w:rPr>
        <w:t>Estimated Delivery Date*</w:t>
      </w:r>
    </w:p>
    <w:p w14:paraId="50244A6C" w14:textId="77777777" w:rsidR="00C97C7B" w:rsidRPr="00C97C7B" w:rsidRDefault="00C97C7B" w:rsidP="00C97C7B">
      <w:pPr>
        <w:numPr>
          <w:ilvl w:val="0"/>
          <w:numId w:val="33"/>
        </w:numPr>
        <w:spacing w:after="0"/>
        <w:ind w:left="1080"/>
      </w:pPr>
      <w:r w:rsidRPr="00C97C7B">
        <w:t>EDD determination method</w:t>
      </w:r>
    </w:p>
    <w:p w14:paraId="1B47E408" w14:textId="77777777" w:rsidR="00C97C7B" w:rsidRPr="00C97C7B" w:rsidRDefault="00C97C7B" w:rsidP="00C97C7B">
      <w:pPr>
        <w:numPr>
          <w:ilvl w:val="0"/>
          <w:numId w:val="33"/>
        </w:numPr>
        <w:spacing w:after="0"/>
        <w:ind w:left="1080"/>
        <w:rPr>
          <w:b/>
        </w:rPr>
      </w:pPr>
      <w:r w:rsidRPr="00C97C7B">
        <w:rPr>
          <w:b/>
        </w:rPr>
        <w:t>Gestational Age (alternate to EDD)*</w:t>
      </w:r>
    </w:p>
    <w:p w14:paraId="3003D5BB" w14:textId="77777777" w:rsidR="00C97C7B" w:rsidRPr="00C97C7B" w:rsidRDefault="00C97C7B" w:rsidP="00C97C7B">
      <w:pPr>
        <w:numPr>
          <w:ilvl w:val="0"/>
          <w:numId w:val="33"/>
        </w:numPr>
        <w:spacing w:after="0"/>
        <w:ind w:left="1080"/>
        <w:rPr>
          <w:b/>
        </w:rPr>
      </w:pPr>
      <w:r w:rsidRPr="00C97C7B">
        <w:rPr>
          <w:b/>
        </w:rPr>
        <w:t>Date Gestational Age determined (alternate to EDD)*</w:t>
      </w:r>
    </w:p>
    <w:p w14:paraId="1E2B4412" w14:textId="77777777" w:rsidR="00C97C7B" w:rsidRPr="00C97C7B" w:rsidRDefault="00C97C7B" w:rsidP="00C97C7B">
      <w:pPr>
        <w:numPr>
          <w:ilvl w:val="0"/>
          <w:numId w:val="33"/>
        </w:numPr>
        <w:spacing w:after="0"/>
        <w:ind w:left="1080"/>
      </w:pPr>
      <w:r w:rsidRPr="00C97C7B">
        <w:t>Method of Gestational Age determination (alternate to EDD)</w:t>
      </w:r>
    </w:p>
    <w:p w14:paraId="7CDF37E8" w14:textId="77777777" w:rsidR="00C97C7B" w:rsidRPr="00C97C7B" w:rsidRDefault="00C97C7B" w:rsidP="00C97C7B">
      <w:pPr>
        <w:numPr>
          <w:ilvl w:val="0"/>
          <w:numId w:val="33"/>
        </w:numPr>
        <w:spacing w:after="0"/>
        <w:ind w:left="1080"/>
      </w:pPr>
      <w:r w:rsidRPr="00C97C7B">
        <w:t>LMP (alternate to EDD)</w:t>
      </w:r>
    </w:p>
    <w:p w14:paraId="1A70C987" w14:textId="77777777" w:rsidR="00C97C7B" w:rsidRPr="00C97C7B" w:rsidRDefault="00C97C7B" w:rsidP="00C97C7B">
      <w:pPr>
        <w:numPr>
          <w:ilvl w:val="0"/>
          <w:numId w:val="33"/>
        </w:numPr>
        <w:spacing w:after="0"/>
        <w:ind w:left="1080"/>
        <w:rPr>
          <w:b/>
        </w:rPr>
      </w:pPr>
      <w:r w:rsidRPr="00C97C7B">
        <w:rPr>
          <w:b/>
        </w:rPr>
        <w:t>Pregnancy Outcome*</w:t>
      </w:r>
    </w:p>
    <w:p w14:paraId="73EFF876" w14:textId="77777777" w:rsidR="00C97C7B" w:rsidRPr="00C97C7B" w:rsidRDefault="00C97C7B" w:rsidP="00C97C7B">
      <w:pPr>
        <w:numPr>
          <w:ilvl w:val="0"/>
          <w:numId w:val="33"/>
        </w:numPr>
        <w:spacing w:after="0"/>
        <w:ind w:left="1080"/>
        <w:rPr>
          <w:b/>
        </w:rPr>
      </w:pPr>
      <w:r w:rsidRPr="00C97C7B">
        <w:rPr>
          <w:b/>
        </w:rPr>
        <w:t>Pregnancy Outcome date*</w:t>
      </w:r>
    </w:p>
    <w:p w14:paraId="581BBE74" w14:textId="77777777" w:rsidR="00C97C7B" w:rsidRPr="00C97C7B" w:rsidRDefault="00C97C7B" w:rsidP="00C97C7B">
      <w:pPr>
        <w:numPr>
          <w:ilvl w:val="0"/>
          <w:numId w:val="33"/>
        </w:numPr>
        <w:spacing w:after="0"/>
        <w:ind w:left="1080"/>
        <w:rPr>
          <w:b/>
        </w:rPr>
      </w:pPr>
      <w:r w:rsidRPr="00C97C7B">
        <w:rPr>
          <w:b/>
        </w:rPr>
        <w:t>Postpartum status*</w:t>
      </w:r>
    </w:p>
    <w:p w14:paraId="3B663E15" w14:textId="77777777" w:rsidR="00C97C7B" w:rsidRDefault="00C97C7B" w:rsidP="00C97C7B">
      <w:pPr>
        <w:spacing w:after="0"/>
      </w:pPr>
    </w:p>
    <w:p w14:paraId="5C689294" w14:textId="77777777" w:rsidR="00C97C7B" w:rsidRPr="00141F66" w:rsidRDefault="00C97C7B" w:rsidP="00141F66">
      <w:pPr>
        <w:pStyle w:val="Heading3"/>
        <w:rPr>
          <w:color w:val="auto"/>
          <w:u w:val="single"/>
        </w:rPr>
      </w:pPr>
      <w:r w:rsidRPr="00141F66">
        <w:rPr>
          <w:color w:val="auto"/>
          <w:u w:val="single"/>
        </w:rPr>
        <w:lastRenderedPageBreak/>
        <w:t>Charge 1 - Capturing Pregnancy Status Consumer Engagement Recommendation from Joint Committee</w:t>
      </w:r>
    </w:p>
    <w:p w14:paraId="32CC27A2" w14:textId="77777777" w:rsidR="00C97C7B" w:rsidRPr="00C97C7B" w:rsidRDefault="00C97C7B" w:rsidP="00C97C7B">
      <w:pPr>
        <w:spacing w:after="0"/>
        <w:rPr>
          <w:b/>
          <w:u w:val="single"/>
        </w:rPr>
      </w:pPr>
    </w:p>
    <w:p w14:paraId="5D1952F5" w14:textId="77777777" w:rsidR="00C97C7B" w:rsidRPr="00C97C7B" w:rsidRDefault="00C97C7B" w:rsidP="00C97C7B">
      <w:pPr>
        <w:numPr>
          <w:ilvl w:val="0"/>
          <w:numId w:val="34"/>
        </w:numPr>
        <w:spacing w:after="0"/>
      </w:pPr>
      <w:r w:rsidRPr="00C97C7B">
        <w:t xml:space="preserve">Explored </w:t>
      </w:r>
      <w:r w:rsidRPr="008941AC">
        <w:t>myhealthfinder</w:t>
      </w:r>
    </w:p>
    <w:p w14:paraId="2F906A6E" w14:textId="77777777" w:rsidR="00C97C7B" w:rsidRPr="00C97C7B" w:rsidRDefault="00C97C7B" w:rsidP="00D160D6">
      <w:pPr>
        <w:numPr>
          <w:ilvl w:val="1"/>
          <w:numId w:val="34"/>
        </w:numPr>
        <w:spacing w:after="0"/>
        <w:jc w:val="left"/>
      </w:pPr>
      <w:r w:rsidRPr="00C97C7B">
        <w:t>Created by the U.S. Department of Health and Human Services (</w:t>
      </w:r>
      <w:hyperlink r:id="rId13" w:history="1">
        <w:r w:rsidRPr="00C97C7B">
          <w:rPr>
            <w:rStyle w:val="Hyperlink"/>
          </w:rPr>
          <w:t>https://healthfinder.gov/myhealthfinder</w:t>
        </w:r>
      </w:hyperlink>
      <w:hyperlink r:id="rId14" w:history="1">
        <w:r w:rsidRPr="00C97C7B">
          <w:rPr>
            <w:rStyle w:val="Hyperlink"/>
          </w:rPr>
          <w:t>/</w:t>
        </w:r>
      </w:hyperlink>
      <w:r w:rsidRPr="00C97C7B">
        <w:t xml:space="preserve">) </w:t>
      </w:r>
    </w:p>
    <w:p w14:paraId="524FC73D" w14:textId="77777777" w:rsidR="00C97C7B" w:rsidRPr="00C97C7B" w:rsidRDefault="00C97C7B" w:rsidP="00D160D6">
      <w:pPr>
        <w:numPr>
          <w:ilvl w:val="1"/>
          <w:numId w:val="34"/>
        </w:numPr>
        <w:spacing w:after="0"/>
        <w:jc w:val="left"/>
      </w:pPr>
      <w:r w:rsidRPr="00C97C7B">
        <w:t>Tailors preventative services based on individual</w:t>
      </w:r>
      <w:r w:rsidRPr="00C97C7B">
        <w:rPr>
          <w:cs/>
          <w:lang w:bidi="mr-IN"/>
        </w:rPr>
        <w:t>…</w:t>
      </w:r>
      <w:r w:rsidRPr="00C97C7B">
        <w:t xml:space="preserve"> age, sex, pregnancy status, etc.</w:t>
      </w:r>
    </w:p>
    <w:p w14:paraId="599B61B9" w14:textId="77777777" w:rsidR="00C97C7B" w:rsidRPr="00C97C7B" w:rsidRDefault="00C97C7B" w:rsidP="00D160D6">
      <w:pPr>
        <w:numPr>
          <w:ilvl w:val="2"/>
          <w:numId w:val="35"/>
        </w:numPr>
        <w:spacing w:after="0"/>
        <w:jc w:val="left"/>
      </w:pPr>
      <w:r w:rsidRPr="00C97C7B">
        <w:t>Provides list of recommendations for the individual</w:t>
      </w:r>
    </w:p>
    <w:p w14:paraId="3900EBFF" w14:textId="77777777" w:rsidR="00C97C7B" w:rsidRPr="00C97C7B" w:rsidRDefault="00C97C7B" w:rsidP="00D160D6">
      <w:pPr>
        <w:numPr>
          <w:ilvl w:val="2"/>
          <w:numId w:val="35"/>
        </w:numPr>
        <w:spacing w:after="0"/>
        <w:jc w:val="left"/>
      </w:pPr>
      <w:r w:rsidRPr="00C97C7B">
        <w:t>Does not retain patient information</w:t>
      </w:r>
    </w:p>
    <w:p w14:paraId="736A5DCA" w14:textId="77777777" w:rsidR="00C97C7B" w:rsidRPr="00C97C7B" w:rsidRDefault="00C97C7B" w:rsidP="00D160D6">
      <w:pPr>
        <w:numPr>
          <w:ilvl w:val="2"/>
          <w:numId w:val="35"/>
        </w:numPr>
        <w:spacing w:after="0"/>
        <w:jc w:val="left"/>
      </w:pPr>
      <w:r w:rsidRPr="00C97C7B">
        <w:t xml:space="preserve">Uses API, can be rebranded  </w:t>
      </w:r>
      <w:r w:rsidR="008941AC" w:rsidRPr="008941AC">
        <w:t>m</w:t>
      </w:r>
      <w:r w:rsidRPr="008941AC">
        <w:t>y</w:t>
      </w:r>
      <w:r w:rsidR="008941AC" w:rsidRPr="008941AC">
        <w:t>h</w:t>
      </w:r>
      <w:r w:rsidRPr="008941AC">
        <w:t>ealth</w:t>
      </w:r>
      <w:r w:rsidR="008941AC" w:rsidRPr="008941AC">
        <w:t>f</w:t>
      </w:r>
      <w:r w:rsidRPr="008941AC">
        <w:t>inder</w:t>
      </w:r>
      <w:r w:rsidRPr="00C97C7B">
        <w:t xml:space="preserve"> </w:t>
      </w:r>
      <w:hyperlink r:id="rId15" w:history="1">
        <w:r w:rsidRPr="00C97C7B">
          <w:rPr>
            <w:rStyle w:val="Hyperlink"/>
          </w:rPr>
          <w:t>https</w:t>
        </w:r>
      </w:hyperlink>
      <w:hyperlink r:id="rId16" w:history="1">
        <w:r w:rsidRPr="00C97C7B">
          <w:rPr>
            <w:rStyle w:val="Hyperlink"/>
          </w:rPr>
          <w:t>://myhealthfinder.gov/FreeContent</w:t>
        </w:r>
      </w:hyperlink>
      <w:hyperlink r:id="rId17" w:history="1">
        <w:r w:rsidRPr="00C97C7B">
          <w:rPr>
            <w:rStyle w:val="Hyperlink"/>
          </w:rPr>
          <w:t>/</w:t>
        </w:r>
      </w:hyperlink>
      <w:r w:rsidRPr="00C97C7B">
        <w:t xml:space="preserve"> (i.e., CVS Health/Minute Clinic)</w:t>
      </w:r>
    </w:p>
    <w:p w14:paraId="529D0B83" w14:textId="77777777" w:rsidR="00C97C7B" w:rsidRPr="00C97C7B" w:rsidRDefault="00C97C7B" w:rsidP="00D160D6">
      <w:pPr>
        <w:numPr>
          <w:ilvl w:val="2"/>
          <w:numId w:val="35"/>
        </w:numPr>
        <w:spacing w:after="0"/>
        <w:jc w:val="left"/>
      </w:pPr>
      <w:r w:rsidRPr="00C97C7B">
        <w:t>Explore ways for the patient (individual) to electronically self-report pregnancy status and other related data and electronically share that data with the provider’s EHR.</w:t>
      </w:r>
    </w:p>
    <w:p w14:paraId="6DCF879D" w14:textId="77777777" w:rsidR="00C97C7B" w:rsidRDefault="00C97C7B" w:rsidP="00C97C7B">
      <w:pPr>
        <w:spacing w:after="0"/>
      </w:pPr>
    </w:p>
    <w:p w14:paraId="4D9288DF" w14:textId="77777777" w:rsidR="00573D1E" w:rsidRDefault="00573D1E">
      <w:pPr>
        <w:spacing w:after="0"/>
        <w:jc w:val="left"/>
      </w:pPr>
      <w:r>
        <w:br w:type="page"/>
      </w:r>
    </w:p>
    <w:p w14:paraId="0999B027" w14:textId="77777777" w:rsidR="00C97C7B" w:rsidRPr="00141F66" w:rsidRDefault="003C1B42" w:rsidP="00141F66">
      <w:pPr>
        <w:pStyle w:val="Heading2"/>
        <w:rPr>
          <w:color w:val="auto"/>
        </w:rPr>
      </w:pPr>
      <w:r w:rsidRPr="00141F66">
        <w:rPr>
          <w:color w:val="auto"/>
        </w:rPr>
        <w:lastRenderedPageBreak/>
        <w:t>Appendix B:  Deliberations Related to Each Charge (Charge 2)</w:t>
      </w:r>
    </w:p>
    <w:p w14:paraId="6807732D" w14:textId="77777777" w:rsidR="00573D1E" w:rsidRDefault="00573D1E" w:rsidP="00C97C7B">
      <w:pPr>
        <w:spacing w:after="0"/>
      </w:pPr>
    </w:p>
    <w:p w14:paraId="5603B4C7" w14:textId="5B8D7D68" w:rsidR="00573D1E" w:rsidRPr="0074220A" w:rsidRDefault="00573D1E" w:rsidP="0074220A">
      <w:pPr>
        <w:pStyle w:val="Heading3"/>
        <w:rPr>
          <w:color w:val="auto"/>
          <w:u w:val="single"/>
        </w:rPr>
      </w:pPr>
      <w:r w:rsidRPr="00141F66">
        <w:rPr>
          <w:color w:val="auto"/>
          <w:u w:val="single"/>
        </w:rPr>
        <w:t>Charge 2 - Sharing Pregnancy Status Background</w:t>
      </w:r>
    </w:p>
    <w:p w14:paraId="673B26E9" w14:textId="77777777" w:rsidR="00573D1E" w:rsidRPr="0074220A" w:rsidRDefault="00573D1E" w:rsidP="0074220A">
      <w:pPr>
        <w:pStyle w:val="Heading4"/>
        <w:rPr>
          <w:color w:val="auto"/>
        </w:rPr>
      </w:pPr>
      <w:bookmarkStart w:id="3" w:name="publichealthauthority"/>
      <w:r w:rsidRPr="0074220A">
        <w:rPr>
          <w:color w:val="auto"/>
        </w:rPr>
        <w:t>Public Health Authority for Receipt of Pregnancy Data</w:t>
      </w:r>
    </w:p>
    <w:bookmarkEnd w:id="3"/>
    <w:p w14:paraId="63509E2C" w14:textId="77777777" w:rsidR="00573D1E" w:rsidRPr="00573D1E" w:rsidRDefault="00573D1E" w:rsidP="00573D1E">
      <w:pPr>
        <w:spacing w:after="0"/>
        <w:rPr>
          <w:b/>
        </w:rPr>
      </w:pPr>
    </w:p>
    <w:p w14:paraId="26D0DC8C" w14:textId="77777777" w:rsidR="00573D1E" w:rsidRPr="00573D1E" w:rsidRDefault="00573D1E" w:rsidP="00573D1E">
      <w:pPr>
        <w:numPr>
          <w:ilvl w:val="0"/>
          <w:numId w:val="37"/>
        </w:numPr>
        <w:spacing w:after="0"/>
      </w:pPr>
      <w:r w:rsidRPr="00573D1E">
        <w:t xml:space="preserve">Public health has broad authority to collect data to prevent and control disease and protect public health </w:t>
      </w:r>
      <w:hyperlink r:id="rId18" w:history="1">
        <w:r w:rsidRPr="00573D1E">
          <w:rPr>
            <w:rStyle w:val="Hyperlink"/>
          </w:rPr>
          <w:t>(Whalen v. Roe (1977</w:t>
        </w:r>
      </w:hyperlink>
      <w:hyperlink r:id="rId19" w:history="1">
        <w:r w:rsidRPr="00573D1E">
          <w:rPr>
            <w:rStyle w:val="Hyperlink"/>
          </w:rPr>
          <w:t>))</w:t>
        </w:r>
      </w:hyperlink>
    </w:p>
    <w:p w14:paraId="35A9A32D" w14:textId="77777777" w:rsidR="00573D1E" w:rsidRPr="00573D1E" w:rsidRDefault="00573D1E" w:rsidP="00573D1E">
      <w:pPr>
        <w:numPr>
          <w:ilvl w:val="0"/>
          <w:numId w:val="37"/>
        </w:numPr>
        <w:spacing w:after="0"/>
      </w:pPr>
      <w:r w:rsidRPr="00573D1E">
        <w:t>State and Local Health and Sanitary Codes authorize receipt and investigation of reportable disease data by public health</w:t>
      </w:r>
    </w:p>
    <w:p w14:paraId="47E5D7A7" w14:textId="77777777" w:rsidR="00573D1E" w:rsidRPr="00573D1E" w:rsidRDefault="00573D1E" w:rsidP="00573D1E">
      <w:pPr>
        <w:numPr>
          <w:ilvl w:val="1"/>
          <w:numId w:val="38"/>
        </w:numPr>
        <w:spacing w:after="0"/>
      </w:pPr>
      <w:r w:rsidRPr="00573D1E">
        <w:t>Electronic Laboratory Reporting</w:t>
      </w:r>
    </w:p>
    <w:p w14:paraId="578F077F" w14:textId="77777777" w:rsidR="00573D1E" w:rsidRPr="00573D1E" w:rsidRDefault="00573D1E" w:rsidP="00573D1E">
      <w:pPr>
        <w:numPr>
          <w:ilvl w:val="1"/>
          <w:numId w:val="38"/>
        </w:numPr>
        <w:spacing w:after="0"/>
      </w:pPr>
      <w:r w:rsidRPr="00573D1E">
        <w:t>Case reporting</w:t>
      </w:r>
    </w:p>
    <w:p w14:paraId="251F6735" w14:textId="77777777" w:rsidR="00573D1E" w:rsidRPr="00573D1E" w:rsidRDefault="00573D1E" w:rsidP="00573D1E">
      <w:pPr>
        <w:numPr>
          <w:ilvl w:val="1"/>
          <w:numId w:val="38"/>
        </w:numPr>
        <w:spacing w:after="0"/>
      </w:pPr>
      <w:r w:rsidRPr="00573D1E">
        <w:t>Case and contact investigation and management (includes the collection of clinical and demographic data from the EHR or other sources)</w:t>
      </w:r>
    </w:p>
    <w:p w14:paraId="40C72E73" w14:textId="77777777" w:rsidR="00573D1E" w:rsidRPr="00573D1E" w:rsidRDefault="00573D1E" w:rsidP="00573D1E">
      <w:pPr>
        <w:numPr>
          <w:ilvl w:val="1"/>
          <w:numId w:val="38"/>
        </w:numPr>
        <w:spacing w:after="0"/>
      </w:pPr>
      <w:r w:rsidRPr="00573D1E">
        <w:t>Outbreaks and “Unusual Manifestations of Disease”</w:t>
      </w:r>
    </w:p>
    <w:p w14:paraId="344DD595" w14:textId="77777777" w:rsidR="00573D1E" w:rsidRPr="00573D1E" w:rsidRDefault="00573D1E" w:rsidP="00573D1E">
      <w:pPr>
        <w:numPr>
          <w:ilvl w:val="0"/>
          <w:numId w:val="36"/>
        </w:numPr>
        <w:spacing w:after="0"/>
      </w:pPr>
      <w:r w:rsidRPr="00573D1E">
        <w:t>HIPAA permits PHI disclosure to public health without patient consent</w:t>
      </w:r>
    </w:p>
    <w:p w14:paraId="29078CDF" w14:textId="77777777" w:rsidR="00573D1E" w:rsidRPr="00573D1E" w:rsidRDefault="00573D1E" w:rsidP="00573D1E">
      <w:pPr>
        <w:numPr>
          <w:ilvl w:val="1"/>
          <w:numId w:val="36"/>
        </w:numPr>
        <w:spacing w:after="0"/>
      </w:pPr>
      <w:r w:rsidRPr="00573D1E">
        <w:t xml:space="preserve">ONC’s fact sheet: </w:t>
      </w:r>
      <w:hyperlink r:id="rId20" w:history="1">
        <w:r w:rsidRPr="00573D1E">
          <w:rPr>
            <w:rStyle w:val="Hyperlink"/>
          </w:rPr>
          <w:t xml:space="preserve">Permitted Uses and Disclosures:  Exchange for Public Health </w:t>
        </w:r>
      </w:hyperlink>
      <w:hyperlink r:id="rId21" w:history="1">
        <w:r w:rsidRPr="00573D1E">
          <w:rPr>
            <w:rStyle w:val="Hyperlink"/>
          </w:rPr>
          <w:t>Activities</w:t>
        </w:r>
      </w:hyperlink>
    </w:p>
    <w:p w14:paraId="21B41564" w14:textId="77777777" w:rsidR="00573D1E" w:rsidRPr="00573D1E" w:rsidRDefault="00573D1E" w:rsidP="00573D1E">
      <w:pPr>
        <w:numPr>
          <w:ilvl w:val="0"/>
          <w:numId w:val="36"/>
        </w:numPr>
        <w:spacing w:after="0"/>
      </w:pPr>
      <w:r w:rsidRPr="00573D1E">
        <w:t>Confidential</w:t>
      </w:r>
      <w:r w:rsidR="009B6C7C">
        <w:t>ity is rigorously protected by public h</w:t>
      </w:r>
      <w:r w:rsidRPr="00573D1E">
        <w:t>ealth laws at all times; Information use is limited to the purpose for which it was collected (308(d)of the Public Health Service Act)</w:t>
      </w:r>
    </w:p>
    <w:p w14:paraId="14A550A8" w14:textId="77777777" w:rsidR="00573D1E" w:rsidRPr="00573D1E" w:rsidRDefault="00573D1E" w:rsidP="00573D1E">
      <w:pPr>
        <w:numPr>
          <w:ilvl w:val="0"/>
          <w:numId w:val="36"/>
        </w:numPr>
        <w:spacing w:after="0"/>
      </w:pPr>
      <w:r w:rsidRPr="00573D1E">
        <w:t>Information that could result in the identification of an individual is not released</w:t>
      </w:r>
    </w:p>
    <w:p w14:paraId="251400C5" w14:textId="77777777" w:rsidR="00573D1E" w:rsidRPr="00573D1E" w:rsidRDefault="00573D1E" w:rsidP="00573D1E">
      <w:pPr>
        <w:numPr>
          <w:ilvl w:val="0"/>
          <w:numId w:val="36"/>
        </w:numPr>
        <w:spacing w:after="0"/>
      </w:pPr>
      <w:r w:rsidRPr="00573D1E">
        <w:t>Pregnancy related information may be required to be submitted when relevant</w:t>
      </w:r>
    </w:p>
    <w:p w14:paraId="0B6E40D7" w14:textId="77777777" w:rsidR="00573D1E" w:rsidRDefault="00573D1E" w:rsidP="00C97C7B">
      <w:pPr>
        <w:spacing w:after="0"/>
      </w:pPr>
    </w:p>
    <w:p w14:paraId="1FBA1F38" w14:textId="77777777" w:rsidR="00573D1E" w:rsidRPr="00141F66" w:rsidRDefault="00573D1E" w:rsidP="00141F66">
      <w:pPr>
        <w:pStyle w:val="Heading3"/>
        <w:rPr>
          <w:color w:val="auto"/>
          <w:u w:val="single"/>
        </w:rPr>
      </w:pPr>
      <w:r w:rsidRPr="00141F66">
        <w:rPr>
          <w:color w:val="auto"/>
          <w:u w:val="single"/>
        </w:rPr>
        <w:t>Charge 2 - Sharing Pregnancy Status Review of Updates</w:t>
      </w:r>
    </w:p>
    <w:p w14:paraId="424C7A24" w14:textId="77777777" w:rsidR="00573D1E" w:rsidRPr="00573D1E" w:rsidRDefault="00573D1E" w:rsidP="00573D1E">
      <w:pPr>
        <w:spacing w:after="0"/>
        <w:rPr>
          <w:b/>
          <w:u w:val="single"/>
        </w:rPr>
      </w:pPr>
    </w:p>
    <w:p w14:paraId="0AF685E8" w14:textId="77777777" w:rsidR="00573D1E" w:rsidRPr="00573D1E" w:rsidRDefault="00573D1E" w:rsidP="00573D1E">
      <w:pPr>
        <w:numPr>
          <w:ilvl w:val="0"/>
          <w:numId w:val="40"/>
        </w:numPr>
        <w:spacing w:after="0"/>
      </w:pPr>
      <w:r w:rsidRPr="00573D1E">
        <w:t>Recommended Short Term Approach</w:t>
      </w:r>
    </w:p>
    <w:p w14:paraId="2E7BCC0E" w14:textId="77777777" w:rsidR="00573D1E" w:rsidRPr="00573D1E" w:rsidRDefault="00573D1E" w:rsidP="00573D1E">
      <w:pPr>
        <w:numPr>
          <w:ilvl w:val="1"/>
          <w:numId w:val="39"/>
        </w:numPr>
        <w:spacing w:after="0"/>
      </w:pPr>
      <w:r w:rsidRPr="00573D1E">
        <w:t>Promote Ask on Order Entry for Zika and other reportable conditions for which pregnancy status or other key data points are relevant or required by public health</w:t>
      </w:r>
    </w:p>
    <w:p w14:paraId="5E500675" w14:textId="77777777" w:rsidR="00573D1E" w:rsidRPr="00573D1E" w:rsidRDefault="00573D1E" w:rsidP="00573D1E">
      <w:pPr>
        <w:numPr>
          <w:ilvl w:val="2"/>
          <w:numId w:val="39"/>
        </w:numPr>
        <w:spacing w:after="0"/>
      </w:pPr>
      <w:r w:rsidRPr="00573D1E">
        <w:t xml:space="preserve">ELR enables Ask on Order </w:t>
      </w:r>
      <w:r w:rsidR="009B6C7C">
        <w:t>Entry data elements to flow to public h</w:t>
      </w:r>
      <w:r w:rsidRPr="00573D1E">
        <w:t>ealth through existing infrastructure (not currently in place for many labs or health departments)</w:t>
      </w:r>
    </w:p>
    <w:p w14:paraId="3F149A62" w14:textId="77777777" w:rsidR="00573D1E" w:rsidRPr="00573D1E" w:rsidRDefault="00573D1E" w:rsidP="00573D1E">
      <w:pPr>
        <w:numPr>
          <w:ilvl w:val="2"/>
          <w:numId w:val="39"/>
        </w:numPr>
        <w:spacing w:after="0"/>
      </w:pPr>
      <w:r w:rsidRPr="00573D1E">
        <w:t>ONC’s 2015 Edition supports Ask on Order Entry</w:t>
      </w:r>
    </w:p>
    <w:p w14:paraId="14738050" w14:textId="77777777" w:rsidR="00573D1E" w:rsidRPr="00573D1E" w:rsidRDefault="009B6C7C" w:rsidP="00573D1E">
      <w:pPr>
        <w:numPr>
          <w:ilvl w:val="2"/>
          <w:numId w:val="39"/>
        </w:numPr>
        <w:spacing w:after="0"/>
      </w:pPr>
      <w:r>
        <w:t>Public h</w:t>
      </w:r>
      <w:r w:rsidR="00573D1E" w:rsidRPr="00573D1E">
        <w:t>ealth labs require additional infrastructure to support Ask on Order Entry</w:t>
      </w:r>
    </w:p>
    <w:p w14:paraId="2E0E4751" w14:textId="77777777" w:rsidR="00573D1E" w:rsidRPr="00573D1E" w:rsidRDefault="00573D1E" w:rsidP="00573D1E">
      <w:pPr>
        <w:numPr>
          <w:ilvl w:val="2"/>
          <w:numId w:val="39"/>
        </w:numPr>
        <w:spacing w:after="0"/>
      </w:pPr>
      <w:r w:rsidRPr="00573D1E">
        <w:t>Commercial labs require resources to reconfigure systems to support Ask on Order Entry</w:t>
      </w:r>
    </w:p>
    <w:p w14:paraId="74D2C87D" w14:textId="77777777" w:rsidR="00573D1E" w:rsidRPr="00573D1E" w:rsidRDefault="00573D1E" w:rsidP="00573D1E">
      <w:pPr>
        <w:numPr>
          <w:ilvl w:val="2"/>
          <w:numId w:val="39"/>
        </w:numPr>
        <w:spacing w:after="0"/>
      </w:pPr>
      <w:r w:rsidRPr="00573D1E">
        <w:t>Public health departments will need to prepare to be able to accept ELR data collected in this manner via HL7</w:t>
      </w:r>
    </w:p>
    <w:p w14:paraId="556249FC" w14:textId="77777777" w:rsidR="00573D1E" w:rsidRPr="00573D1E" w:rsidRDefault="00573D1E" w:rsidP="00573D1E">
      <w:pPr>
        <w:numPr>
          <w:ilvl w:val="1"/>
          <w:numId w:val="39"/>
        </w:numPr>
        <w:spacing w:after="0"/>
      </w:pPr>
      <w:r w:rsidRPr="00573D1E">
        <w:t>Promote the use of specific prenatal test name to indicate pregnancy status while Ask on Order Entry infrastructure is developed</w:t>
      </w:r>
    </w:p>
    <w:p w14:paraId="36BD3C03" w14:textId="77777777" w:rsidR="00573D1E" w:rsidRPr="00573D1E" w:rsidRDefault="00573D1E" w:rsidP="00573D1E">
      <w:pPr>
        <w:numPr>
          <w:ilvl w:val="0"/>
          <w:numId w:val="39"/>
        </w:numPr>
        <w:spacing w:after="0"/>
      </w:pPr>
      <w:r w:rsidRPr="00573D1E">
        <w:t>Recommended Long Term Approach</w:t>
      </w:r>
    </w:p>
    <w:p w14:paraId="14B41569" w14:textId="77777777" w:rsidR="00573D1E" w:rsidRPr="00573D1E" w:rsidRDefault="00573D1E" w:rsidP="00573D1E">
      <w:pPr>
        <w:numPr>
          <w:ilvl w:val="1"/>
          <w:numId w:val="39"/>
        </w:numPr>
        <w:spacing w:after="0"/>
      </w:pPr>
      <w:r w:rsidRPr="00573D1E">
        <w:t>Promote the Elec</w:t>
      </w:r>
      <w:r w:rsidR="009B6C7C">
        <w:t>tronic Case Report to enable public h</w:t>
      </w:r>
      <w:r w:rsidRPr="00573D1E">
        <w:t>ealth to receive pregnancy status</w:t>
      </w:r>
    </w:p>
    <w:p w14:paraId="5BA61A36" w14:textId="77777777" w:rsidR="00573D1E" w:rsidRDefault="00573D1E" w:rsidP="00C97C7B">
      <w:pPr>
        <w:spacing w:after="0"/>
      </w:pPr>
    </w:p>
    <w:p w14:paraId="0E4864E2" w14:textId="77777777" w:rsidR="003C1B42" w:rsidRDefault="003C1B42">
      <w:pPr>
        <w:spacing w:after="0"/>
        <w:jc w:val="left"/>
      </w:pPr>
      <w:r>
        <w:br w:type="page"/>
      </w:r>
    </w:p>
    <w:p w14:paraId="0A52EEB9" w14:textId="77777777" w:rsidR="00573D1E" w:rsidRPr="00141F66" w:rsidRDefault="003C1B42" w:rsidP="00141F66">
      <w:pPr>
        <w:pStyle w:val="Heading2"/>
        <w:rPr>
          <w:color w:val="auto"/>
        </w:rPr>
      </w:pPr>
      <w:r w:rsidRPr="00141F66">
        <w:rPr>
          <w:color w:val="auto"/>
        </w:rPr>
        <w:lastRenderedPageBreak/>
        <w:t>Appendix B:  Deliberations Related to Each Charge (Charge 3)</w:t>
      </w:r>
    </w:p>
    <w:p w14:paraId="2A9CE0A9" w14:textId="77777777" w:rsidR="003C1B42" w:rsidRDefault="003C1B42" w:rsidP="00C97C7B">
      <w:pPr>
        <w:spacing w:after="0"/>
      </w:pPr>
    </w:p>
    <w:p w14:paraId="5F6388BC" w14:textId="77777777" w:rsidR="003C1B42" w:rsidRPr="00141F66" w:rsidRDefault="003C1B42" w:rsidP="00141F66">
      <w:pPr>
        <w:pStyle w:val="Heading3"/>
        <w:rPr>
          <w:color w:val="auto"/>
          <w:u w:val="single"/>
        </w:rPr>
      </w:pPr>
      <w:r w:rsidRPr="00141F66">
        <w:rPr>
          <w:color w:val="auto"/>
          <w:u w:val="single"/>
        </w:rPr>
        <w:t>Charge 3 - Clinical Decision Support (CDS)</w:t>
      </w:r>
    </w:p>
    <w:p w14:paraId="0881903B" w14:textId="77777777" w:rsidR="003C1B42" w:rsidRDefault="003C1B42" w:rsidP="00C97C7B">
      <w:pPr>
        <w:spacing w:after="0"/>
      </w:pPr>
    </w:p>
    <w:p w14:paraId="38FE5CEA" w14:textId="77777777" w:rsidR="00141F66" w:rsidRDefault="00BF6A33" w:rsidP="00141F66">
      <w:pPr>
        <w:keepNext/>
        <w:spacing w:after="0"/>
      </w:pPr>
      <w:r>
        <w:rPr>
          <w:noProof/>
        </w:rPr>
        <mc:AlternateContent>
          <mc:Choice Requires="wps">
            <w:drawing>
              <wp:anchor distT="0" distB="0" distL="114300" distR="114300" simplePos="0" relativeHeight="251657728" behindDoc="0" locked="0" layoutInCell="1" allowOverlap="1" wp14:anchorId="526CE397" wp14:editId="3664099A">
                <wp:simplePos x="0" y="0"/>
                <wp:positionH relativeFrom="column">
                  <wp:posOffset>5623560</wp:posOffset>
                </wp:positionH>
                <wp:positionV relativeFrom="paragraph">
                  <wp:posOffset>3778885</wp:posOffset>
                </wp:positionV>
                <wp:extent cx="502920" cy="198120"/>
                <wp:effectExtent l="0" t="0" r="0" b="0"/>
                <wp:wrapNone/>
                <wp:docPr id="4" name="Rectangle 4"/>
                <wp:cNvGraphicFramePr/>
                <a:graphic xmlns:a="http://schemas.openxmlformats.org/drawingml/2006/main">
                  <a:graphicData uri="http://schemas.microsoft.com/office/word/2010/wordprocessingShape">
                    <wps:wsp>
                      <wps:cNvSpPr/>
                      <wps:spPr>
                        <a:xfrm>
                          <a:off x="0" y="0"/>
                          <a:ext cx="502920" cy="19812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8F60E" id="Rectangle 4" o:spid="_x0000_s1026" style="position:absolute;margin-left:442.8pt;margin-top:297.55pt;width:39.6pt;height:15.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" fillcolor="white [3201]" stroked="f" strokeweight="2pt"/>
            </w:pict>
          </mc:Fallback>
        </mc:AlternateContent>
      </w:r>
      <w:r w:rsidR="003C1B42">
        <w:rPr>
          <w:noProof/>
        </w:rPr>
        <w:drawing>
          <wp:inline distT="0" distB="0" distL="0" distR="0" wp14:anchorId="36D11916" wp14:editId="0EBC270E">
            <wp:extent cx="6127115" cy="39325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115" cy="3932555"/>
                    </a:xfrm>
                    <a:prstGeom prst="rect">
                      <a:avLst/>
                    </a:prstGeom>
                    <a:noFill/>
                  </pic:spPr>
                </pic:pic>
              </a:graphicData>
            </a:graphic>
          </wp:inline>
        </w:drawing>
      </w:r>
    </w:p>
    <w:p w14:paraId="6D86EB8A" w14:textId="0A88D553" w:rsidR="003C1B42" w:rsidRDefault="00141F66" w:rsidP="00141F66">
      <w:pPr>
        <w:pStyle w:val="Caption"/>
      </w:pPr>
      <w:r>
        <w:t xml:space="preserve">Figure </w:t>
      </w:r>
      <w:r w:rsidR="0012434C">
        <w:fldChar w:fldCharType="begin"/>
      </w:r>
      <w:r w:rsidR="0012434C">
        <w:instrText xml:space="preserve"> SEQ Figure \* ARABIC </w:instrText>
      </w:r>
      <w:r w:rsidR="0012434C">
        <w:fldChar w:fldCharType="separate"/>
      </w:r>
      <w:r w:rsidR="00DA1C4C">
        <w:rPr>
          <w:noProof/>
        </w:rPr>
        <w:t>3</w:t>
      </w:r>
      <w:r w:rsidR="0012434C">
        <w:rPr>
          <w:noProof/>
        </w:rPr>
        <w:fldChar w:fldCharType="end"/>
      </w:r>
      <w:r>
        <w:t>: Clinical Decision Support (CDS) Diagram</w:t>
      </w:r>
    </w:p>
    <w:p w14:paraId="6C07119B" w14:textId="77777777" w:rsidR="003C1B42" w:rsidRDefault="003C1B42" w:rsidP="00C97C7B">
      <w:pPr>
        <w:spacing w:after="0"/>
      </w:pPr>
    </w:p>
    <w:p w14:paraId="663B468A" w14:textId="77777777" w:rsidR="003C1B42" w:rsidRPr="00141F66" w:rsidRDefault="003C1B42" w:rsidP="00141F66">
      <w:pPr>
        <w:pStyle w:val="Heading3"/>
        <w:rPr>
          <w:u w:val="single"/>
        </w:rPr>
      </w:pPr>
      <w:r w:rsidRPr="00141F66">
        <w:rPr>
          <w:color w:val="auto"/>
          <w:u w:val="single"/>
        </w:rPr>
        <w:t>Charge 3 – CDS Comments from Public Hearing</w:t>
      </w:r>
    </w:p>
    <w:p w14:paraId="0B0E173E" w14:textId="77777777" w:rsidR="003C1B42" w:rsidRPr="003C1B42" w:rsidRDefault="003C1B42" w:rsidP="003C1B42">
      <w:pPr>
        <w:spacing w:after="0"/>
        <w:rPr>
          <w:b/>
          <w:u w:val="single"/>
        </w:rPr>
      </w:pPr>
    </w:p>
    <w:p w14:paraId="369E69B6" w14:textId="77777777" w:rsidR="003C1B42" w:rsidRPr="003C1B42" w:rsidRDefault="009B6C7C" w:rsidP="003C1B42">
      <w:pPr>
        <w:numPr>
          <w:ilvl w:val="0"/>
          <w:numId w:val="41"/>
        </w:numPr>
        <w:spacing w:after="0"/>
      </w:pPr>
      <w:r>
        <w:t>CDS for public h</w:t>
      </w:r>
      <w:r w:rsidR="003C1B42" w:rsidRPr="003C1B42">
        <w:t>ealth and emerging risks should:</w:t>
      </w:r>
    </w:p>
    <w:p w14:paraId="764A29D4" w14:textId="77777777" w:rsidR="003C1B42" w:rsidRPr="003C1B42" w:rsidRDefault="003C1B42" w:rsidP="003C1B42">
      <w:pPr>
        <w:numPr>
          <w:ilvl w:val="1"/>
          <w:numId w:val="41"/>
        </w:numPr>
        <w:spacing w:after="0"/>
      </w:pPr>
      <w:r w:rsidRPr="003C1B42">
        <w:t xml:space="preserve">Identify at risk individuals </w:t>
      </w:r>
    </w:p>
    <w:p w14:paraId="1633AB7F" w14:textId="77777777" w:rsidR="003C1B42" w:rsidRPr="003C1B42" w:rsidRDefault="003C1B42" w:rsidP="003C1B42">
      <w:pPr>
        <w:numPr>
          <w:ilvl w:val="1"/>
          <w:numId w:val="41"/>
        </w:numPr>
        <w:spacing w:after="0"/>
      </w:pPr>
      <w:r w:rsidRPr="003C1B42">
        <w:t>Ensure appropriate tests are ordered: for example, trigger points for particular actions (tests ordered for infant at time of delivery)</w:t>
      </w:r>
    </w:p>
    <w:p w14:paraId="5746D5D1" w14:textId="77777777" w:rsidR="003C1B42" w:rsidRPr="003C1B42" w:rsidRDefault="003C1B42" w:rsidP="003C1B42">
      <w:pPr>
        <w:numPr>
          <w:ilvl w:val="1"/>
          <w:numId w:val="41"/>
        </w:numPr>
        <w:spacing w:after="0"/>
      </w:pPr>
      <w:r w:rsidRPr="003C1B42">
        <w:t>Provide clinical management and patient education</w:t>
      </w:r>
    </w:p>
    <w:p w14:paraId="538592FC" w14:textId="77777777" w:rsidR="003C1B42" w:rsidRPr="003C1B42" w:rsidRDefault="003C1B42" w:rsidP="003C1B42">
      <w:pPr>
        <w:numPr>
          <w:ilvl w:val="1"/>
          <w:numId w:val="41"/>
        </w:numPr>
        <w:spacing w:after="0"/>
      </w:pPr>
      <w:r w:rsidRPr="003C1B42">
        <w:t>Provide guideline</w:t>
      </w:r>
      <w:r w:rsidR="009B6C7C">
        <w:t>s for when to report to public h</w:t>
      </w:r>
      <w:r w:rsidRPr="003C1B42">
        <w:t>ealth</w:t>
      </w:r>
    </w:p>
    <w:p w14:paraId="4664A224" w14:textId="77777777" w:rsidR="003C1B42" w:rsidRPr="003C1B42" w:rsidRDefault="003C1B42" w:rsidP="003C1B42">
      <w:pPr>
        <w:numPr>
          <w:ilvl w:val="1"/>
          <w:numId w:val="41"/>
        </w:numPr>
        <w:spacing w:after="0"/>
      </w:pPr>
      <w:r w:rsidRPr="003C1B42">
        <w:t>Provide stable URLs that can be embedded in an EHR which allows access to updated guidance from CDC and other public health sites  (currently “pull”)</w:t>
      </w:r>
    </w:p>
    <w:p w14:paraId="1DAD1BB1" w14:textId="77777777" w:rsidR="003C1B42" w:rsidRPr="003C1B42" w:rsidRDefault="003C1B42" w:rsidP="003C1B42">
      <w:pPr>
        <w:numPr>
          <w:ilvl w:val="1"/>
          <w:numId w:val="41"/>
        </w:numPr>
        <w:spacing w:after="0"/>
      </w:pPr>
      <w:r w:rsidRPr="003C1B42">
        <w:t xml:space="preserve">Provide guidance that is specific to the location of the health care facility – guidance and other information required by medical providers often varies across jurisdictions for </w:t>
      </w:r>
      <w:r w:rsidR="009D0453" w:rsidRPr="003C1B42">
        <w:t>legitimate</w:t>
      </w:r>
      <w:r w:rsidRPr="003C1B42">
        <w:t xml:space="preserve"> reasons (e.g., how to report, where to call for further guidance, etc.)</w:t>
      </w:r>
    </w:p>
    <w:p w14:paraId="150C1C43" w14:textId="77777777" w:rsidR="003C1B42" w:rsidRPr="003C1B42" w:rsidRDefault="003C1B42" w:rsidP="003C1B42">
      <w:pPr>
        <w:numPr>
          <w:ilvl w:val="0"/>
          <w:numId w:val="41"/>
        </w:numPr>
        <w:spacing w:after="0"/>
      </w:pPr>
      <w:r w:rsidRPr="003C1B42">
        <w:t>CDS 5 Rights</w:t>
      </w:r>
    </w:p>
    <w:p w14:paraId="0CA4EA58" w14:textId="77777777" w:rsidR="003C1B42" w:rsidRPr="003C1B42" w:rsidRDefault="003C1B42" w:rsidP="003C1B42">
      <w:pPr>
        <w:numPr>
          <w:ilvl w:val="1"/>
          <w:numId w:val="41"/>
        </w:numPr>
        <w:spacing w:after="0"/>
      </w:pPr>
      <w:r w:rsidRPr="003C1B42">
        <w:lastRenderedPageBreak/>
        <w:t>Right channel/Right Information/Right intervention format/Right person/Right time = Where/What /How/Whom/When (Osheroff, 2012)</w:t>
      </w:r>
    </w:p>
    <w:p w14:paraId="0FCB5436" w14:textId="5273755A" w:rsidR="003C1B42" w:rsidRDefault="003C1B42" w:rsidP="00C97C7B">
      <w:pPr>
        <w:spacing w:after="0"/>
      </w:pPr>
    </w:p>
    <w:p w14:paraId="066A461B" w14:textId="77777777" w:rsidR="003C1B42" w:rsidRDefault="003C1B42" w:rsidP="00C97C7B">
      <w:pPr>
        <w:spacing w:after="0"/>
      </w:pPr>
    </w:p>
    <w:p w14:paraId="36102CE9" w14:textId="77777777" w:rsidR="003C1B42" w:rsidRDefault="003C1B42" w:rsidP="00C97C7B">
      <w:pPr>
        <w:spacing w:after="0"/>
      </w:pPr>
    </w:p>
    <w:p w14:paraId="2597BBD7" w14:textId="77777777" w:rsidR="003C1B42" w:rsidRPr="00141F66" w:rsidRDefault="003C1B42" w:rsidP="00141F66">
      <w:pPr>
        <w:pStyle w:val="Heading3"/>
        <w:rPr>
          <w:color w:val="auto"/>
          <w:u w:val="single"/>
        </w:rPr>
      </w:pPr>
      <w:r w:rsidRPr="00141F66">
        <w:rPr>
          <w:color w:val="auto"/>
          <w:u w:val="single"/>
        </w:rPr>
        <w:t>Charge 3 – CDS Review of Updates from Additional Stakeholders</w:t>
      </w:r>
    </w:p>
    <w:p w14:paraId="490DEEBD" w14:textId="77777777" w:rsidR="003C1B42" w:rsidRPr="003C1B42" w:rsidRDefault="003C1B42" w:rsidP="003C1B42">
      <w:pPr>
        <w:spacing w:after="0"/>
        <w:rPr>
          <w:b/>
          <w:u w:val="single"/>
        </w:rPr>
      </w:pPr>
    </w:p>
    <w:p w14:paraId="368C9503" w14:textId="77777777" w:rsidR="003C1B42" w:rsidRPr="003C1B42" w:rsidRDefault="003C1B42" w:rsidP="003C1B42">
      <w:pPr>
        <w:numPr>
          <w:ilvl w:val="0"/>
          <w:numId w:val="42"/>
        </w:numPr>
        <w:spacing w:after="0"/>
      </w:pPr>
      <w:r w:rsidRPr="003C1B42">
        <w:t>Discussion with CDS Hook Experts</w:t>
      </w:r>
    </w:p>
    <w:p w14:paraId="4A3D7173" w14:textId="77777777" w:rsidR="003C1B42" w:rsidRPr="003C1B42" w:rsidRDefault="003C1B42" w:rsidP="003C1B42">
      <w:pPr>
        <w:numPr>
          <w:ilvl w:val="1"/>
          <w:numId w:val="42"/>
        </w:numPr>
        <w:spacing w:after="0"/>
      </w:pPr>
      <w:r w:rsidRPr="003C1B42">
        <w:t>CDS Hooks is an open source project and is a model for describing how an EHR can use a remote decision support service. CDS Hooks uses FHIR and SMART.</w:t>
      </w:r>
    </w:p>
    <w:p w14:paraId="32362F0E" w14:textId="77777777" w:rsidR="003C1B42" w:rsidRPr="003C1B42" w:rsidRDefault="003C1B42" w:rsidP="003C1B42">
      <w:pPr>
        <w:numPr>
          <w:ilvl w:val="2"/>
          <w:numId w:val="42"/>
        </w:numPr>
        <w:spacing w:after="0"/>
      </w:pPr>
      <w:r w:rsidRPr="003C1B42">
        <w:t>Prototype implementations—4 EHR vendors and 30 CDS organizations and anticipated production by 2017</w:t>
      </w:r>
    </w:p>
    <w:p w14:paraId="63B8039A" w14:textId="77777777" w:rsidR="003C1B42" w:rsidRPr="003C1B42" w:rsidRDefault="003C1B42" w:rsidP="003C1B42">
      <w:pPr>
        <w:numPr>
          <w:ilvl w:val="1"/>
          <w:numId w:val="42"/>
        </w:numPr>
        <w:spacing w:after="0"/>
      </w:pPr>
      <w:r w:rsidRPr="003C1B42">
        <w:t>Argonaut Project has chosen CDS as a focus for 2017</w:t>
      </w:r>
    </w:p>
    <w:p w14:paraId="256F0AC8" w14:textId="77777777" w:rsidR="003C1B42" w:rsidRPr="003C1B42" w:rsidRDefault="003C1B42" w:rsidP="003C1B42">
      <w:pPr>
        <w:numPr>
          <w:ilvl w:val="0"/>
          <w:numId w:val="42"/>
        </w:numPr>
        <w:spacing w:after="0"/>
      </w:pPr>
      <w:r w:rsidRPr="003C1B42">
        <w:t>Recommendations for CDS charge</w:t>
      </w:r>
    </w:p>
    <w:p w14:paraId="2FFD5A59" w14:textId="77777777" w:rsidR="003C1B42" w:rsidRPr="003C1B42" w:rsidRDefault="003C1B42" w:rsidP="003C1B42">
      <w:pPr>
        <w:numPr>
          <w:ilvl w:val="1"/>
          <w:numId w:val="42"/>
        </w:numPr>
        <w:spacing w:after="0"/>
      </w:pPr>
      <w:r w:rsidRPr="003C1B42">
        <w:t>Explore the use of open APIs for CDS, such as CDS Hooks</w:t>
      </w:r>
    </w:p>
    <w:p w14:paraId="257FCAF2" w14:textId="77777777" w:rsidR="003C1B42" w:rsidRPr="003C1B42" w:rsidRDefault="003C1B42" w:rsidP="003C1B42">
      <w:pPr>
        <w:numPr>
          <w:ilvl w:val="1"/>
          <w:numId w:val="42"/>
        </w:numPr>
        <w:spacing w:after="0"/>
      </w:pPr>
      <w:r w:rsidRPr="003C1B42">
        <w:t>Explore use of CDS for consumers to self-identify risks, opportunities for prevention, and recommended actions</w:t>
      </w:r>
    </w:p>
    <w:p w14:paraId="32996BC0" w14:textId="77777777" w:rsidR="003C1B42" w:rsidRDefault="003C1B42" w:rsidP="00C97C7B">
      <w:pPr>
        <w:spacing w:after="0"/>
      </w:pPr>
    </w:p>
    <w:p w14:paraId="42C76351" w14:textId="77777777" w:rsidR="003C1B42" w:rsidRDefault="003C1B42" w:rsidP="00C97C7B">
      <w:pPr>
        <w:spacing w:after="0"/>
      </w:pPr>
    </w:p>
    <w:p w14:paraId="7639E799" w14:textId="77777777" w:rsidR="003C1B42" w:rsidRDefault="003C1B42">
      <w:pPr>
        <w:spacing w:after="0"/>
        <w:jc w:val="left"/>
      </w:pPr>
      <w:r>
        <w:br w:type="page"/>
      </w:r>
    </w:p>
    <w:p w14:paraId="2676DC3C" w14:textId="77777777" w:rsidR="003C1B42" w:rsidRPr="00141F66" w:rsidRDefault="00CA2D67" w:rsidP="00141F66">
      <w:pPr>
        <w:pStyle w:val="Heading2"/>
        <w:rPr>
          <w:color w:val="auto"/>
        </w:rPr>
      </w:pPr>
      <w:r w:rsidRPr="00141F66">
        <w:rPr>
          <w:color w:val="auto"/>
        </w:rPr>
        <w:lastRenderedPageBreak/>
        <w:t>Appendix B:  Deliberations Related to Each Charge (Charge 4)</w:t>
      </w:r>
    </w:p>
    <w:p w14:paraId="38EBA2D1" w14:textId="77777777" w:rsidR="003C1B42" w:rsidRDefault="003C1B42" w:rsidP="00C97C7B">
      <w:pPr>
        <w:spacing w:after="0"/>
      </w:pPr>
    </w:p>
    <w:p w14:paraId="42D20E88" w14:textId="77777777" w:rsidR="003C1B42" w:rsidRPr="00141F66" w:rsidRDefault="003C1B42" w:rsidP="00141F66">
      <w:pPr>
        <w:pStyle w:val="Heading3"/>
        <w:rPr>
          <w:color w:val="auto"/>
          <w:u w:val="single"/>
        </w:rPr>
      </w:pPr>
      <w:bookmarkStart w:id="4" w:name="eCR"/>
      <w:r w:rsidRPr="00141F66">
        <w:rPr>
          <w:color w:val="auto"/>
          <w:u w:val="single"/>
        </w:rPr>
        <w:t>Charge 4 – eICR Clarification—Definitions</w:t>
      </w:r>
      <w:bookmarkEnd w:id="4"/>
    </w:p>
    <w:p w14:paraId="0F8452BF" w14:textId="77777777" w:rsidR="003C1B42" w:rsidRPr="003C1B42" w:rsidRDefault="003C1B42" w:rsidP="003C1B42">
      <w:pPr>
        <w:spacing w:after="0"/>
        <w:rPr>
          <w:b/>
          <w:u w:val="single"/>
        </w:rPr>
      </w:pPr>
    </w:p>
    <w:p w14:paraId="62672CF8" w14:textId="77777777" w:rsidR="003C1B42" w:rsidRDefault="003C1B42" w:rsidP="003C1B42">
      <w:pPr>
        <w:numPr>
          <w:ilvl w:val="0"/>
          <w:numId w:val="43"/>
        </w:numPr>
        <w:spacing w:after="0"/>
      </w:pPr>
      <w:r w:rsidRPr="003C1B42">
        <w:t>Define the difference between the eICR and eCR*</w:t>
      </w:r>
    </w:p>
    <w:p w14:paraId="2B352027" w14:textId="77777777" w:rsidR="003C1B42" w:rsidRPr="003C1B42" w:rsidRDefault="003C1B42" w:rsidP="003C1B42">
      <w:pPr>
        <w:spacing w:after="0"/>
        <w:ind w:left="720"/>
      </w:pPr>
    </w:p>
    <w:p w14:paraId="301F4DE3" w14:textId="77777777" w:rsidR="003C1B42" w:rsidRDefault="003C1B42" w:rsidP="003C1B42">
      <w:pPr>
        <w:numPr>
          <w:ilvl w:val="1"/>
          <w:numId w:val="43"/>
        </w:numPr>
        <w:spacing w:after="0"/>
      </w:pPr>
      <w:r w:rsidRPr="003C1B42">
        <w:t>eCR (electronic case reporting)—the fully or semi-automated generation and electronic transmission of reports of potential cases of reportable diseases and conditions from an electronic health record (EHR) or health information technology (IT) system to appropriate public health authorities, replacing the historically paper-based process.</w:t>
      </w:r>
    </w:p>
    <w:p w14:paraId="3BFBCF83" w14:textId="77777777" w:rsidR="003C1B42" w:rsidRPr="003C1B42" w:rsidRDefault="003C1B42" w:rsidP="003C1B42">
      <w:pPr>
        <w:spacing w:after="0"/>
        <w:ind w:left="1440"/>
      </w:pPr>
    </w:p>
    <w:p w14:paraId="4654AA75" w14:textId="77777777" w:rsidR="003C1B42" w:rsidRPr="003C1B42" w:rsidRDefault="003C1B42" w:rsidP="003C1B42">
      <w:pPr>
        <w:numPr>
          <w:ilvl w:val="1"/>
          <w:numId w:val="43"/>
        </w:numPr>
        <w:spacing w:after="0"/>
      </w:pPr>
      <w:r w:rsidRPr="003C1B42">
        <w:t>eICR (the electronic initial case report)—The electronic initial case report (eICR) is a first step in implementation of eCR. The eICR will convey a standard set of data elements, vocabularies and value sets to Public Health Agencies (PHAs) for all reportable conditions in all jurisdictions. It is termed, initial as the report may be the first report made to public health from the clinical provider, containing just enough pertinent data for PHAs to initiate investigation or other appropriate public health activities as necessary.</w:t>
      </w:r>
    </w:p>
    <w:p w14:paraId="391C2A7D" w14:textId="77777777" w:rsidR="003C1B42" w:rsidRPr="003C1B42" w:rsidRDefault="003C1B42" w:rsidP="003C1B42">
      <w:pPr>
        <w:spacing w:after="0"/>
      </w:pPr>
    </w:p>
    <w:p w14:paraId="0896CB0A" w14:textId="77777777" w:rsidR="003C1B42" w:rsidRPr="00CA2D67" w:rsidRDefault="003C1B42" w:rsidP="003C1B42">
      <w:pPr>
        <w:spacing w:after="0"/>
        <w:rPr>
          <w:sz w:val="20"/>
          <w:szCs w:val="20"/>
        </w:rPr>
      </w:pPr>
      <w:r w:rsidRPr="00CA2D67">
        <w:rPr>
          <w:sz w:val="20"/>
          <w:szCs w:val="20"/>
        </w:rPr>
        <w:t xml:space="preserve">*As defined by Council of State and Territorial Epidemiologists (CSTE) and Mac Kenzie, W.R., Davidson, A.J., Wiesenthal, A., et al.  (2016). The Promise of Electronic Case Reporting. </w:t>
      </w:r>
      <w:r w:rsidRPr="00CA2D67">
        <w:rPr>
          <w:i/>
          <w:iCs/>
          <w:sz w:val="20"/>
          <w:szCs w:val="20"/>
        </w:rPr>
        <w:t xml:space="preserve">Public Health Reports, </w:t>
      </w:r>
      <w:r w:rsidRPr="00CA2D67">
        <w:rPr>
          <w:sz w:val="20"/>
          <w:szCs w:val="20"/>
        </w:rPr>
        <w:t xml:space="preserve">131 (6), 742-746.  Retrieved from </w:t>
      </w:r>
      <w:hyperlink r:id="rId23" w:history="1">
        <w:r w:rsidRPr="00CA2D67">
          <w:rPr>
            <w:rStyle w:val="Hyperlink"/>
            <w:sz w:val="20"/>
            <w:szCs w:val="20"/>
          </w:rPr>
          <w:t>http://</w:t>
        </w:r>
      </w:hyperlink>
      <w:hyperlink r:id="rId24" w:history="1">
        <w:r w:rsidRPr="00CA2D67">
          <w:rPr>
            <w:rStyle w:val="Hyperlink"/>
            <w:sz w:val="20"/>
            <w:szCs w:val="20"/>
          </w:rPr>
          <w:t>journals.sagepub.com/doi/full/10.1177/0033354916670871</w:t>
        </w:r>
      </w:hyperlink>
      <w:r w:rsidRPr="00CA2D67">
        <w:rPr>
          <w:sz w:val="20"/>
          <w:szCs w:val="20"/>
        </w:rPr>
        <w:t xml:space="preserve"> </w:t>
      </w:r>
    </w:p>
    <w:p w14:paraId="1BF7F901" w14:textId="77777777" w:rsidR="003C1B42" w:rsidRDefault="003C1B42" w:rsidP="00C97C7B">
      <w:pPr>
        <w:spacing w:after="0"/>
      </w:pPr>
    </w:p>
    <w:p w14:paraId="131861F3" w14:textId="77777777" w:rsidR="003C1B42" w:rsidRDefault="003C1B42" w:rsidP="00C97C7B">
      <w:pPr>
        <w:spacing w:after="0"/>
      </w:pPr>
    </w:p>
    <w:p w14:paraId="29725ECD" w14:textId="77777777" w:rsidR="003C1B42" w:rsidRPr="00C76AFD" w:rsidRDefault="003C1B42" w:rsidP="00C76AFD">
      <w:pPr>
        <w:pStyle w:val="Heading3"/>
        <w:rPr>
          <w:color w:val="auto"/>
          <w:u w:val="single"/>
        </w:rPr>
      </w:pPr>
      <w:r w:rsidRPr="00C76AFD">
        <w:rPr>
          <w:color w:val="auto"/>
          <w:u w:val="single"/>
        </w:rPr>
        <w:t>Charge 4 – eICR Background from Hearing - Value of the eICR</w:t>
      </w:r>
    </w:p>
    <w:p w14:paraId="23ABA8CE" w14:textId="77777777" w:rsidR="003C1B42" w:rsidRPr="003C1B42" w:rsidRDefault="003C1B42" w:rsidP="003C1B42">
      <w:pPr>
        <w:spacing w:after="0"/>
        <w:rPr>
          <w:b/>
          <w:u w:val="single"/>
        </w:rPr>
      </w:pPr>
    </w:p>
    <w:p w14:paraId="0B77A182" w14:textId="77777777" w:rsidR="003C1B42" w:rsidRPr="003C1B42" w:rsidRDefault="003C1B42" w:rsidP="003C1B42">
      <w:pPr>
        <w:numPr>
          <w:ilvl w:val="0"/>
          <w:numId w:val="44"/>
        </w:numPr>
        <w:spacing w:after="0"/>
      </w:pPr>
      <w:r w:rsidRPr="003C1B42">
        <w:t>More complete, critical and accurate clinical and demographic data beyond ELR in real time for action</w:t>
      </w:r>
    </w:p>
    <w:p w14:paraId="077BB453" w14:textId="77777777" w:rsidR="003C1B42" w:rsidRPr="003C1B42" w:rsidRDefault="003C1B42" w:rsidP="003C1B42">
      <w:pPr>
        <w:numPr>
          <w:ilvl w:val="0"/>
          <w:numId w:val="44"/>
        </w:numPr>
        <w:spacing w:after="0"/>
      </w:pPr>
      <w:r w:rsidRPr="003C1B42">
        <w:t>Directly links health care to population health</w:t>
      </w:r>
    </w:p>
    <w:p w14:paraId="2FC17B31" w14:textId="77777777" w:rsidR="003C1B42" w:rsidRPr="003C1B42" w:rsidRDefault="003C1B42" w:rsidP="003C1B42">
      <w:pPr>
        <w:numPr>
          <w:ilvl w:val="0"/>
          <w:numId w:val="44"/>
        </w:numPr>
        <w:spacing w:after="0"/>
      </w:pPr>
      <w:r w:rsidRPr="003C1B42">
        <w:t xml:space="preserve">Early detection of cases and the detection of pregnancy in existing cases allows earlier intervention and diminished transmission of disease </w:t>
      </w:r>
    </w:p>
    <w:p w14:paraId="2C9FD2A1" w14:textId="77777777" w:rsidR="003C1B42" w:rsidRPr="003C1B42" w:rsidRDefault="003C1B42" w:rsidP="003C1B42">
      <w:pPr>
        <w:numPr>
          <w:ilvl w:val="0"/>
          <w:numId w:val="44"/>
        </w:numPr>
        <w:spacing w:after="0"/>
      </w:pPr>
      <w:r w:rsidRPr="003C1B42">
        <w:t>Improves detection of outbreaks</w:t>
      </w:r>
    </w:p>
    <w:p w14:paraId="0A603D70" w14:textId="77777777" w:rsidR="003C1B42" w:rsidRPr="003C1B42" w:rsidRDefault="003C1B42" w:rsidP="003C1B42">
      <w:pPr>
        <w:numPr>
          <w:ilvl w:val="0"/>
          <w:numId w:val="44"/>
        </w:numPr>
        <w:spacing w:after="0"/>
      </w:pPr>
      <w:r w:rsidRPr="003C1B42">
        <w:t>Responds directly to local and state partner needs</w:t>
      </w:r>
    </w:p>
    <w:p w14:paraId="2921A816" w14:textId="77777777" w:rsidR="003C1B42" w:rsidRPr="003C1B42" w:rsidRDefault="003C1B42" w:rsidP="003C1B42">
      <w:pPr>
        <w:numPr>
          <w:ilvl w:val="0"/>
          <w:numId w:val="44"/>
        </w:numPr>
        <w:spacing w:after="0"/>
      </w:pPr>
      <w:r w:rsidRPr="003C1B42">
        <w:t>Diminishes burden on healthcare provider to report</w:t>
      </w:r>
    </w:p>
    <w:p w14:paraId="0B3A28E4" w14:textId="77777777" w:rsidR="003C1B42" w:rsidRDefault="003C1B42" w:rsidP="00C97C7B">
      <w:pPr>
        <w:spacing w:after="0"/>
      </w:pPr>
    </w:p>
    <w:p w14:paraId="513F5E96" w14:textId="77777777" w:rsidR="00CA2D67" w:rsidRDefault="00CA2D67">
      <w:pPr>
        <w:spacing w:after="0"/>
        <w:jc w:val="left"/>
      </w:pPr>
      <w:r>
        <w:br w:type="page"/>
      </w:r>
    </w:p>
    <w:p w14:paraId="071C7D55" w14:textId="77777777" w:rsidR="00CA2D67" w:rsidRPr="00C76AFD" w:rsidRDefault="00133E28" w:rsidP="00C76AFD">
      <w:pPr>
        <w:pStyle w:val="Heading2"/>
        <w:rPr>
          <w:color w:val="auto"/>
        </w:rPr>
      </w:pPr>
      <w:r w:rsidRPr="00C76AFD">
        <w:rPr>
          <w:color w:val="auto"/>
        </w:rPr>
        <w:lastRenderedPageBreak/>
        <w:t>Appendix C:  Additional Background Information</w:t>
      </w:r>
    </w:p>
    <w:p w14:paraId="6B00DB60" w14:textId="77777777" w:rsidR="00CA2D67" w:rsidRDefault="00CA2D67" w:rsidP="00C97C7B">
      <w:pPr>
        <w:spacing w:after="0"/>
      </w:pPr>
    </w:p>
    <w:p w14:paraId="1AECE63E" w14:textId="77777777" w:rsidR="00CA2D67" w:rsidRDefault="00CA2D67" w:rsidP="00C97C7B">
      <w:pPr>
        <w:spacing w:after="0"/>
      </w:pPr>
    </w:p>
    <w:p w14:paraId="0D498F73" w14:textId="77777777" w:rsidR="00CA2D67" w:rsidRPr="00C76AFD" w:rsidRDefault="00CA2D67" w:rsidP="00C76AFD">
      <w:pPr>
        <w:pStyle w:val="Heading3"/>
        <w:rPr>
          <w:color w:val="auto"/>
          <w:u w:val="single"/>
        </w:rPr>
      </w:pPr>
      <w:r w:rsidRPr="00C76AFD">
        <w:rPr>
          <w:color w:val="auto"/>
          <w:u w:val="single"/>
        </w:rPr>
        <w:t>Algorithms for developers (Information)</w:t>
      </w:r>
    </w:p>
    <w:p w14:paraId="5A10E7B9" w14:textId="77777777" w:rsidR="00CA2D67" w:rsidRPr="00CA2D67" w:rsidRDefault="00CA2D67" w:rsidP="00CA2D67">
      <w:pPr>
        <w:widowControl w:val="0"/>
        <w:spacing w:after="0"/>
        <w:jc w:val="left"/>
        <w:rPr>
          <w:rFonts w:eastAsia="Calibri" w:cs="Calibri"/>
          <w:b/>
          <w:color w:val="404040"/>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Caption w:val="Algorithms for developers"/>
        <w:tblDescription w:val="This table list concerns surrounding Zika and links to Public Health Information to address these concerns"/>
      </w:tblPr>
      <w:tblGrid>
        <w:gridCol w:w="2076"/>
        <w:gridCol w:w="7572"/>
      </w:tblGrid>
      <w:tr w:rsidR="009F647C" w:rsidRPr="00CA2D67" w14:paraId="418744BE" w14:textId="77777777" w:rsidTr="00E07E59">
        <w:trPr>
          <w:trHeight w:val="674"/>
        </w:trPr>
        <w:tc>
          <w:tcPr>
            <w:tcW w:w="0" w:type="auto"/>
            <w:shd w:val="clear" w:color="auto" w:fill="auto"/>
            <w:tcMar>
              <w:top w:w="15" w:type="dxa"/>
              <w:left w:w="144" w:type="dxa"/>
              <w:bottom w:w="0" w:type="dxa"/>
              <w:right w:w="144" w:type="dxa"/>
            </w:tcMar>
          </w:tcPr>
          <w:p w14:paraId="4B13062A" w14:textId="1FF59BD5" w:rsidR="009F647C" w:rsidRPr="009F647C" w:rsidRDefault="009F647C" w:rsidP="009F647C">
            <w:pPr>
              <w:jc w:val="left"/>
              <w:rPr>
                <w:b/>
              </w:rPr>
            </w:pPr>
            <w:r w:rsidRPr="009F647C">
              <w:rPr>
                <w:b/>
              </w:rPr>
              <w:t>Zika Problem L</w:t>
            </w:r>
            <w:r>
              <w:rPr>
                <w:b/>
              </w:rPr>
              <w:t>ist</w:t>
            </w:r>
          </w:p>
        </w:tc>
        <w:tc>
          <w:tcPr>
            <w:tcW w:w="0" w:type="auto"/>
            <w:shd w:val="clear" w:color="auto" w:fill="auto"/>
            <w:tcMar>
              <w:top w:w="15" w:type="dxa"/>
              <w:left w:w="144" w:type="dxa"/>
              <w:bottom w:w="0" w:type="dxa"/>
              <w:right w:w="144" w:type="dxa"/>
            </w:tcMar>
          </w:tcPr>
          <w:p w14:paraId="33E05E1D" w14:textId="596FE1CA" w:rsidR="009F647C" w:rsidRPr="009F647C" w:rsidRDefault="009F647C" w:rsidP="009F647C">
            <w:pPr>
              <w:rPr>
                <w:b/>
              </w:rPr>
            </w:pPr>
            <w:r w:rsidRPr="009F647C">
              <w:rPr>
                <w:b/>
              </w:rPr>
              <w:t xml:space="preserve">Hyperlink to </w:t>
            </w:r>
            <w:r>
              <w:rPr>
                <w:b/>
              </w:rPr>
              <w:t xml:space="preserve">Zika Public Health </w:t>
            </w:r>
            <w:r w:rsidRPr="009F647C">
              <w:rPr>
                <w:b/>
              </w:rPr>
              <w:t>Information</w:t>
            </w:r>
          </w:p>
        </w:tc>
      </w:tr>
      <w:tr w:rsidR="00CA2D67" w:rsidRPr="00CA2D67" w14:paraId="137C3B5B" w14:textId="77777777" w:rsidTr="00E07E59">
        <w:trPr>
          <w:trHeight w:val="674"/>
        </w:trPr>
        <w:tc>
          <w:tcPr>
            <w:tcW w:w="0" w:type="auto"/>
            <w:shd w:val="clear" w:color="auto" w:fill="auto"/>
            <w:tcMar>
              <w:top w:w="15" w:type="dxa"/>
              <w:left w:w="144" w:type="dxa"/>
              <w:bottom w:w="0" w:type="dxa"/>
              <w:right w:w="144" w:type="dxa"/>
            </w:tcMar>
            <w:hideMark/>
          </w:tcPr>
          <w:p w14:paraId="55967FD8" w14:textId="77777777" w:rsidR="00CA2D67" w:rsidRDefault="00CA2D67" w:rsidP="00CA2D67">
            <w:pPr>
              <w:spacing w:after="0" w:line="216" w:lineRule="auto"/>
              <w:ind w:left="274" w:hanging="274"/>
              <w:jc w:val="left"/>
              <w:rPr>
                <w:rFonts w:eastAsia="MS Mincho" w:cs="Calibri"/>
                <w:color w:val="000000"/>
                <w:kern w:val="24"/>
                <w:szCs w:val="22"/>
              </w:rPr>
            </w:pPr>
            <w:r w:rsidRPr="00CA2D67">
              <w:rPr>
                <w:rFonts w:eastAsia="MS Mincho" w:cs="Calibri"/>
                <w:color w:val="000000"/>
                <w:kern w:val="24"/>
                <w:szCs w:val="22"/>
              </w:rPr>
              <w:t>1. Areas with active Zika transmission</w:t>
            </w:r>
          </w:p>
          <w:p w14:paraId="09B360EE" w14:textId="77777777" w:rsidR="00CA2D67" w:rsidRPr="00CA2D67" w:rsidRDefault="00CA2D67" w:rsidP="00CA2D67">
            <w:pPr>
              <w:spacing w:after="0" w:line="216" w:lineRule="auto"/>
              <w:ind w:left="274" w:hanging="274"/>
              <w:jc w:val="left"/>
              <w:rPr>
                <w:rFonts w:ascii="Arial" w:eastAsia="Times New Roman" w:hAnsi="Arial" w:cs="Arial"/>
                <w:color w:val="auto"/>
                <w:szCs w:val="22"/>
              </w:rPr>
            </w:pPr>
          </w:p>
        </w:tc>
        <w:tc>
          <w:tcPr>
            <w:tcW w:w="0" w:type="auto"/>
            <w:shd w:val="clear" w:color="auto" w:fill="auto"/>
            <w:tcMar>
              <w:top w:w="15" w:type="dxa"/>
              <w:left w:w="144" w:type="dxa"/>
              <w:bottom w:w="0" w:type="dxa"/>
              <w:right w:w="144" w:type="dxa"/>
            </w:tcMar>
            <w:hideMark/>
          </w:tcPr>
          <w:p w14:paraId="419A4DAC" w14:textId="77777777" w:rsidR="00CA2D67" w:rsidRPr="00CA2D67" w:rsidRDefault="00CA2D67" w:rsidP="00CA2D67">
            <w:pPr>
              <w:spacing w:after="0" w:line="216" w:lineRule="auto"/>
              <w:jc w:val="left"/>
              <w:rPr>
                <w:rFonts w:ascii="Arial" w:eastAsia="Times New Roman" w:hAnsi="Arial" w:cs="Arial"/>
                <w:color w:val="auto"/>
                <w:szCs w:val="22"/>
              </w:rPr>
            </w:pPr>
            <w:r w:rsidRPr="00CA2D67">
              <w:rPr>
                <w:rFonts w:eastAsia="MS Mincho" w:cs="Calibri"/>
                <w:color w:val="000000"/>
                <w:kern w:val="24"/>
                <w:szCs w:val="22"/>
              </w:rPr>
              <w:t>Areas of known Zika virus transmission.</w:t>
            </w:r>
          </w:p>
          <w:p w14:paraId="57A296B3" w14:textId="77777777" w:rsidR="00CA2D67" w:rsidRPr="00CA2D67" w:rsidRDefault="0012434C" w:rsidP="00CA2D67">
            <w:pPr>
              <w:spacing w:after="0" w:line="216" w:lineRule="auto"/>
              <w:jc w:val="left"/>
              <w:rPr>
                <w:rFonts w:ascii="Arial" w:eastAsia="Times New Roman" w:hAnsi="Arial" w:cs="Arial"/>
                <w:color w:val="auto"/>
                <w:szCs w:val="22"/>
              </w:rPr>
            </w:pPr>
            <w:hyperlink r:id="rId25" w:history="1">
              <w:r w:rsidR="00CA2D67" w:rsidRPr="00CA2D67">
                <w:rPr>
                  <w:rFonts w:eastAsia="MS Mincho" w:cs="Calibri"/>
                  <w:color w:val="0000FF"/>
                  <w:kern w:val="24"/>
                  <w:szCs w:val="22"/>
                  <w:u w:val="single"/>
                </w:rPr>
                <w:t>http://www.cdc.gov/zika/geo/index.html</w:t>
              </w:r>
            </w:hyperlink>
            <w:r w:rsidR="00CA2D67" w:rsidRPr="00CA2D67">
              <w:rPr>
                <w:rFonts w:eastAsia="MS Mincho" w:cs="Calibri"/>
                <w:color w:val="000000"/>
                <w:kern w:val="24"/>
                <w:szCs w:val="22"/>
              </w:rPr>
              <w:t xml:space="preserve"> </w:t>
            </w:r>
          </w:p>
        </w:tc>
      </w:tr>
      <w:tr w:rsidR="00CA2D67" w:rsidRPr="00CA2D67" w14:paraId="4AEBB51E" w14:textId="77777777" w:rsidTr="00E07E59">
        <w:trPr>
          <w:trHeight w:val="674"/>
        </w:trPr>
        <w:tc>
          <w:tcPr>
            <w:tcW w:w="0" w:type="auto"/>
            <w:vMerge w:val="restart"/>
            <w:shd w:val="clear" w:color="auto" w:fill="auto"/>
            <w:tcMar>
              <w:top w:w="15" w:type="dxa"/>
              <w:left w:w="144" w:type="dxa"/>
              <w:bottom w:w="0" w:type="dxa"/>
              <w:right w:w="144" w:type="dxa"/>
            </w:tcMar>
            <w:hideMark/>
          </w:tcPr>
          <w:p w14:paraId="1FFDBBDF" w14:textId="77777777" w:rsidR="00CA2D67" w:rsidRPr="00CA2D67" w:rsidRDefault="00CA2D67" w:rsidP="00CA2D67">
            <w:pPr>
              <w:spacing w:after="0" w:line="216" w:lineRule="auto"/>
              <w:ind w:left="274" w:hanging="274"/>
              <w:jc w:val="left"/>
              <w:rPr>
                <w:rFonts w:ascii="Arial" w:eastAsia="Times New Roman" w:hAnsi="Arial" w:cs="Arial"/>
                <w:color w:val="auto"/>
                <w:szCs w:val="22"/>
              </w:rPr>
            </w:pPr>
            <w:r w:rsidRPr="00CA2D67">
              <w:rPr>
                <w:rFonts w:eastAsia="MS Mincho" w:cs="Calibri"/>
                <w:color w:val="000000"/>
                <w:kern w:val="24"/>
                <w:szCs w:val="22"/>
              </w:rPr>
              <w:t>2. Travel and Mosquito Prevention Advice</w:t>
            </w:r>
          </w:p>
        </w:tc>
        <w:tc>
          <w:tcPr>
            <w:tcW w:w="0" w:type="auto"/>
            <w:shd w:val="clear" w:color="auto" w:fill="auto"/>
            <w:tcMar>
              <w:top w:w="15" w:type="dxa"/>
              <w:left w:w="144" w:type="dxa"/>
              <w:bottom w:w="0" w:type="dxa"/>
              <w:right w:w="144" w:type="dxa"/>
            </w:tcMar>
            <w:hideMark/>
          </w:tcPr>
          <w:p w14:paraId="641D1B1F" w14:textId="77777777" w:rsidR="00CA2D67" w:rsidRPr="00CA2D67" w:rsidRDefault="00CA2D67" w:rsidP="00CA2D67">
            <w:pPr>
              <w:spacing w:after="0" w:line="216" w:lineRule="auto"/>
              <w:jc w:val="left"/>
              <w:rPr>
                <w:rFonts w:ascii="Arial" w:eastAsia="Times New Roman" w:hAnsi="Arial" w:cs="Arial"/>
                <w:color w:val="auto"/>
                <w:szCs w:val="22"/>
              </w:rPr>
            </w:pPr>
            <w:r w:rsidRPr="00CA2D67">
              <w:rPr>
                <w:rFonts w:eastAsia="MS Mincho" w:cs="Calibri"/>
                <w:color w:val="000000"/>
                <w:kern w:val="24"/>
                <w:szCs w:val="22"/>
              </w:rPr>
              <w:t>a. Advice for patients about how to avoid Mosquito bites.</w:t>
            </w:r>
          </w:p>
          <w:p w14:paraId="4BA66E8B" w14:textId="77777777" w:rsidR="00CA2D67" w:rsidRPr="00CA2D67" w:rsidRDefault="0012434C" w:rsidP="00CA2D67">
            <w:pPr>
              <w:spacing w:after="0" w:line="216" w:lineRule="auto"/>
              <w:jc w:val="left"/>
              <w:rPr>
                <w:rFonts w:ascii="Arial" w:eastAsia="Times New Roman" w:hAnsi="Arial" w:cs="Arial"/>
                <w:color w:val="auto"/>
                <w:szCs w:val="22"/>
              </w:rPr>
            </w:pPr>
            <w:hyperlink r:id="rId26" w:history="1">
              <w:r w:rsidR="00CA2D67" w:rsidRPr="00CA2D67">
                <w:rPr>
                  <w:rFonts w:eastAsia="MS Mincho" w:cs="Calibri"/>
                  <w:color w:val="0000FF"/>
                  <w:kern w:val="24"/>
                  <w:szCs w:val="22"/>
                  <w:u w:val="single"/>
                </w:rPr>
                <w:t>http://www.cdc.gov/zika/prevention/index.html</w:t>
              </w:r>
            </w:hyperlink>
            <w:r w:rsidR="00CA2D67" w:rsidRPr="00CA2D67">
              <w:rPr>
                <w:rFonts w:eastAsia="MS Mincho" w:cs="Calibri"/>
                <w:color w:val="000000"/>
                <w:kern w:val="24"/>
                <w:szCs w:val="22"/>
              </w:rPr>
              <w:t xml:space="preserve"> </w:t>
            </w:r>
          </w:p>
        </w:tc>
      </w:tr>
      <w:tr w:rsidR="00CA2D67" w:rsidRPr="00CA2D67" w14:paraId="2C508591" w14:textId="77777777" w:rsidTr="00E07E59">
        <w:trPr>
          <w:trHeight w:val="1017"/>
        </w:trPr>
        <w:tc>
          <w:tcPr>
            <w:tcW w:w="0" w:type="auto"/>
            <w:vMerge/>
            <w:shd w:val="clear" w:color="auto" w:fill="auto"/>
            <w:vAlign w:val="center"/>
            <w:hideMark/>
          </w:tcPr>
          <w:p w14:paraId="4F902BF2" w14:textId="77777777" w:rsidR="00CA2D67" w:rsidRPr="00CA2D67" w:rsidRDefault="00CA2D67" w:rsidP="00CA2D67">
            <w:pPr>
              <w:widowControl w:val="0"/>
              <w:spacing w:after="0"/>
              <w:jc w:val="left"/>
              <w:rPr>
                <w:rFonts w:ascii="Arial" w:eastAsia="Calibri" w:hAnsi="Arial" w:cs="Arial"/>
                <w:color w:val="auto"/>
                <w:szCs w:val="22"/>
              </w:rPr>
            </w:pPr>
          </w:p>
        </w:tc>
        <w:tc>
          <w:tcPr>
            <w:tcW w:w="0" w:type="auto"/>
            <w:shd w:val="clear" w:color="auto" w:fill="auto"/>
            <w:tcMar>
              <w:top w:w="15" w:type="dxa"/>
              <w:left w:w="144" w:type="dxa"/>
              <w:bottom w:w="0" w:type="dxa"/>
              <w:right w:w="144" w:type="dxa"/>
            </w:tcMar>
            <w:hideMark/>
          </w:tcPr>
          <w:p w14:paraId="68F2B9E7" w14:textId="77777777" w:rsidR="00CA2D67" w:rsidRPr="00CA2D67" w:rsidRDefault="00CA2D67" w:rsidP="00CA2D67">
            <w:pPr>
              <w:spacing w:after="0" w:line="216" w:lineRule="auto"/>
              <w:jc w:val="left"/>
              <w:rPr>
                <w:rFonts w:ascii="Arial" w:eastAsia="Times New Roman" w:hAnsi="Arial" w:cs="Arial"/>
                <w:color w:val="auto"/>
                <w:szCs w:val="22"/>
              </w:rPr>
            </w:pPr>
            <w:r w:rsidRPr="00CA2D67">
              <w:rPr>
                <w:rFonts w:eastAsia="MS Mincho" w:cs="Calibri"/>
                <w:color w:val="000000"/>
                <w:kern w:val="24"/>
                <w:szCs w:val="22"/>
              </w:rPr>
              <w:t>b. Advice for patients about which mosquito repellents are effective and safe to use in pregnancy. [DEET, IF3535 and Picardin are safe during]</w:t>
            </w:r>
          </w:p>
          <w:p w14:paraId="42D2CEB3" w14:textId="77777777" w:rsidR="00CA2D67" w:rsidRPr="00CA2D67" w:rsidRDefault="0012434C" w:rsidP="00CA2D67">
            <w:pPr>
              <w:spacing w:after="0" w:line="216" w:lineRule="auto"/>
              <w:jc w:val="left"/>
              <w:rPr>
                <w:rFonts w:ascii="Arial" w:eastAsia="Times New Roman" w:hAnsi="Arial" w:cs="Arial"/>
                <w:color w:val="auto"/>
                <w:szCs w:val="22"/>
              </w:rPr>
            </w:pPr>
            <w:hyperlink r:id="rId27" w:history="1">
              <w:r w:rsidR="00CA2D67" w:rsidRPr="00CA2D67">
                <w:rPr>
                  <w:rFonts w:eastAsia="MS Mincho" w:cs="Calibri"/>
                  <w:color w:val="0000FF"/>
                  <w:kern w:val="24"/>
                  <w:szCs w:val="22"/>
                  <w:u w:val="single"/>
                </w:rPr>
                <w:t>https://www.epa.gov/insect-repellents/find-insect-repellent-right-you</w:t>
              </w:r>
            </w:hyperlink>
            <w:r w:rsidR="00CA2D67" w:rsidRPr="00CA2D67">
              <w:rPr>
                <w:rFonts w:eastAsia="MS Mincho" w:cs="Calibri"/>
                <w:color w:val="000000"/>
                <w:kern w:val="24"/>
                <w:szCs w:val="22"/>
              </w:rPr>
              <w:t xml:space="preserve"> </w:t>
            </w:r>
          </w:p>
        </w:tc>
      </w:tr>
      <w:tr w:rsidR="00CA2D67" w:rsidRPr="00CA2D67" w14:paraId="03458D2A" w14:textId="77777777" w:rsidTr="00E07E59">
        <w:trPr>
          <w:trHeight w:val="1080"/>
        </w:trPr>
        <w:tc>
          <w:tcPr>
            <w:tcW w:w="0" w:type="auto"/>
            <w:shd w:val="clear" w:color="auto" w:fill="auto"/>
            <w:tcMar>
              <w:top w:w="15" w:type="dxa"/>
              <w:left w:w="144" w:type="dxa"/>
              <w:bottom w:w="0" w:type="dxa"/>
              <w:right w:w="144" w:type="dxa"/>
            </w:tcMar>
            <w:hideMark/>
          </w:tcPr>
          <w:p w14:paraId="2820CBAB" w14:textId="77777777" w:rsidR="00CA2D67" w:rsidRPr="00CA2D67" w:rsidRDefault="00CA2D67" w:rsidP="00CA2D67">
            <w:pPr>
              <w:spacing w:after="0" w:line="216" w:lineRule="auto"/>
              <w:ind w:left="274" w:hanging="274"/>
              <w:jc w:val="left"/>
              <w:rPr>
                <w:rFonts w:ascii="Arial" w:eastAsia="Times New Roman" w:hAnsi="Arial" w:cs="Arial"/>
                <w:color w:val="auto"/>
                <w:szCs w:val="22"/>
              </w:rPr>
            </w:pPr>
            <w:r w:rsidRPr="00CA2D67">
              <w:rPr>
                <w:rFonts w:eastAsia="MS Mincho" w:cs="Calibri"/>
                <w:color w:val="000000"/>
                <w:kern w:val="24"/>
                <w:szCs w:val="22"/>
              </w:rPr>
              <w:t>3. Prevention of Sexual Transmission</w:t>
            </w:r>
          </w:p>
        </w:tc>
        <w:tc>
          <w:tcPr>
            <w:tcW w:w="0" w:type="auto"/>
            <w:shd w:val="clear" w:color="auto" w:fill="auto"/>
            <w:tcMar>
              <w:top w:w="15" w:type="dxa"/>
              <w:left w:w="144" w:type="dxa"/>
              <w:bottom w:w="0" w:type="dxa"/>
              <w:right w:w="144" w:type="dxa"/>
            </w:tcMar>
            <w:hideMark/>
          </w:tcPr>
          <w:p w14:paraId="0D32173F" w14:textId="77777777" w:rsidR="00CA2D67" w:rsidRPr="00CA2D67" w:rsidRDefault="00CA2D67" w:rsidP="00CA2D67">
            <w:pPr>
              <w:spacing w:after="0" w:line="216" w:lineRule="auto"/>
              <w:jc w:val="left"/>
              <w:rPr>
                <w:rFonts w:ascii="Arial" w:eastAsia="Times New Roman" w:hAnsi="Arial" w:cs="Arial"/>
                <w:color w:val="auto"/>
                <w:szCs w:val="22"/>
              </w:rPr>
            </w:pPr>
            <w:r w:rsidRPr="00CA2D67">
              <w:rPr>
                <w:rFonts w:eastAsia="MS Mincho" w:cs="Calibri"/>
                <w:color w:val="000000"/>
                <w:kern w:val="24"/>
                <w:szCs w:val="22"/>
              </w:rPr>
              <w:t>The most current interim guidelines for prevention of sexual transmission of Zika virus.</w:t>
            </w:r>
          </w:p>
          <w:p w14:paraId="55B2813C" w14:textId="77777777" w:rsidR="00CA2D67" w:rsidRPr="00CA2D67" w:rsidRDefault="0012434C" w:rsidP="00CA2D67">
            <w:pPr>
              <w:spacing w:after="0" w:line="216" w:lineRule="auto"/>
              <w:jc w:val="left"/>
              <w:rPr>
                <w:rFonts w:ascii="Arial" w:eastAsia="Times New Roman" w:hAnsi="Arial" w:cs="Arial"/>
                <w:color w:val="auto"/>
                <w:szCs w:val="22"/>
              </w:rPr>
            </w:pPr>
            <w:hyperlink r:id="rId28" w:history="1">
              <w:r w:rsidR="00CA2D67" w:rsidRPr="00CA2D67">
                <w:rPr>
                  <w:rFonts w:eastAsia="MS Mincho" w:cs="Calibri"/>
                  <w:color w:val="0000FF"/>
                  <w:kern w:val="24"/>
                  <w:szCs w:val="22"/>
                  <w:u w:val="single"/>
                </w:rPr>
                <w:t>http://www.cdc.gov/zika/transmission/index.html</w:t>
              </w:r>
            </w:hyperlink>
          </w:p>
          <w:p w14:paraId="3C14C139" w14:textId="77777777" w:rsidR="00CA2D67" w:rsidRPr="00CA2D67" w:rsidRDefault="0012434C" w:rsidP="00CA2D67">
            <w:pPr>
              <w:spacing w:after="0" w:line="216" w:lineRule="auto"/>
              <w:jc w:val="left"/>
              <w:rPr>
                <w:rFonts w:ascii="Arial" w:eastAsia="Times New Roman" w:hAnsi="Arial" w:cs="Arial"/>
                <w:color w:val="auto"/>
                <w:szCs w:val="22"/>
              </w:rPr>
            </w:pPr>
            <w:hyperlink r:id="rId29" w:history="1">
              <w:r w:rsidR="00CA2D67" w:rsidRPr="00CA2D67">
                <w:rPr>
                  <w:rFonts w:eastAsia="MS Mincho" w:cs="Calibri"/>
                  <w:color w:val="0000FF"/>
                  <w:kern w:val="24"/>
                  <w:szCs w:val="22"/>
                  <w:u w:val="single"/>
                </w:rPr>
                <w:t>http://www.cdc.gov/mmwr/volumes/65/wr/mm6512e3.htm</w:t>
              </w:r>
            </w:hyperlink>
            <w:r w:rsidR="00CA2D67" w:rsidRPr="00CA2D67">
              <w:rPr>
                <w:rFonts w:eastAsia="MS Mincho" w:cs="Calibri"/>
                <w:color w:val="000000"/>
                <w:kern w:val="24"/>
                <w:szCs w:val="22"/>
              </w:rPr>
              <w:t xml:space="preserve"> </w:t>
            </w:r>
          </w:p>
        </w:tc>
      </w:tr>
      <w:tr w:rsidR="00CA2D67" w:rsidRPr="00CA2D67" w14:paraId="6187447C" w14:textId="77777777" w:rsidTr="00E07E59">
        <w:trPr>
          <w:trHeight w:val="1080"/>
        </w:trPr>
        <w:tc>
          <w:tcPr>
            <w:tcW w:w="0" w:type="auto"/>
            <w:shd w:val="clear" w:color="auto" w:fill="auto"/>
            <w:tcMar>
              <w:top w:w="15" w:type="dxa"/>
              <w:left w:w="144" w:type="dxa"/>
              <w:bottom w:w="0" w:type="dxa"/>
              <w:right w:w="144" w:type="dxa"/>
            </w:tcMar>
            <w:hideMark/>
          </w:tcPr>
          <w:p w14:paraId="1E45357D" w14:textId="77777777" w:rsidR="00CA2D67" w:rsidRPr="00CA2D67" w:rsidRDefault="00CA2D67" w:rsidP="00CA2D67">
            <w:pPr>
              <w:spacing w:after="0" w:line="216" w:lineRule="auto"/>
              <w:ind w:left="274" w:hanging="274"/>
              <w:jc w:val="left"/>
              <w:rPr>
                <w:rFonts w:ascii="Arial" w:eastAsia="Times New Roman" w:hAnsi="Arial" w:cs="Arial"/>
                <w:color w:val="auto"/>
                <w:szCs w:val="22"/>
              </w:rPr>
            </w:pPr>
            <w:r w:rsidRPr="00CA2D67">
              <w:rPr>
                <w:rFonts w:eastAsia="MS Mincho" w:cs="Calibri"/>
                <w:color w:val="000000"/>
                <w:kern w:val="24"/>
                <w:szCs w:val="22"/>
              </w:rPr>
              <w:t>4. Signs and Symptoms</w:t>
            </w:r>
          </w:p>
        </w:tc>
        <w:tc>
          <w:tcPr>
            <w:tcW w:w="0" w:type="auto"/>
            <w:shd w:val="clear" w:color="auto" w:fill="auto"/>
            <w:tcMar>
              <w:top w:w="15" w:type="dxa"/>
              <w:left w:w="144" w:type="dxa"/>
              <w:bottom w:w="0" w:type="dxa"/>
              <w:right w:w="144" w:type="dxa"/>
            </w:tcMar>
            <w:hideMark/>
          </w:tcPr>
          <w:p w14:paraId="6021BCD9" w14:textId="77777777" w:rsidR="00CA2D67" w:rsidRPr="00CA2D67" w:rsidRDefault="00CA2D67" w:rsidP="00CA2D67">
            <w:pPr>
              <w:spacing w:after="0" w:line="216" w:lineRule="auto"/>
              <w:jc w:val="left"/>
              <w:rPr>
                <w:rFonts w:ascii="Arial" w:eastAsia="Times New Roman" w:hAnsi="Arial" w:cs="Arial"/>
                <w:color w:val="auto"/>
                <w:szCs w:val="22"/>
              </w:rPr>
            </w:pPr>
            <w:r w:rsidRPr="00CA2D67">
              <w:rPr>
                <w:rFonts w:eastAsia="MS Mincho" w:cs="Calibri"/>
                <w:color w:val="000000"/>
                <w:kern w:val="24"/>
                <w:szCs w:val="22"/>
              </w:rPr>
              <w:t xml:space="preserve">Signs and Symptoms of Zika virus disease and information about how a clinician might differentiate Zika virus infection from other similar infections. </w:t>
            </w:r>
          </w:p>
          <w:p w14:paraId="0956C9C5" w14:textId="77777777" w:rsidR="00CA2D67" w:rsidRPr="00CA2D67" w:rsidRDefault="0012434C" w:rsidP="00CA2D67">
            <w:pPr>
              <w:spacing w:after="0" w:line="216" w:lineRule="auto"/>
              <w:jc w:val="left"/>
              <w:rPr>
                <w:rFonts w:ascii="Arial" w:eastAsia="Times New Roman" w:hAnsi="Arial" w:cs="Arial"/>
                <w:color w:val="auto"/>
                <w:szCs w:val="22"/>
              </w:rPr>
            </w:pPr>
            <w:hyperlink r:id="rId30" w:history="1">
              <w:r w:rsidR="00CA2D67" w:rsidRPr="00CA2D67">
                <w:rPr>
                  <w:rFonts w:eastAsia="MS Mincho" w:cs="Calibri"/>
                  <w:color w:val="0000FF"/>
                  <w:kern w:val="24"/>
                  <w:szCs w:val="22"/>
                  <w:u w:val="single"/>
                </w:rPr>
                <w:t>http://www.cdc.gov/zika/symptoms/index.html</w:t>
              </w:r>
            </w:hyperlink>
            <w:r w:rsidR="00CA2D67" w:rsidRPr="00CA2D67">
              <w:rPr>
                <w:rFonts w:eastAsia="MS Mincho" w:cs="Calibri"/>
                <w:color w:val="000000"/>
                <w:kern w:val="24"/>
                <w:szCs w:val="22"/>
              </w:rPr>
              <w:t xml:space="preserve"> </w:t>
            </w:r>
          </w:p>
        </w:tc>
      </w:tr>
      <w:tr w:rsidR="00CA2D67" w:rsidRPr="00CA2D67" w14:paraId="329CBC6A" w14:textId="77777777" w:rsidTr="00E07E59">
        <w:trPr>
          <w:trHeight w:val="960"/>
        </w:trPr>
        <w:tc>
          <w:tcPr>
            <w:tcW w:w="0" w:type="auto"/>
            <w:shd w:val="clear" w:color="auto" w:fill="auto"/>
            <w:tcMar>
              <w:top w:w="15" w:type="dxa"/>
              <w:left w:w="144" w:type="dxa"/>
              <w:bottom w:w="0" w:type="dxa"/>
              <w:right w:w="144" w:type="dxa"/>
            </w:tcMar>
            <w:hideMark/>
          </w:tcPr>
          <w:p w14:paraId="1D5B328C" w14:textId="77777777" w:rsidR="00CA2D67" w:rsidRPr="00CA2D67" w:rsidRDefault="00CA2D67" w:rsidP="00CA2D67">
            <w:pPr>
              <w:spacing w:after="0" w:line="216" w:lineRule="auto"/>
              <w:ind w:left="274" w:hanging="274"/>
              <w:jc w:val="left"/>
              <w:rPr>
                <w:rFonts w:ascii="Arial" w:eastAsia="Times New Roman" w:hAnsi="Arial" w:cs="Arial"/>
                <w:color w:val="auto"/>
                <w:szCs w:val="22"/>
              </w:rPr>
            </w:pPr>
            <w:r w:rsidRPr="00CA2D67">
              <w:rPr>
                <w:rFonts w:eastAsia="MS Mincho" w:cs="Calibri"/>
                <w:color w:val="000000"/>
                <w:kern w:val="24"/>
                <w:szCs w:val="22"/>
              </w:rPr>
              <w:t>5. Possible microcephaly association</w:t>
            </w:r>
          </w:p>
        </w:tc>
        <w:tc>
          <w:tcPr>
            <w:tcW w:w="0" w:type="auto"/>
            <w:shd w:val="clear" w:color="auto" w:fill="auto"/>
            <w:tcMar>
              <w:top w:w="15" w:type="dxa"/>
              <w:left w:w="144" w:type="dxa"/>
              <w:bottom w:w="0" w:type="dxa"/>
              <w:right w:w="144" w:type="dxa"/>
            </w:tcMar>
            <w:hideMark/>
          </w:tcPr>
          <w:p w14:paraId="4EAEF51B" w14:textId="77777777" w:rsidR="00CA2D67" w:rsidRPr="00CA2D67" w:rsidRDefault="00CA2D67" w:rsidP="00CA2D67">
            <w:pPr>
              <w:spacing w:after="0" w:line="216" w:lineRule="auto"/>
              <w:jc w:val="left"/>
              <w:rPr>
                <w:rFonts w:ascii="Arial" w:eastAsia="Times New Roman" w:hAnsi="Arial" w:cs="Arial"/>
                <w:color w:val="auto"/>
                <w:szCs w:val="22"/>
              </w:rPr>
            </w:pPr>
            <w:r w:rsidRPr="00CA2D67">
              <w:rPr>
                <w:rFonts w:eastAsia="MS Mincho" w:cs="Calibri"/>
                <w:color w:val="000000"/>
                <w:kern w:val="24"/>
                <w:szCs w:val="22"/>
              </w:rPr>
              <w:t>Known information about association between Zika virus infection and microcephaly and other known complications.</w:t>
            </w:r>
          </w:p>
          <w:p w14:paraId="28FDFB41" w14:textId="77777777" w:rsidR="00CA2D67" w:rsidRPr="00CA2D67" w:rsidRDefault="0012434C" w:rsidP="00CA2D67">
            <w:pPr>
              <w:spacing w:after="0" w:line="216" w:lineRule="auto"/>
              <w:jc w:val="left"/>
              <w:rPr>
                <w:rFonts w:ascii="Arial" w:eastAsia="Times New Roman" w:hAnsi="Arial" w:cs="Arial"/>
                <w:color w:val="auto"/>
                <w:szCs w:val="22"/>
              </w:rPr>
            </w:pPr>
            <w:hyperlink r:id="rId31" w:history="1">
              <w:r w:rsidR="00CA2D67" w:rsidRPr="00CA2D67">
                <w:rPr>
                  <w:rFonts w:eastAsia="MS Mincho" w:cs="Calibri"/>
                  <w:color w:val="0000FF"/>
                  <w:kern w:val="24"/>
                  <w:szCs w:val="22"/>
                  <w:u w:val="single"/>
                </w:rPr>
                <w:t>http://www.cdc.gov/ncbddd/birthdefects/microcephaly.html</w:t>
              </w:r>
            </w:hyperlink>
            <w:r w:rsidR="00CA2D67" w:rsidRPr="00CA2D67">
              <w:rPr>
                <w:rFonts w:eastAsia="MS Mincho" w:cs="Calibri"/>
                <w:color w:val="000000"/>
                <w:kern w:val="24"/>
                <w:szCs w:val="22"/>
              </w:rPr>
              <w:t xml:space="preserve"> </w:t>
            </w:r>
          </w:p>
        </w:tc>
      </w:tr>
      <w:tr w:rsidR="00CA2D67" w:rsidRPr="00CA2D67" w14:paraId="767A441A" w14:textId="77777777" w:rsidTr="00E07E59">
        <w:trPr>
          <w:trHeight w:val="1011"/>
        </w:trPr>
        <w:tc>
          <w:tcPr>
            <w:tcW w:w="0" w:type="auto"/>
            <w:shd w:val="clear" w:color="auto" w:fill="auto"/>
            <w:tcMar>
              <w:top w:w="15" w:type="dxa"/>
              <w:left w:w="144" w:type="dxa"/>
              <w:bottom w:w="0" w:type="dxa"/>
              <w:right w:w="144" w:type="dxa"/>
            </w:tcMar>
            <w:hideMark/>
          </w:tcPr>
          <w:p w14:paraId="41F4F324" w14:textId="77777777" w:rsidR="00CA2D67" w:rsidRPr="00CA2D67" w:rsidRDefault="00CA2D67" w:rsidP="00CA2D67">
            <w:pPr>
              <w:spacing w:after="0" w:line="216" w:lineRule="auto"/>
              <w:ind w:left="274" w:hanging="274"/>
              <w:jc w:val="left"/>
              <w:rPr>
                <w:rFonts w:ascii="Arial" w:eastAsia="Times New Roman" w:hAnsi="Arial" w:cs="Arial"/>
                <w:color w:val="auto"/>
                <w:szCs w:val="22"/>
              </w:rPr>
            </w:pPr>
            <w:r w:rsidRPr="00CA2D67">
              <w:rPr>
                <w:rFonts w:eastAsia="MS Mincho" w:cs="Calibri"/>
                <w:color w:val="000000"/>
                <w:kern w:val="24"/>
                <w:szCs w:val="22"/>
              </w:rPr>
              <w:t>6. Zika Virus Diagnostic Testing</w:t>
            </w:r>
          </w:p>
        </w:tc>
        <w:tc>
          <w:tcPr>
            <w:tcW w:w="0" w:type="auto"/>
            <w:shd w:val="clear" w:color="auto" w:fill="auto"/>
            <w:tcMar>
              <w:top w:w="15" w:type="dxa"/>
              <w:left w:w="144" w:type="dxa"/>
              <w:bottom w:w="0" w:type="dxa"/>
              <w:right w:w="144" w:type="dxa"/>
            </w:tcMar>
            <w:hideMark/>
          </w:tcPr>
          <w:p w14:paraId="6D20949A" w14:textId="77777777" w:rsidR="00CA2D67" w:rsidRPr="00CA2D67" w:rsidRDefault="00CA2D67" w:rsidP="00CA2D67">
            <w:pPr>
              <w:spacing w:after="0" w:line="216" w:lineRule="auto"/>
              <w:jc w:val="left"/>
              <w:rPr>
                <w:rFonts w:ascii="Arial" w:eastAsia="Times New Roman" w:hAnsi="Arial" w:cs="Arial"/>
                <w:color w:val="auto"/>
                <w:szCs w:val="22"/>
              </w:rPr>
            </w:pPr>
            <w:r w:rsidRPr="00CA2D67">
              <w:rPr>
                <w:rFonts w:eastAsia="MS Mincho" w:cs="Calibri"/>
                <w:color w:val="000000"/>
                <w:kern w:val="24"/>
                <w:szCs w:val="22"/>
              </w:rPr>
              <w:t>Explanation of diagnostic tests for Zika virus and which to use based on the patient’s clinical and exposure history.</w:t>
            </w:r>
          </w:p>
          <w:p w14:paraId="069383E6" w14:textId="77777777" w:rsidR="00CA2D67" w:rsidRDefault="0012434C" w:rsidP="00CA2D67">
            <w:pPr>
              <w:spacing w:after="0" w:line="216" w:lineRule="auto"/>
              <w:jc w:val="left"/>
              <w:rPr>
                <w:rFonts w:eastAsia="MS Mincho" w:cs="Calibri"/>
                <w:color w:val="000000"/>
                <w:kern w:val="24"/>
                <w:szCs w:val="22"/>
              </w:rPr>
            </w:pPr>
            <w:hyperlink r:id="rId32" w:history="1">
              <w:r w:rsidR="00CA2D67" w:rsidRPr="00CA2D67">
                <w:rPr>
                  <w:rFonts w:eastAsia="MS Mincho" w:cs="Calibri"/>
                  <w:color w:val="0000FF"/>
                  <w:kern w:val="24"/>
                  <w:szCs w:val="22"/>
                  <w:u w:val="single"/>
                </w:rPr>
                <w:t>http://www.cdc.gov/zika/hc-providers/diagnostic.html</w:t>
              </w:r>
            </w:hyperlink>
            <w:r w:rsidR="00CA2D67" w:rsidRPr="00CA2D67">
              <w:rPr>
                <w:rFonts w:eastAsia="MS Mincho" w:cs="Calibri"/>
                <w:color w:val="000000"/>
                <w:kern w:val="24"/>
                <w:szCs w:val="22"/>
              </w:rPr>
              <w:t xml:space="preserve"> </w:t>
            </w:r>
          </w:p>
          <w:p w14:paraId="3848799D" w14:textId="77777777" w:rsidR="00C76AFD" w:rsidRDefault="00C76AFD" w:rsidP="00CA2D67">
            <w:pPr>
              <w:spacing w:after="0" w:line="216" w:lineRule="auto"/>
              <w:jc w:val="left"/>
              <w:rPr>
                <w:rFonts w:eastAsia="MS Mincho" w:cs="Calibri"/>
                <w:color w:val="000000"/>
                <w:kern w:val="24"/>
                <w:szCs w:val="22"/>
              </w:rPr>
            </w:pPr>
          </w:p>
          <w:p w14:paraId="15F1C0B3" w14:textId="25E75F87" w:rsidR="00C76AFD" w:rsidRPr="00CA2D67" w:rsidRDefault="00C76AFD" w:rsidP="00DA1C4C">
            <w:pPr>
              <w:keepNext/>
              <w:spacing w:after="0" w:line="216" w:lineRule="auto"/>
              <w:jc w:val="left"/>
              <w:rPr>
                <w:rFonts w:ascii="Arial" w:eastAsia="Times New Roman" w:hAnsi="Arial" w:cs="Arial"/>
                <w:color w:val="auto"/>
                <w:szCs w:val="22"/>
              </w:rPr>
            </w:pPr>
          </w:p>
        </w:tc>
      </w:tr>
    </w:tbl>
    <w:p w14:paraId="1D9BF7CF" w14:textId="753316B4" w:rsidR="00DA1C4C" w:rsidRDefault="00DA1C4C">
      <w:pPr>
        <w:pStyle w:val="Caption"/>
      </w:pPr>
      <w:r>
        <w:t xml:space="preserve">Figure </w:t>
      </w:r>
      <w:r w:rsidR="0012434C">
        <w:fldChar w:fldCharType="begin"/>
      </w:r>
      <w:r w:rsidR="0012434C">
        <w:instrText xml:space="preserve"> SEQ Figure \* ARABIC </w:instrText>
      </w:r>
      <w:r w:rsidR="0012434C">
        <w:fldChar w:fldCharType="separate"/>
      </w:r>
      <w:r>
        <w:rPr>
          <w:noProof/>
        </w:rPr>
        <w:t>4</w:t>
      </w:r>
      <w:r w:rsidR="0012434C">
        <w:rPr>
          <w:noProof/>
        </w:rPr>
        <w:fldChar w:fldCharType="end"/>
      </w:r>
      <w:r>
        <w:t>: Zika Problem List and Public Health Information</w:t>
      </w:r>
    </w:p>
    <w:p w14:paraId="4B9398AC" w14:textId="77777777" w:rsidR="00CA2D67" w:rsidRPr="00C76AFD" w:rsidRDefault="00CA2D67" w:rsidP="00C76AFD">
      <w:pPr>
        <w:pStyle w:val="Heading3"/>
        <w:rPr>
          <w:color w:val="auto"/>
          <w:u w:val="single"/>
        </w:rPr>
      </w:pPr>
      <w:r w:rsidRPr="00C76AFD">
        <w:rPr>
          <w:color w:val="auto"/>
          <w:u w:val="single"/>
        </w:rPr>
        <w:t>Algorithms for developers (Value Sets)</w:t>
      </w:r>
    </w:p>
    <w:p w14:paraId="7854E8CE" w14:textId="77777777" w:rsidR="00CA2D67" w:rsidRPr="00CA2D67" w:rsidRDefault="00CA2D67" w:rsidP="00CA2D67">
      <w:pPr>
        <w:spacing w:after="0"/>
        <w:rPr>
          <w:b/>
          <w:u w:val="single"/>
        </w:rPr>
      </w:pPr>
    </w:p>
    <w:p w14:paraId="6C741D5F" w14:textId="77777777" w:rsidR="00CA2D67" w:rsidRPr="00CA2D67" w:rsidRDefault="00CA2D67" w:rsidP="00CA2D67">
      <w:pPr>
        <w:numPr>
          <w:ilvl w:val="0"/>
          <w:numId w:val="45"/>
        </w:numPr>
        <w:spacing w:after="0"/>
      </w:pPr>
      <w:r w:rsidRPr="00CA2D67">
        <w:rPr>
          <w:bCs/>
        </w:rPr>
        <w:t>Public Health Information Network Vocabulary Access Distribution System (PHIN-VADS)</w:t>
      </w:r>
    </w:p>
    <w:p w14:paraId="3D97AD23" w14:textId="77777777" w:rsidR="00CA2D67" w:rsidRPr="00CA2D67" w:rsidRDefault="0012434C" w:rsidP="00CA2D67">
      <w:pPr>
        <w:numPr>
          <w:ilvl w:val="1"/>
          <w:numId w:val="45"/>
        </w:numPr>
        <w:spacing w:after="0"/>
      </w:pPr>
      <w:hyperlink r:id="rId33" w:history="1">
        <w:r w:rsidR="00CA2D67" w:rsidRPr="00CA2D67">
          <w:rPr>
            <w:rStyle w:val="Hyperlink"/>
          </w:rPr>
          <w:t>https://phinvads.cdc.gov/vads/SearchVocab.action</w:t>
        </w:r>
      </w:hyperlink>
    </w:p>
    <w:p w14:paraId="7ED9F9A5" w14:textId="77777777" w:rsidR="00CA2D67" w:rsidRPr="00CA2D67" w:rsidRDefault="00CA2D67" w:rsidP="00CA2D67">
      <w:pPr>
        <w:numPr>
          <w:ilvl w:val="1"/>
          <w:numId w:val="45"/>
        </w:numPr>
        <w:spacing w:after="0"/>
      </w:pPr>
      <w:r w:rsidRPr="00CA2D67">
        <w:t>PHIN VADS Hot Topics</w:t>
      </w:r>
    </w:p>
    <w:p w14:paraId="0B4B184B" w14:textId="77777777" w:rsidR="00CA2D67" w:rsidRPr="00CA2D67" w:rsidRDefault="00CA2D67" w:rsidP="00CA2D67">
      <w:pPr>
        <w:numPr>
          <w:ilvl w:val="0"/>
          <w:numId w:val="45"/>
        </w:numPr>
        <w:spacing w:after="0"/>
      </w:pPr>
      <w:r w:rsidRPr="00CA2D67">
        <w:rPr>
          <w:bCs/>
        </w:rPr>
        <w:t>Zika virus disease associated Lab Vocabulary (ELR)</w:t>
      </w:r>
      <w:r w:rsidRPr="00CA2D67">
        <w:t xml:space="preserve"> - Includes value sets associated with lab testing algorithm for Zika, Chikungunya and Dengue</w:t>
      </w:r>
    </w:p>
    <w:p w14:paraId="5AEFB7B5" w14:textId="77777777" w:rsidR="00CA2D67" w:rsidRPr="00CA2D67" w:rsidRDefault="0012434C" w:rsidP="00CA2D67">
      <w:pPr>
        <w:numPr>
          <w:ilvl w:val="1"/>
          <w:numId w:val="45"/>
        </w:numPr>
        <w:spacing w:after="0"/>
      </w:pPr>
      <w:hyperlink r:id="rId34" w:history="1">
        <w:r w:rsidR="00CA2D67" w:rsidRPr="00CA2D67">
          <w:rPr>
            <w:rStyle w:val="Hyperlink"/>
          </w:rPr>
          <w:t>FILE: Zika_Lab_Test_Information_20160517.pdf</w:t>
        </w:r>
      </w:hyperlink>
      <w:r w:rsidR="00CA2D67" w:rsidRPr="00CA2D67">
        <w:t xml:space="preserve"> - Testing algorithm information for Epidemiologist and Lab experts using standard vocabulary </w:t>
      </w:r>
    </w:p>
    <w:p w14:paraId="39677904" w14:textId="77777777" w:rsidR="00CA2D67" w:rsidRPr="00CA2D67" w:rsidRDefault="0012434C" w:rsidP="00CA2D67">
      <w:pPr>
        <w:numPr>
          <w:ilvl w:val="1"/>
          <w:numId w:val="45"/>
        </w:numPr>
        <w:spacing w:after="0"/>
      </w:pPr>
      <w:hyperlink r:id="rId35" w:history="1">
        <w:r w:rsidR="00CA2D67" w:rsidRPr="00CA2D67">
          <w:rPr>
            <w:rStyle w:val="Hyperlink"/>
          </w:rPr>
          <w:t>FILE: Zika_virus_codes_for_ELR_20160517.xlsx</w:t>
        </w:r>
      </w:hyperlink>
      <w:r w:rsidR="00CA2D67" w:rsidRPr="00CA2D67">
        <w:t xml:space="preserve"> - Technical information for ELR IT staff - LOINC and SNOMED codes </w:t>
      </w:r>
    </w:p>
    <w:p w14:paraId="519A5542" w14:textId="77777777" w:rsidR="00CA2D67" w:rsidRPr="00CA2D67" w:rsidRDefault="0012434C" w:rsidP="00CA2D67">
      <w:pPr>
        <w:numPr>
          <w:ilvl w:val="1"/>
          <w:numId w:val="45"/>
        </w:numPr>
        <w:spacing w:after="0"/>
      </w:pPr>
      <w:hyperlink r:id="rId36" w:history="1">
        <w:r w:rsidR="00CA2D67" w:rsidRPr="00CA2D67">
          <w:rPr>
            <w:rStyle w:val="Hyperlink"/>
          </w:rPr>
          <w:t xml:space="preserve">LINK: Information for State Public Health labs from CDC </w:t>
        </w:r>
      </w:hyperlink>
    </w:p>
    <w:p w14:paraId="28C5B7C5" w14:textId="77777777" w:rsidR="00CA2D67" w:rsidRPr="00CA2D67" w:rsidRDefault="00CA2D67" w:rsidP="00CA2D67">
      <w:pPr>
        <w:numPr>
          <w:ilvl w:val="0"/>
          <w:numId w:val="45"/>
        </w:numPr>
        <w:spacing w:after="0"/>
      </w:pPr>
      <w:r w:rsidRPr="00CA2D67">
        <w:rPr>
          <w:bCs/>
        </w:rPr>
        <w:t>Zika vocabulary for EHR and Health IT vendors</w:t>
      </w:r>
      <w:r w:rsidRPr="00CA2D67">
        <w:t xml:space="preserve"> - Includes value sets for implementing the CDC's interim guidelines which could be used by EHR community for decision support or pick list. </w:t>
      </w:r>
    </w:p>
    <w:p w14:paraId="4427BE88" w14:textId="77777777" w:rsidR="00CA2D67" w:rsidRPr="00CA2D67" w:rsidRDefault="0012434C" w:rsidP="00CA2D67">
      <w:pPr>
        <w:numPr>
          <w:ilvl w:val="1"/>
          <w:numId w:val="45"/>
        </w:numPr>
        <w:spacing w:after="0"/>
      </w:pPr>
      <w:hyperlink r:id="rId37" w:history="1">
        <w:r w:rsidR="00CA2D67" w:rsidRPr="00CA2D67">
          <w:rPr>
            <w:rStyle w:val="Hyperlink"/>
          </w:rPr>
          <w:t xml:space="preserve">LINK: Zika affected areas </w:t>
        </w:r>
      </w:hyperlink>
    </w:p>
    <w:p w14:paraId="43C54990" w14:textId="77777777" w:rsidR="00CA2D67" w:rsidRPr="00CA2D67" w:rsidRDefault="0012434C" w:rsidP="00CA2D67">
      <w:pPr>
        <w:numPr>
          <w:ilvl w:val="1"/>
          <w:numId w:val="45"/>
        </w:numPr>
        <w:spacing w:after="0"/>
      </w:pPr>
      <w:hyperlink r:id="rId38" w:history="1">
        <w:r w:rsidR="00CA2D67" w:rsidRPr="00CA2D67">
          <w:rPr>
            <w:rStyle w:val="Hyperlink"/>
          </w:rPr>
          <w:t>FILE: Zika Virus Vocabulary for EHR - 02_01_2016.pdf</w:t>
        </w:r>
      </w:hyperlink>
      <w:r w:rsidR="00CA2D67" w:rsidRPr="00CA2D67">
        <w:t xml:space="preserve"> - Includes value sets associated with Zika, Dengue, Chikungunya, Arboviral diseases, Pregnancy, Newborn and Infant. </w:t>
      </w:r>
    </w:p>
    <w:p w14:paraId="02A3F135" w14:textId="77777777" w:rsidR="00CA2D67" w:rsidRPr="00CA2D67" w:rsidRDefault="0012434C" w:rsidP="00CA2D67">
      <w:pPr>
        <w:numPr>
          <w:ilvl w:val="1"/>
          <w:numId w:val="45"/>
        </w:numPr>
        <w:spacing w:after="0"/>
      </w:pPr>
      <w:hyperlink r:id="rId39" w:history="1">
        <w:r w:rsidR="00CA2D67" w:rsidRPr="00CA2D67">
          <w:rPr>
            <w:rStyle w:val="Hyperlink"/>
          </w:rPr>
          <w:t>FILE: Zika related CPT procedure codes_04152016.pdf</w:t>
        </w:r>
      </w:hyperlink>
      <w:r w:rsidR="00CA2D67" w:rsidRPr="00CA2D67">
        <w:t xml:space="preserve"> - CPT procedure codes associated with Zika lab tests and imaging. </w:t>
      </w:r>
    </w:p>
    <w:p w14:paraId="66693433" w14:textId="77777777" w:rsidR="00CA2D67" w:rsidRPr="00CA2D67" w:rsidRDefault="00CA2D67" w:rsidP="00CA2D67">
      <w:pPr>
        <w:spacing w:after="0"/>
        <w:rPr>
          <w:b/>
          <w:u w:val="single"/>
        </w:rPr>
      </w:pPr>
    </w:p>
    <w:p w14:paraId="6D048056" w14:textId="77777777" w:rsidR="00CA2D67" w:rsidRPr="00C76AFD" w:rsidRDefault="00CA2D67" w:rsidP="00C76AFD">
      <w:pPr>
        <w:pStyle w:val="Heading3"/>
        <w:rPr>
          <w:color w:val="auto"/>
          <w:u w:val="single"/>
        </w:rPr>
      </w:pPr>
      <w:r w:rsidRPr="00C76AFD">
        <w:rPr>
          <w:color w:val="auto"/>
          <w:u w:val="single"/>
        </w:rPr>
        <w:t>Vocabulary Sets</w:t>
      </w:r>
    </w:p>
    <w:p w14:paraId="60BC6517" w14:textId="77777777" w:rsidR="00CA2D67" w:rsidRDefault="00CA2D67" w:rsidP="00CA2D67">
      <w:pPr>
        <w:spacing w:after="0"/>
        <w:rPr>
          <w:b/>
          <w:u w:val="single"/>
        </w:rPr>
      </w:pPr>
    </w:p>
    <w:p w14:paraId="07CB94C3" w14:textId="77777777" w:rsidR="00C76AFD" w:rsidRDefault="00CA2D67" w:rsidP="00C76AFD">
      <w:pPr>
        <w:keepNext/>
        <w:spacing w:after="0"/>
      </w:pPr>
      <w:r>
        <w:rPr>
          <w:b/>
          <w:noProof/>
          <w:u w:val="single"/>
        </w:rPr>
        <w:drawing>
          <wp:inline distT="0" distB="0" distL="0" distR="0" wp14:anchorId="6332F131" wp14:editId="345BCBFA">
            <wp:extent cx="5944235" cy="41090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4109085"/>
                    </a:xfrm>
                    <a:prstGeom prst="rect">
                      <a:avLst/>
                    </a:prstGeom>
                    <a:noFill/>
                  </pic:spPr>
                </pic:pic>
              </a:graphicData>
            </a:graphic>
          </wp:inline>
        </w:drawing>
      </w:r>
    </w:p>
    <w:p w14:paraId="367F1B51" w14:textId="4D74522B" w:rsidR="00CA2D67" w:rsidRDefault="00C76AFD" w:rsidP="00C76AFD">
      <w:pPr>
        <w:pStyle w:val="Caption"/>
        <w:rPr>
          <w:b w:val="0"/>
          <w:u w:val="single"/>
        </w:rPr>
      </w:pPr>
      <w:r>
        <w:t xml:space="preserve">Figure </w:t>
      </w:r>
      <w:r w:rsidR="0012434C">
        <w:fldChar w:fldCharType="begin"/>
      </w:r>
      <w:r w:rsidR="0012434C">
        <w:instrText xml:space="preserve"> SEQ Figure \* ARABIC </w:instrText>
      </w:r>
      <w:r w:rsidR="0012434C">
        <w:fldChar w:fldCharType="separate"/>
      </w:r>
      <w:r w:rsidR="00DA1C4C">
        <w:rPr>
          <w:noProof/>
        </w:rPr>
        <w:t>5</w:t>
      </w:r>
      <w:r w:rsidR="0012434C">
        <w:rPr>
          <w:noProof/>
        </w:rPr>
        <w:fldChar w:fldCharType="end"/>
      </w:r>
      <w:r>
        <w:t>: CDC, Public Health Information Network Vocabulary Access and Distribution System (PHIN VADS)</w:t>
      </w:r>
    </w:p>
    <w:p w14:paraId="4547C4D9" w14:textId="77777777" w:rsidR="00CA2D67" w:rsidRPr="00CA2D67" w:rsidRDefault="00CA2D67" w:rsidP="00CA2D67">
      <w:pPr>
        <w:spacing w:after="0"/>
        <w:rPr>
          <w:b/>
          <w:u w:val="single"/>
        </w:rPr>
      </w:pPr>
    </w:p>
    <w:p w14:paraId="6D578B2D" w14:textId="77777777" w:rsidR="00CA2D67" w:rsidRPr="00C76AFD" w:rsidRDefault="00CA2D67" w:rsidP="00C76AFD">
      <w:pPr>
        <w:pStyle w:val="Heading3"/>
        <w:rPr>
          <w:color w:val="auto"/>
          <w:u w:val="single"/>
        </w:rPr>
      </w:pPr>
      <w:bookmarkStart w:id="5" w:name="demoprojects"/>
      <w:r w:rsidRPr="00C76AFD">
        <w:rPr>
          <w:color w:val="auto"/>
          <w:u w:val="single"/>
        </w:rPr>
        <w:t>Innovative Clinical Decision Support Work for Zika</w:t>
      </w:r>
    </w:p>
    <w:bookmarkEnd w:id="5"/>
    <w:p w14:paraId="52832F17" w14:textId="77777777" w:rsidR="00CA2D67" w:rsidRPr="00CA2D67" w:rsidRDefault="00CA2D67" w:rsidP="00CA2D67">
      <w:pPr>
        <w:widowControl w:val="0"/>
        <w:spacing w:after="0"/>
        <w:jc w:val="left"/>
        <w:rPr>
          <w:rFonts w:eastAsia="Calibri" w:cs="Calibri"/>
          <w:b/>
          <w:color w:val="404040"/>
          <w:szCs w:val="22"/>
          <w:u w:val="single"/>
        </w:rPr>
      </w:pPr>
    </w:p>
    <w:p w14:paraId="0DB25502" w14:textId="77777777" w:rsidR="00CA2D67" w:rsidRPr="00CA2D67" w:rsidRDefault="00CA2D67" w:rsidP="00CA2D67">
      <w:pPr>
        <w:widowControl w:val="0"/>
        <w:numPr>
          <w:ilvl w:val="0"/>
          <w:numId w:val="46"/>
        </w:numPr>
        <w:spacing w:after="0"/>
        <w:jc w:val="left"/>
        <w:rPr>
          <w:rFonts w:eastAsia="Calibri" w:cs="Calibri"/>
          <w:color w:val="404040"/>
          <w:szCs w:val="22"/>
        </w:rPr>
      </w:pPr>
      <w:r w:rsidRPr="00CA2D67">
        <w:rPr>
          <w:rFonts w:eastAsia="Calibri" w:cs="Calibri"/>
          <w:color w:val="404040"/>
          <w:szCs w:val="22"/>
        </w:rPr>
        <w:t>ELR is currently being used to transmit pregnancy status for perinatal Hep B</w:t>
      </w:r>
    </w:p>
    <w:p w14:paraId="0D73E46D" w14:textId="77777777" w:rsidR="00CA2D67" w:rsidRPr="00CA2D67" w:rsidRDefault="00CA2D67" w:rsidP="00CA2D67">
      <w:pPr>
        <w:widowControl w:val="0"/>
        <w:numPr>
          <w:ilvl w:val="0"/>
          <w:numId w:val="46"/>
        </w:numPr>
        <w:spacing w:after="0"/>
        <w:jc w:val="left"/>
        <w:rPr>
          <w:rFonts w:eastAsia="Calibri" w:cs="Calibri"/>
          <w:color w:val="404040"/>
          <w:szCs w:val="22"/>
        </w:rPr>
      </w:pPr>
      <w:r w:rsidRPr="00CA2D67">
        <w:rPr>
          <w:rFonts w:eastAsia="Calibri" w:cs="Calibri"/>
          <w:color w:val="404040"/>
          <w:szCs w:val="22"/>
        </w:rPr>
        <w:t xml:space="preserve">Morbidity and Mortality Weekly Report (MMWR): </w:t>
      </w:r>
      <w:hyperlink r:id="rId41" w:history="1">
        <w:r w:rsidRPr="00CA2D67">
          <w:rPr>
            <w:rFonts w:eastAsia="Calibri" w:cs="Calibri"/>
            <w:color w:val="4040FF"/>
            <w:szCs w:val="22"/>
          </w:rPr>
          <w:t>https://www.cdc.gov/mmwr/zika_reports.html</w:t>
        </w:r>
      </w:hyperlink>
      <w:r w:rsidRPr="00CA2D67">
        <w:rPr>
          <w:rFonts w:eastAsia="Calibri" w:cs="Calibri"/>
          <w:color w:val="404040"/>
          <w:szCs w:val="22"/>
        </w:rPr>
        <w:t xml:space="preserve"> </w:t>
      </w:r>
    </w:p>
    <w:p w14:paraId="320EF401" w14:textId="77777777" w:rsidR="00CA2D67" w:rsidRPr="00CA2D67" w:rsidRDefault="00CA2D67" w:rsidP="00CA2D67">
      <w:pPr>
        <w:widowControl w:val="0"/>
        <w:numPr>
          <w:ilvl w:val="0"/>
          <w:numId w:val="46"/>
        </w:numPr>
        <w:spacing w:after="0"/>
        <w:jc w:val="left"/>
        <w:rPr>
          <w:rFonts w:eastAsia="Calibri" w:cs="Calibri"/>
          <w:color w:val="404040"/>
          <w:szCs w:val="22"/>
        </w:rPr>
      </w:pPr>
      <w:r w:rsidRPr="00CA2D67">
        <w:rPr>
          <w:rFonts w:eastAsia="Calibri" w:cs="Calibri"/>
          <w:color w:val="404040"/>
          <w:szCs w:val="22"/>
        </w:rPr>
        <w:lastRenderedPageBreak/>
        <w:t xml:space="preserve">Guideline Elements Model: </w:t>
      </w:r>
      <w:hyperlink r:id="rId42" w:history="1">
        <w:r w:rsidRPr="00CA2D67">
          <w:rPr>
            <w:rFonts w:eastAsia="Calibri" w:cs="Calibri"/>
            <w:color w:val="4040FF"/>
            <w:szCs w:val="22"/>
          </w:rPr>
          <w:t>http://gem.med.yale.edu/</w:t>
        </w:r>
      </w:hyperlink>
      <w:hyperlink r:id="rId43" w:history="1">
        <w:r w:rsidRPr="00CA2D67">
          <w:rPr>
            <w:rFonts w:eastAsia="Calibri" w:cs="Calibri"/>
            <w:color w:val="4040FF"/>
            <w:szCs w:val="22"/>
          </w:rPr>
          <w:t>default.htm</w:t>
        </w:r>
      </w:hyperlink>
    </w:p>
    <w:p w14:paraId="02B38C01" w14:textId="77777777" w:rsidR="00CA2D67" w:rsidRPr="00CA2D67" w:rsidRDefault="00CA2D67" w:rsidP="00CA2D67">
      <w:pPr>
        <w:widowControl w:val="0"/>
        <w:numPr>
          <w:ilvl w:val="0"/>
          <w:numId w:val="46"/>
        </w:numPr>
        <w:spacing w:after="0"/>
        <w:jc w:val="left"/>
        <w:rPr>
          <w:rFonts w:eastAsia="Calibri" w:cs="Calibri"/>
          <w:color w:val="404040"/>
          <w:szCs w:val="22"/>
        </w:rPr>
      </w:pPr>
      <w:r w:rsidRPr="00CA2D67">
        <w:rPr>
          <w:rFonts w:eastAsia="Calibri" w:cs="Calibri"/>
          <w:color w:val="404040"/>
          <w:szCs w:val="22"/>
        </w:rPr>
        <w:t xml:space="preserve">CDS Hooks: </w:t>
      </w:r>
      <w:hyperlink r:id="rId44" w:history="1">
        <w:r w:rsidRPr="00CA2D67">
          <w:rPr>
            <w:rFonts w:eastAsia="Calibri" w:cs="Calibri"/>
            <w:color w:val="4040FF"/>
            <w:szCs w:val="22"/>
          </w:rPr>
          <w:t>http://cds-hooks.org</w:t>
        </w:r>
      </w:hyperlink>
      <w:hyperlink r:id="rId45" w:history="1">
        <w:r w:rsidRPr="00CA2D67">
          <w:rPr>
            <w:rFonts w:eastAsia="Calibri" w:cs="Calibri"/>
            <w:color w:val="4040FF"/>
            <w:szCs w:val="22"/>
          </w:rPr>
          <w:t>/</w:t>
        </w:r>
      </w:hyperlink>
    </w:p>
    <w:p w14:paraId="3D0EBA56" w14:textId="77777777" w:rsidR="00CA2D67" w:rsidRPr="00CA2D67" w:rsidRDefault="00CA2D67" w:rsidP="00CA2D67">
      <w:pPr>
        <w:widowControl w:val="0"/>
        <w:numPr>
          <w:ilvl w:val="0"/>
          <w:numId w:val="46"/>
        </w:numPr>
        <w:spacing w:after="0"/>
        <w:jc w:val="left"/>
        <w:rPr>
          <w:rFonts w:eastAsia="Calibri" w:cs="Calibri"/>
          <w:color w:val="404040"/>
          <w:szCs w:val="22"/>
        </w:rPr>
      </w:pPr>
      <w:r w:rsidRPr="00CA2D67">
        <w:rPr>
          <w:rFonts w:eastAsia="Calibri" w:cs="Calibri"/>
          <w:color w:val="404040"/>
          <w:szCs w:val="22"/>
        </w:rPr>
        <w:t xml:space="preserve">Clinical Quality Framework - ONC Tech Lab: </w:t>
      </w:r>
      <w:hyperlink r:id="rId46" w:history="1">
        <w:r w:rsidRPr="00CA2D67">
          <w:rPr>
            <w:rFonts w:eastAsia="Calibri" w:cs="Calibri"/>
            <w:color w:val="4040FF"/>
            <w:szCs w:val="22"/>
          </w:rPr>
          <w:t>https://</w:t>
        </w:r>
      </w:hyperlink>
      <w:hyperlink r:id="rId47" w:history="1">
        <w:r w:rsidRPr="00CA2D67">
          <w:rPr>
            <w:rFonts w:eastAsia="Calibri" w:cs="Calibri"/>
            <w:color w:val="4040FF"/>
            <w:szCs w:val="22"/>
          </w:rPr>
          <w:t>www.healthit.gov/techlab/testing_and_utilities.html</w:t>
        </w:r>
      </w:hyperlink>
    </w:p>
    <w:p w14:paraId="790F4304" w14:textId="77777777" w:rsidR="00CA2D67" w:rsidRPr="00CA2D67" w:rsidRDefault="00CA2D67" w:rsidP="00CA2D67">
      <w:pPr>
        <w:widowControl w:val="0"/>
        <w:numPr>
          <w:ilvl w:val="0"/>
          <w:numId w:val="46"/>
        </w:numPr>
        <w:spacing w:after="0"/>
        <w:jc w:val="left"/>
        <w:rPr>
          <w:rFonts w:eastAsia="Calibri" w:cs="Calibri"/>
          <w:b/>
          <w:color w:val="404040"/>
          <w:szCs w:val="22"/>
          <w:u w:val="single"/>
        </w:rPr>
      </w:pPr>
      <w:r w:rsidRPr="00CA2D67">
        <w:rPr>
          <w:rFonts w:eastAsia="Calibri" w:cs="Calibri"/>
          <w:color w:val="404040"/>
          <w:szCs w:val="22"/>
        </w:rPr>
        <w:t>Reportable</w:t>
      </w:r>
      <w:r w:rsidRPr="00CA2D67">
        <w:rPr>
          <w:rFonts w:eastAsia="Calibri" w:cs="Calibri"/>
          <w:b/>
          <w:color w:val="404040"/>
          <w:szCs w:val="22"/>
          <w:u w:val="single"/>
        </w:rPr>
        <w:t xml:space="preserve"> Condition Knowledge Management System (RCKMS): </w:t>
      </w:r>
      <w:hyperlink r:id="rId48" w:history="1">
        <w:r w:rsidRPr="00CA2D67">
          <w:rPr>
            <w:rFonts w:eastAsia="Calibri" w:cs="Calibri"/>
            <w:b/>
            <w:color w:val="4040FF"/>
            <w:szCs w:val="22"/>
            <w:u w:val="single"/>
          </w:rPr>
          <w:t>http://</w:t>
        </w:r>
      </w:hyperlink>
      <w:hyperlink r:id="rId49" w:history="1">
        <w:r w:rsidRPr="00CA2D67">
          <w:rPr>
            <w:rFonts w:eastAsia="Calibri" w:cs="Calibri"/>
            <w:b/>
            <w:color w:val="4040FF"/>
            <w:szCs w:val="22"/>
            <w:u w:val="single"/>
          </w:rPr>
          <w:t>www.cste.org/group/RCKMS</w:t>
        </w:r>
      </w:hyperlink>
      <w:r w:rsidRPr="00CA2D67">
        <w:rPr>
          <w:rFonts w:eastAsia="Calibri" w:cs="Calibri"/>
          <w:b/>
          <w:color w:val="404040"/>
          <w:szCs w:val="22"/>
          <w:u w:val="single"/>
        </w:rPr>
        <w:t xml:space="preserve"> </w:t>
      </w:r>
    </w:p>
    <w:p w14:paraId="598AF620" w14:textId="77777777" w:rsidR="00CA2D67" w:rsidRDefault="00CA2D67" w:rsidP="00C97C7B">
      <w:pPr>
        <w:spacing w:after="0"/>
      </w:pPr>
    </w:p>
    <w:p w14:paraId="43110543" w14:textId="77777777" w:rsidR="00CA2D67" w:rsidRDefault="00CA2D67" w:rsidP="00C97C7B">
      <w:pPr>
        <w:spacing w:after="0"/>
      </w:pPr>
    </w:p>
    <w:p w14:paraId="7F03BACC" w14:textId="77777777" w:rsidR="00CA2D67" w:rsidRPr="00C76AFD" w:rsidRDefault="00CA2D67" w:rsidP="00C76AFD">
      <w:pPr>
        <w:pStyle w:val="Heading3"/>
        <w:rPr>
          <w:color w:val="auto"/>
          <w:u w:val="single"/>
        </w:rPr>
      </w:pPr>
      <w:r w:rsidRPr="00C76AFD">
        <w:rPr>
          <w:color w:val="auto"/>
          <w:u w:val="single"/>
        </w:rPr>
        <w:t>Bright Spots – Demos</w:t>
      </w:r>
    </w:p>
    <w:p w14:paraId="4D220DAF" w14:textId="77777777" w:rsidR="00CA2D67" w:rsidRPr="00CA2D67" w:rsidRDefault="00CA2D67" w:rsidP="00CA2D67">
      <w:pPr>
        <w:widowControl w:val="0"/>
        <w:spacing w:after="0"/>
        <w:jc w:val="left"/>
        <w:rPr>
          <w:rFonts w:eastAsia="Calibri" w:cs="Calibri"/>
          <w:b/>
          <w:color w:val="404040"/>
          <w:szCs w:val="22"/>
          <w:u w:val="single"/>
        </w:rPr>
      </w:pPr>
    </w:p>
    <w:p w14:paraId="2E73C9DE" w14:textId="77777777" w:rsidR="00CA2D67" w:rsidRPr="00CA2D67" w:rsidRDefault="0012434C" w:rsidP="00CA2D67">
      <w:pPr>
        <w:widowControl w:val="0"/>
        <w:numPr>
          <w:ilvl w:val="0"/>
          <w:numId w:val="47"/>
        </w:numPr>
        <w:spacing w:after="0"/>
        <w:jc w:val="left"/>
        <w:rPr>
          <w:rFonts w:eastAsia="Calibri" w:cs="Calibri"/>
          <w:color w:val="404040"/>
          <w:szCs w:val="22"/>
        </w:rPr>
      </w:pPr>
      <w:hyperlink r:id="rId50" w:history="1">
        <w:r w:rsidR="00CA2D67" w:rsidRPr="00CA2D67">
          <w:rPr>
            <w:rFonts w:eastAsia="Calibri" w:cs="Calibri"/>
            <w:color w:val="0000FF"/>
            <w:szCs w:val="22"/>
            <w:u w:val="single"/>
          </w:rPr>
          <w:t>Digital Bridge</w:t>
        </w:r>
      </w:hyperlink>
    </w:p>
    <w:p w14:paraId="2B141494" w14:textId="77777777" w:rsidR="00CA2D67" w:rsidRPr="00CA2D67" w:rsidRDefault="00CA2D67" w:rsidP="00CA2D67">
      <w:pPr>
        <w:widowControl w:val="0"/>
        <w:numPr>
          <w:ilvl w:val="0"/>
          <w:numId w:val="47"/>
        </w:numPr>
        <w:spacing w:after="0"/>
        <w:jc w:val="left"/>
        <w:rPr>
          <w:rFonts w:eastAsia="Calibri" w:cs="Calibri"/>
          <w:color w:val="404040"/>
          <w:szCs w:val="22"/>
        </w:rPr>
      </w:pPr>
      <w:r w:rsidRPr="00CA2D67">
        <w:rPr>
          <w:rFonts w:eastAsia="Calibri" w:cs="Calibri"/>
          <w:color w:val="404040"/>
          <w:szCs w:val="22"/>
        </w:rPr>
        <w:t xml:space="preserve">Utah: Automated Surveillance </w:t>
      </w:r>
    </w:p>
    <w:p w14:paraId="3C663DD2" w14:textId="77777777" w:rsidR="00CA2D67" w:rsidRPr="00CA2D67" w:rsidRDefault="00CA2D67" w:rsidP="00CA2D67">
      <w:pPr>
        <w:widowControl w:val="0"/>
        <w:numPr>
          <w:ilvl w:val="0"/>
          <w:numId w:val="47"/>
        </w:numPr>
        <w:spacing w:after="0"/>
        <w:jc w:val="left"/>
        <w:rPr>
          <w:rFonts w:eastAsia="Calibri" w:cs="Calibri"/>
          <w:color w:val="404040"/>
          <w:szCs w:val="22"/>
        </w:rPr>
      </w:pPr>
      <w:r w:rsidRPr="00CA2D67">
        <w:rPr>
          <w:rFonts w:eastAsia="Calibri" w:cs="Calibri"/>
          <w:color w:val="404040"/>
          <w:szCs w:val="22"/>
        </w:rPr>
        <w:t>NYC: Structured Data Capture (Federal Health Architecture demo)</w:t>
      </w:r>
    </w:p>
    <w:p w14:paraId="395E62C7" w14:textId="77777777" w:rsidR="00CA2D67" w:rsidRPr="00CA2D67" w:rsidRDefault="0012434C" w:rsidP="00CA2D67">
      <w:pPr>
        <w:widowControl w:val="0"/>
        <w:numPr>
          <w:ilvl w:val="0"/>
          <w:numId w:val="47"/>
        </w:numPr>
        <w:spacing w:after="0"/>
        <w:jc w:val="left"/>
        <w:rPr>
          <w:rFonts w:eastAsia="Calibri" w:cs="Calibri"/>
          <w:color w:val="404040"/>
          <w:szCs w:val="22"/>
        </w:rPr>
      </w:pPr>
      <w:hyperlink r:id="rId51" w:history="1">
        <w:r w:rsidR="00CA2D67" w:rsidRPr="00CA2D67">
          <w:rPr>
            <w:rFonts w:eastAsia="Calibri" w:cs="Calibri"/>
            <w:color w:val="4040FF"/>
            <w:szCs w:val="22"/>
          </w:rPr>
          <w:t xml:space="preserve">Health Alert Network (HAN) </w:t>
        </w:r>
      </w:hyperlink>
      <w:r w:rsidR="00CA2D67" w:rsidRPr="00CA2D67">
        <w:rPr>
          <w:rFonts w:eastAsia="Calibri" w:cs="Calibri"/>
          <w:color w:val="404040"/>
          <w:szCs w:val="22"/>
        </w:rPr>
        <w:t xml:space="preserve">- CDC's Health Alert Network (HAN) is CDC's primary method of sharing cleared information about urgent public health incidents with public information officers; federal, state, territorial, and local public health practitioners; clinicians; and public health laboratories.  </w:t>
      </w:r>
    </w:p>
    <w:p w14:paraId="75003CB0" w14:textId="77777777" w:rsidR="00CA2D67" w:rsidRPr="00CA2D67" w:rsidRDefault="0012434C" w:rsidP="00CA2D67">
      <w:pPr>
        <w:widowControl w:val="0"/>
        <w:numPr>
          <w:ilvl w:val="0"/>
          <w:numId w:val="47"/>
        </w:numPr>
        <w:spacing w:after="0"/>
        <w:jc w:val="left"/>
        <w:rPr>
          <w:rFonts w:eastAsia="Calibri" w:cs="Calibri"/>
          <w:color w:val="404040"/>
          <w:szCs w:val="22"/>
        </w:rPr>
      </w:pPr>
      <w:hyperlink r:id="rId52" w:history="1">
        <w:r w:rsidR="00CA2D67" w:rsidRPr="00CA2D67">
          <w:rPr>
            <w:rFonts w:eastAsia="Calibri" w:cs="Calibri"/>
            <w:color w:val="4040FF"/>
            <w:szCs w:val="22"/>
          </w:rPr>
          <w:t>Clinical Outreach and Communication Activity (COCA)</w:t>
        </w:r>
      </w:hyperlink>
      <w:r w:rsidR="00CA2D67" w:rsidRPr="00CA2D67">
        <w:rPr>
          <w:rFonts w:eastAsia="Calibri" w:cs="Calibri"/>
          <w:color w:val="404040"/>
          <w:szCs w:val="22"/>
        </w:rPr>
        <w:t>—COCA, via CDC, prepares clinicians to respond to emerging health threats and public health emergencies by communicating relevant, timely information related to disease outbreaks, disasters, terrorism events, and other health alerts.</w:t>
      </w:r>
    </w:p>
    <w:p w14:paraId="25252852" w14:textId="77777777" w:rsidR="00CA2D67" w:rsidRPr="00CA2D67" w:rsidRDefault="00CA2D67" w:rsidP="00CA2D67">
      <w:pPr>
        <w:widowControl w:val="0"/>
        <w:numPr>
          <w:ilvl w:val="0"/>
          <w:numId w:val="47"/>
        </w:numPr>
        <w:spacing w:after="0"/>
        <w:jc w:val="left"/>
        <w:rPr>
          <w:rFonts w:eastAsia="Calibri" w:cs="Calibri"/>
          <w:color w:val="404040"/>
          <w:szCs w:val="22"/>
        </w:rPr>
      </w:pPr>
      <w:r w:rsidRPr="00CA2D67">
        <w:rPr>
          <w:rFonts w:eastAsia="Calibri" w:cs="Calibri"/>
          <w:color w:val="404040"/>
          <w:szCs w:val="22"/>
        </w:rPr>
        <w:t>Display of prenatal maternal information in the newborn infant’s record</w:t>
      </w:r>
    </w:p>
    <w:p w14:paraId="1D889959" w14:textId="77777777" w:rsidR="00CA2D67" w:rsidRDefault="00CA2D67" w:rsidP="00C97C7B">
      <w:pPr>
        <w:spacing w:after="0"/>
      </w:pPr>
    </w:p>
    <w:p w14:paraId="3B49706C" w14:textId="77777777" w:rsidR="00965D50" w:rsidRDefault="00965D50" w:rsidP="00C76AFD">
      <w:pPr>
        <w:pStyle w:val="Heading3"/>
        <w:rPr>
          <w:color w:val="auto"/>
          <w:u w:val="single"/>
        </w:rPr>
      </w:pPr>
    </w:p>
    <w:p w14:paraId="6867A194" w14:textId="77777777" w:rsidR="00965D50" w:rsidRDefault="00965D50" w:rsidP="00C76AFD">
      <w:pPr>
        <w:pStyle w:val="Heading3"/>
        <w:rPr>
          <w:color w:val="auto"/>
          <w:u w:val="single"/>
        </w:rPr>
      </w:pPr>
    </w:p>
    <w:p w14:paraId="2E7D3FBC" w14:textId="77777777" w:rsidR="00965D50" w:rsidRDefault="00965D50" w:rsidP="00C76AFD">
      <w:pPr>
        <w:pStyle w:val="Heading3"/>
        <w:rPr>
          <w:color w:val="auto"/>
          <w:u w:val="single"/>
        </w:rPr>
      </w:pPr>
    </w:p>
    <w:p w14:paraId="3DE1800D" w14:textId="77777777" w:rsidR="00965D50" w:rsidRDefault="00965D50" w:rsidP="00C76AFD">
      <w:pPr>
        <w:pStyle w:val="Heading3"/>
        <w:rPr>
          <w:color w:val="auto"/>
          <w:u w:val="single"/>
        </w:rPr>
      </w:pPr>
    </w:p>
    <w:p w14:paraId="4E6AAFD0" w14:textId="77777777" w:rsidR="00965D50" w:rsidRDefault="00965D50" w:rsidP="00C76AFD">
      <w:pPr>
        <w:pStyle w:val="Heading3"/>
        <w:rPr>
          <w:color w:val="auto"/>
          <w:u w:val="single"/>
        </w:rPr>
      </w:pPr>
    </w:p>
    <w:p w14:paraId="6D698E4F" w14:textId="77777777" w:rsidR="00965D50" w:rsidRDefault="00965D50" w:rsidP="00C76AFD">
      <w:pPr>
        <w:pStyle w:val="Heading3"/>
        <w:rPr>
          <w:color w:val="auto"/>
          <w:u w:val="single"/>
        </w:rPr>
      </w:pPr>
    </w:p>
    <w:p w14:paraId="15393446" w14:textId="77777777" w:rsidR="00965D50" w:rsidRDefault="00965D50" w:rsidP="00C76AFD">
      <w:pPr>
        <w:pStyle w:val="Heading3"/>
        <w:rPr>
          <w:color w:val="auto"/>
          <w:u w:val="single"/>
        </w:rPr>
      </w:pPr>
    </w:p>
    <w:p w14:paraId="5521B933" w14:textId="77777777" w:rsidR="00965D50" w:rsidRDefault="00965D50" w:rsidP="00C76AFD">
      <w:pPr>
        <w:pStyle w:val="Heading3"/>
        <w:rPr>
          <w:color w:val="auto"/>
          <w:u w:val="single"/>
        </w:rPr>
      </w:pPr>
    </w:p>
    <w:p w14:paraId="5F9CAFB7" w14:textId="77777777" w:rsidR="00965D50" w:rsidRDefault="00965D50" w:rsidP="00C76AFD">
      <w:pPr>
        <w:pStyle w:val="Heading3"/>
        <w:rPr>
          <w:color w:val="auto"/>
          <w:u w:val="single"/>
        </w:rPr>
      </w:pPr>
    </w:p>
    <w:p w14:paraId="021C0909" w14:textId="77777777" w:rsidR="00965D50" w:rsidRDefault="00965D50" w:rsidP="00C76AFD">
      <w:pPr>
        <w:pStyle w:val="Heading3"/>
        <w:rPr>
          <w:color w:val="auto"/>
          <w:u w:val="single"/>
        </w:rPr>
      </w:pPr>
    </w:p>
    <w:p w14:paraId="4DBB5094" w14:textId="0DBBFFDE" w:rsidR="00965D50" w:rsidRDefault="00965D50" w:rsidP="00C76AFD">
      <w:pPr>
        <w:pStyle w:val="Heading3"/>
        <w:rPr>
          <w:color w:val="auto"/>
          <w:u w:val="single"/>
        </w:rPr>
      </w:pPr>
    </w:p>
    <w:p w14:paraId="1C6FB0B8" w14:textId="70216F64" w:rsidR="00CA2D67" w:rsidRPr="00C76AFD" w:rsidRDefault="00CA2D67" w:rsidP="00C76AFD">
      <w:pPr>
        <w:pStyle w:val="Heading3"/>
        <w:rPr>
          <w:color w:val="auto"/>
          <w:u w:val="single"/>
        </w:rPr>
      </w:pPr>
      <w:r w:rsidRPr="00C76AFD">
        <w:rPr>
          <w:color w:val="auto"/>
          <w:u w:val="single"/>
        </w:rPr>
        <w:lastRenderedPageBreak/>
        <w:t>Sample Potential Solution</w:t>
      </w:r>
    </w:p>
    <w:p w14:paraId="03DB3DF7" w14:textId="77777777" w:rsidR="00CA2D67" w:rsidRPr="00CA2D67" w:rsidRDefault="00CA2D67" w:rsidP="00CA2D67">
      <w:pPr>
        <w:widowControl w:val="0"/>
        <w:spacing w:after="0"/>
        <w:jc w:val="left"/>
        <w:rPr>
          <w:rFonts w:eastAsia="Calibri" w:cs="Calibri"/>
          <w:b/>
          <w:color w:val="404040"/>
          <w:szCs w:val="22"/>
          <w:u w:val="single"/>
        </w:rPr>
      </w:pPr>
    </w:p>
    <w:p w14:paraId="0CE4EC46" w14:textId="77777777" w:rsidR="00CA2D67" w:rsidRPr="00CA2D67" w:rsidRDefault="00CA2D67" w:rsidP="00CA2D67">
      <w:pPr>
        <w:widowControl w:val="0"/>
        <w:spacing w:after="0"/>
        <w:jc w:val="left"/>
        <w:rPr>
          <w:rFonts w:eastAsia="Calibri" w:cs="Calibri"/>
          <w:color w:val="404040"/>
          <w:szCs w:val="22"/>
        </w:rPr>
      </w:pPr>
      <w:r w:rsidRPr="00CA2D67">
        <w:rPr>
          <w:rFonts w:eastAsia="Calibri" w:cs="Calibri"/>
          <w:b/>
          <w:bCs/>
          <w:color w:val="404040"/>
          <w:szCs w:val="22"/>
        </w:rPr>
        <w:t>Improving Outcomes with Clinical Decision Support:</w:t>
      </w:r>
      <w:r w:rsidRPr="00CA2D67">
        <w:rPr>
          <w:rFonts w:eastAsia="Calibri" w:cs="Calibri"/>
          <w:bCs/>
          <w:color w:val="404040"/>
          <w:szCs w:val="22"/>
        </w:rPr>
        <w:t xml:space="preserve"> An Implementer’s Guide</w:t>
      </w:r>
    </w:p>
    <w:p w14:paraId="4548EE1B" w14:textId="77777777" w:rsidR="00CA2D67" w:rsidRPr="00CA2D67" w:rsidRDefault="00CA2D67" w:rsidP="00CA2D67">
      <w:pPr>
        <w:widowControl w:val="0"/>
        <w:spacing w:after="0"/>
        <w:jc w:val="left"/>
        <w:rPr>
          <w:rFonts w:eastAsia="Calibri" w:cs="Calibri"/>
          <w:color w:val="404040"/>
          <w:szCs w:val="22"/>
        </w:rPr>
      </w:pPr>
      <w:r w:rsidRPr="00CA2D67">
        <w:rPr>
          <w:rFonts w:eastAsia="Calibri" w:cs="Calibri"/>
          <w:color w:val="404040"/>
          <w:szCs w:val="22"/>
        </w:rPr>
        <w:t>By Jerome A. Osheroff, MD, FACP, FACMI</w:t>
      </w:r>
    </w:p>
    <w:p w14:paraId="19E34FE3" w14:textId="77777777" w:rsidR="00CA2D67" w:rsidRPr="00CA2D67" w:rsidRDefault="00CA2D67" w:rsidP="00CA2D67">
      <w:pPr>
        <w:widowControl w:val="0"/>
        <w:spacing w:after="0"/>
        <w:jc w:val="left"/>
        <w:rPr>
          <w:rFonts w:eastAsia="Calibri" w:cs="Calibri"/>
          <w:color w:val="404040"/>
          <w:szCs w:val="22"/>
        </w:rPr>
      </w:pPr>
    </w:p>
    <w:p w14:paraId="407C7548" w14:textId="4C125AA4" w:rsidR="00CA2D67" w:rsidRDefault="00CA2D67" w:rsidP="00CA2D67">
      <w:pPr>
        <w:widowControl w:val="0"/>
        <w:spacing w:after="0"/>
        <w:jc w:val="left"/>
        <w:rPr>
          <w:rFonts w:eastAsia="Calibri" w:cs="Calibri"/>
          <w:color w:val="404040"/>
          <w:szCs w:val="22"/>
        </w:rPr>
      </w:pPr>
      <w:r w:rsidRPr="00CA2D67">
        <w:rPr>
          <w:rFonts w:eastAsia="Calibri" w:cs="Calibri"/>
          <w:color w:val="404040"/>
          <w:szCs w:val="22"/>
        </w:rPr>
        <w:t xml:space="preserve">This is an example of a tool we can leverage as a framework for </w:t>
      </w:r>
      <w:r w:rsidR="009B6C7C">
        <w:rPr>
          <w:rFonts w:eastAsia="Calibri" w:cs="Calibri"/>
          <w:color w:val="404040"/>
          <w:szCs w:val="22"/>
        </w:rPr>
        <w:t>public h</w:t>
      </w:r>
      <w:r w:rsidRPr="00CA2D67">
        <w:rPr>
          <w:rFonts w:eastAsia="Calibri" w:cs="Calibri"/>
          <w:color w:val="404040"/>
          <w:szCs w:val="22"/>
        </w:rPr>
        <w:t>ealth. It provides expanded and updated guidance on using CDS interventions to improve care delivery and outcomes in diverse care settings.</w:t>
      </w:r>
    </w:p>
    <w:p w14:paraId="772C17B2" w14:textId="77777777" w:rsidR="00965D50" w:rsidRPr="00CA2D67" w:rsidRDefault="00965D50" w:rsidP="00CA2D67">
      <w:pPr>
        <w:widowControl w:val="0"/>
        <w:spacing w:after="0"/>
        <w:jc w:val="left"/>
        <w:rPr>
          <w:rFonts w:eastAsia="Calibri" w:cs="Calibri"/>
          <w:color w:val="404040"/>
          <w:szCs w:val="22"/>
        </w:rPr>
      </w:pPr>
    </w:p>
    <w:p w14:paraId="0DD75199" w14:textId="77777777" w:rsidR="00965D50" w:rsidRDefault="00A02BE1" w:rsidP="00965D50">
      <w:pPr>
        <w:keepNext/>
        <w:widowControl w:val="0"/>
        <w:spacing w:after="0"/>
        <w:jc w:val="left"/>
      </w:pPr>
      <w:r>
        <w:rPr>
          <w:noProof/>
        </w:rPr>
        <w:drawing>
          <wp:inline distT="0" distB="0" distL="0" distR="0" wp14:anchorId="40AD143B" wp14:editId="1A942E72">
            <wp:extent cx="4800600" cy="461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r="1254" b="3611"/>
                    <a:stretch/>
                  </pic:blipFill>
                  <pic:spPr bwMode="auto">
                    <a:xfrm>
                      <a:off x="0" y="0"/>
                      <a:ext cx="4800600" cy="4610100"/>
                    </a:xfrm>
                    <a:prstGeom prst="rect">
                      <a:avLst/>
                    </a:prstGeom>
                    <a:noFill/>
                    <a:ln>
                      <a:noFill/>
                    </a:ln>
                    <a:extLst>
                      <a:ext uri="{53640926-AAD7-44D8-BBD7-CCE9431645EC}">
                        <a14:shadowObscured xmlns:a14="http://schemas.microsoft.com/office/drawing/2010/main"/>
                      </a:ext>
                    </a:extLst>
                  </pic:spPr>
                </pic:pic>
              </a:graphicData>
            </a:graphic>
          </wp:inline>
        </w:drawing>
      </w:r>
    </w:p>
    <w:p w14:paraId="01AC1F61" w14:textId="592B339F" w:rsidR="00CA2D67" w:rsidRPr="00CA2D67" w:rsidRDefault="00965D50" w:rsidP="00965D50">
      <w:pPr>
        <w:pStyle w:val="Caption"/>
        <w:jc w:val="left"/>
        <w:rPr>
          <w:rFonts w:eastAsia="Calibri" w:cs="Calibri"/>
          <w:color w:val="404040"/>
          <w:szCs w:val="22"/>
        </w:rPr>
      </w:pPr>
      <w:r>
        <w:t xml:space="preserve">Figure </w:t>
      </w:r>
      <w:r w:rsidR="0012434C">
        <w:fldChar w:fldCharType="begin"/>
      </w:r>
      <w:r w:rsidR="0012434C">
        <w:instrText xml:space="preserve"> SEQ Figure \* ARABIC </w:instrText>
      </w:r>
      <w:r w:rsidR="0012434C">
        <w:fldChar w:fldCharType="separate"/>
      </w:r>
      <w:r w:rsidR="00DA1C4C">
        <w:rPr>
          <w:noProof/>
        </w:rPr>
        <w:t>6</w:t>
      </w:r>
      <w:r w:rsidR="0012434C">
        <w:rPr>
          <w:noProof/>
        </w:rPr>
        <w:fldChar w:fldCharType="end"/>
      </w:r>
      <w:r>
        <w:t>: Excerpt from “Improving Outcomes with Clinical Decision Support: An Implementer’s Guide”.  Using Core Actions to Identify suitable CDS Objectives to Achieve Object</w:t>
      </w:r>
    </w:p>
    <w:p w14:paraId="433C8602" w14:textId="77777777" w:rsidR="00CA2D67" w:rsidRDefault="00CA2D67" w:rsidP="00C97C7B">
      <w:pPr>
        <w:spacing w:after="0"/>
      </w:pPr>
    </w:p>
    <w:p w14:paraId="668F0E64" w14:textId="77777777" w:rsidR="00C76AFD" w:rsidRDefault="00C76AFD" w:rsidP="00A02BE1">
      <w:pPr>
        <w:spacing w:after="0"/>
        <w:rPr>
          <w:b/>
          <w:bCs/>
          <w:u w:val="single"/>
        </w:rPr>
      </w:pPr>
    </w:p>
    <w:p w14:paraId="31B15439" w14:textId="77777777" w:rsidR="00C76AFD" w:rsidRDefault="00C76AFD" w:rsidP="00A02BE1">
      <w:pPr>
        <w:spacing w:after="0"/>
        <w:rPr>
          <w:b/>
          <w:bCs/>
          <w:u w:val="single"/>
        </w:rPr>
      </w:pPr>
    </w:p>
    <w:p w14:paraId="3D221D1E" w14:textId="77777777" w:rsidR="00C76AFD" w:rsidRDefault="00C76AFD" w:rsidP="00A02BE1">
      <w:pPr>
        <w:spacing w:after="0"/>
        <w:rPr>
          <w:b/>
          <w:bCs/>
          <w:u w:val="single"/>
        </w:rPr>
      </w:pPr>
    </w:p>
    <w:p w14:paraId="516DD801" w14:textId="77777777" w:rsidR="00C76AFD" w:rsidRDefault="00C76AFD" w:rsidP="00A02BE1">
      <w:pPr>
        <w:spacing w:after="0"/>
        <w:rPr>
          <w:b/>
          <w:bCs/>
          <w:u w:val="single"/>
        </w:rPr>
      </w:pPr>
    </w:p>
    <w:p w14:paraId="135E55B8" w14:textId="77777777" w:rsidR="00C76AFD" w:rsidRDefault="00C76AFD" w:rsidP="00A02BE1">
      <w:pPr>
        <w:spacing w:after="0"/>
        <w:rPr>
          <w:b/>
          <w:bCs/>
          <w:u w:val="single"/>
        </w:rPr>
      </w:pPr>
    </w:p>
    <w:p w14:paraId="5F4D3904" w14:textId="77777777" w:rsidR="00C76AFD" w:rsidRDefault="00C76AFD" w:rsidP="00A02BE1">
      <w:pPr>
        <w:spacing w:after="0"/>
        <w:rPr>
          <w:b/>
          <w:bCs/>
          <w:u w:val="single"/>
        </w:rPr>
      </w:pPr>
    </w:p>
    <w:p w14:paraId="7D76F734" w14:textId="28E9640D" w:rsidR="00C76AFD" w:rsidRDefault="00C76AFD" w:rsidP="00A02BE1">
      <w:pPr>
        <w:spacing w:after="0"/>
        <w:rPr>
          <w:b/>
          <w:bCs/>
          <w:u w:val="single"/>
        </w:rPr>
      </w:pPr>
    </w:p>
    <w:p w14:paraId="6CE24C49" w14:textId="10AF9B2E" w:rsidR="00C76AFD" w:rsidRDefault="00C76AFD" w:rsidP="00A02BE1">
      <w:pPr>
        <w:spacing w:after="0"/>
        <w:rPr>
          <w:b/>
          <w:bCs/>
          <w:u w:val="single"/>
        </w:rPr>
      </w:pPr>
    </w:p>
    <w:p w14:paraId="03EDD64C" w14:textId="40FE0A6A" w:rsidR="00A02BE1" w:rsidRPr="00965D50" w:rsidRDefault="00A02BE1" w:rsidP="00965D50">
      <w:pPr>
        <w:pStyle w:val="Heading3"/>
        <w:rPr>
          <w:color w:val="auto"/>
          <w:u w:val="single"/>
        </w:rPr>
      </w:pPr>
      <w:r w:rsidRPr="00965D50">
        <w:rPr>
          <w:color w:val="auto"/>
          <w:u w:val="single"/>
        </w:rPr>
        <w:lastRenderedPageBreak/>
        <w:t>Potential Solution for Public Health Labs/Ask on Order Entry</w:t>
      </w:r>
    </w:p>
    <w:p w14:paraId="5642C460" w14:textId="77777777" w:rsidR="00A02BE1" w:rsidRDefault="00A02BE1" w:rsidP="00C97C7B">
      <w:pPr>
        <w:spacing w:after="0"/>
      </w:pPr>
    </w:p>
    <w:p w14:paraId="3C35CD3C" w14:textId="77777777" w:rsidR="00965D50" w:rsidRDefault="00A02BE1" w:rsidP="00965D50">
      <w:pPr>
        <w:keepNext/>
        <w:spacing w:after="0"/>
      </w:pPr>
      <w:r>
        <w:rPr>
          <w:noProof/>
        </w:rPr>
        <w:drawing>
          <wp:inline distT="0" distB="0" distL="0" distR="0" wp14:anchorId="2523D8E6" wp14:editId="6B44AE44">
            <wp:extent cx="5288280" cy="52882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5121" cy="5285121"/>
                    </a:xfrm>
                    <a:prstGeom prst="rect">
                      <a:avLst/>
                    </a:prstGeom>
                    <a:noFill/>
                  </pic:spPr>
                </pic:pic>
              </a:graphicData>
            </a:graphic>
          </wp:inline>
        </w:drawing>
      </w:r>
    </w:p>
    <w:p w14:paraId="5A747B81" w14:textId="016C4412" w:rsidR="00A02BE1" w:rsidRDefault="00965D50" w:rsidP="00965D50">
      <w:pPr>
        <w:pStyle w:val="Caption"/>
      </w:pPr>
      <w:r>
        <w:t xml:space="preserve">Figure </w:t>
      </w:r>
      <w:r w:rsidR="0012434C">
        <w:fldChar w:fldCharType="begin"/>
      </w:r>
      <w:r w:rsidR="0012434C">
        <w:instrText xml:space="preserve"> SEQ Figure \* ARABIC </w:instrText>
      </w:r>
      <w:r w:rsidR="0012434C">
        <w:fldChar w:fldCharType="separate"/>
      </w:r>
      <w:r w:rsidR="00DA1C4C">
        <w:rPr>
          <w:noProof/>
        </w:rPr>
        <w:t>7</w:t>
      </w:r>
      <w:r w:rsidR="0012434C">
        <w:rPr>
          <w:noProof/>
        </w:rPr>
        <w:fldChar w:fldCharType="end"/>
      </w:r>
      <w:r>
        <w:t xml:space="preserve">: </w:t>
      </w:r>
      <w:r w:rsidRPr="007C2D75">
        <w:t>Potential Solution for Public Health Labs/Ask on Order Entry</w:t>
      </w:r>
    </w:p>
    <w:p w14:paraId="41B2DB88" w14:textId="77777777" w:rsidR="00A02BE1" w:rsidRDefault="00A02BE1" w:rsidP="00C97C7B">
      <w:pPr>
        <w:spacing w:after="0"/>
      </w:pPr>
    </w:p>
    <w:p w14:paraId="059CB7D1" w14:textId="77777777" w:rsidR="00A02BE1" w:rsidRDefault="00A02BE1" w:rsidP="00C97C7B">
      <w:pPr>
        <w:spacing w:after="0"/>
      </w:pPr>
    </w:p>
    <w:p w14:paraId="6844845F" w14:textId="77777777" w:rsidR="00A02BE1" w:rsidRDefault="00A02BE1" w:rsidP="00C97C7B">
      <w:pPr>
        <w:spacing w:after="0"/>
      </w:pPr>
    </w:p>
    <w:p w14:paraId="27971A3D" w14:textId="77777777" w:rsidR="00A02BE1" w:rsidRDefault="00A02BE1">
      <w:pPr>
        <w:spacing w:after="0"/>
        <w:jc w:val="left"/>
      </w:pPr>
      <w:r>
        <w:br w:type="page"/>
      </w:r>
    </w:p>
    <w:p w14:paraId="6AD654F3" w14:textId="77777777" w:rsidR="00A02BE1" w:rsidRDefault="00A02BE1" w:rsidP="00C97C7B">
      <w:pPr>
        <w:spacing w:after="0"/>
      </w:pPr>
    </w:p>
    <w:p w14:paraId="3B85D05C" w14:textId="77777777" w:rsidR="00A02BE1" w:rsidRPr="00965D50" w:rsidRDefault="00A02BE1" w:rsidP="00965D50">
      <w:pPr>
        <w:pStyle w:val="Heading3"/>
        <w:rPr>
          <w:color w:val="auto"/>
          <w:u w:val="single"/>
        </w:rPr>
      </w:pPr>
      <w:r w:rsidRPr="00965D50">
        <w:rPr>
          <w:color w:val="auto"/>
          <w:u w:val="single"/>
        </w:rPr>
        <w:t>eCR Digital Bridge High Level Architecture</w:t>
      </w:r>
    </w:p>
    <w:p w14:paraId="17972A6C" w14:textId="77777777" w:rsidR="00A02BE1" w:rsidRDefault="00A02BE1" w:rsidP="00C97C7B">
      <w:pPr>
        <w:spacing w:after="0"/>
      </w:pPr>
    </w:p>
    <w:p w14:paraId="565101A6" w14:textId="77777777" w:rsidR="00965D50" w:rsidRDefault="00A02BE1" w:rsidP="00965D50">
      <w:pPr>
        <w:keepNext/>
        <w:spacing w:after="0"/>
      </w:pPr>
      <w:r>
        <w:rPr>
          <w:noProof/>
        </w:rPr>
        <w:drawing>
          <wp:inline distT="0" distB="0" distL="0" distR="0" wp14:anchorId="44DE682E" wp14:editId="234F81C2">
            <wp:extent cx="5082540" cy="66070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3355" cy="6608117"/>
                    </a:xfrm>
                    <a:prstGeom prst="rect">
                      <a:avLst/>
                    </a:prstGeom>
                    <a:noFill/>
                  </pic:spPr>
                </pic:pic>
              </a:graphicData>
            </a:graphic>
          </wp:inline>
        </w:drawing>
      </w:r>
    </w:p>
    <w:p w14:paraId="1D433246" w14:textId="018BB48A" w:rsidR="00A02BE1" w:rsidRDefault="00965D50" w:rsidP="00965D50">
      <w:pPr>
        <w:pStyle w:val="Caption"/>
      </w:pPr>
      <w:r>
        <w:t xml:space="preserve">Figure </w:t>
      </w:r>
      <w:r w:rsidR="0012434C">
        <w:fldChar w:fldCharType="begin"/>
      </w:r>
      <w:r w:rsidR="0012434C">
        <w:instrText xml:space="preserve"> SEQ Figure \* ARABIC </w:instrText>
      </w:r>
      <w:r w:rsidR="0012434C">
        <w:fldChar w:fldCharType="separate"/>
      </w:r>
      <w:r w:rsidR="00DA1C4C">
        <w:rPr>
          <w:noProof/>
        </w:rPr>
        <w:t>8</w:t>
      </w:r>
      <w:r w:rsidR="0012434C">
        <w:rPr>
          <w:noProof/>
        </w:rPr>
        <w:fldChar w:fldCharType="end"/>
      </w:r>
      <w:r>
        <w:t xml:space="preserve">: </w:t>
      </w:r>
      <w:r w:rsidRPr="00DC3F51">
        <w:t>eCR Digital Bridge High Level Architecture</w:t>
      </w:r>
    </w:p>
    <w:p w14:paraId="3962C713" w14:textId="55D19A6B" w:rsidR="00A02BE1" w:rsidRDefault="00A02BE1" w:rsidP="00C97C7B">
      <w:pPr>
        <w:spacing w:after="0"/>
      </w:pPr>
    </w:p>
    <w:p w14:paraId="1D7BE791" w14:textId="77777777" w:rsidR="00A02BE1" w:rsidRDefault="00A02BE1" w:rsidP="00C97C7B">
      <w:pPr>
        <w:spacing w:after="0"/>
      </w:pPr>
    </w:p>
    <w:p w14:paraId="356F59FA" w14:textId="77777777" w:rsidR="00A02BE1" w:rsidRPr="00384489" w:rsidRDefault="00A02BE1" w:rsidP="00C97C7B">
      <w:pPr>
        <w:spacing w:after="0"/>
      </w:pPr>
    </w:p>
    <w:sectPr w:rsidR="00A02BE1" w:rsidRPr="00384489" w:rsidSect="00565427">
      <w:headerReference w:type="default" r:id="rId56"/>
      <w:footerReference w:type="even" r:id="rId57"/>
      <w:footerReference w:type="default" r:id="rId58"/>
      <w:headerReference w:type="first" r:id="rId59"/>
      <w:footerReference w:type="first" r:id="rId60"/>
      <w:pgSz w:w="12240" w:h="15840"/>
      <w:pgMar w:top="189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E1673" w14:textId="77777777" w:rsidR="00C76AFD" w:rsidRDefault="00C76AFD" w:rsidP="00567BC1">
      <w:pPr>
        <w:spacing w:after="0"/>
      </w:pPr>
      <w:r>
        <w:separator/>
      </w:r>
    </w:p>
  </w:endnote>
  <w:endnote w:type="continuationSeparator" w:id="0">
    <w:p w14:paraId="54ABD5FA" w14:textId="77777777" w:rsidR="00C76AFD" w:rsidRDefault="00C76AFD" w:rsidP="00567B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450FD" w14:textId="77777777" w:rsidR="00C76AFD" w:rsidRDefault="00C76AFD"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F53D70B" w14:textId="77777777" w:rsidR="00C76AFD" w:rsidRDefault="00C76AFD"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4C1D0" w14:textId="0FE80833" w:rsidR="00C76AFD" w:rsidRPr="008C759B" w:rsidRDefault="00C76AFD" w:rsidP="008C759B">
    <w:pPr>
      <w:pStyle w:val="Footer"/>
    </w:pPr>
    <w:r>
      <w:t>Joint PHTF Transmittal Letter, May 19, 2017</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sidR="0012434C">
      <w:rPr>
        <w:rStyle w:val="PageNumber"/>
        <w:noProof/>
      </w:rPr>
      <w:t>8</w:t>
    </w:r>
    <w:r w:rsidRPr="0003540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FBCCB" w14:textId="77777777" w:rsidR="00C76AFD" w:rsidRDefault="00C76AFD" w:rsidP="00F06379">
    <w:pPr>
      <w:pStyle w:val="Footer"/>
    </w:pPr>
    <w:r>
      <w:t>Joint PHTF Transmittal Letter, May 19,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26296" w14:textId="77777777" w:rsidR="00C76AFD" w:rsidRDefault="00C76AFD" w:rsidP="00567BC1">
      <w:pPr>
        <w:spacing w:after="0"/>
      </w:pPr>
      <w:r>
        <w:separator/>
      </w:r>
    </w:p>
  </w:footnote>
  <w:footnote w:type="continuationSeparator" w:id="0">
    <w:p w14:paraId="23F53943" w14:textId="77777777" w:rsidR="00C76AFD" w:rsidRDefault="00C76AFD" w:rsidP="00567B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3649E" w14:textId="77777777" w:rsidR="00C76AFD" w:rsidRDefault="00C76AFD" w:rsidP="00BE5C80">
    <w:pPr>
      <w:tabs>
        <w:tab w:val="left" w:pos="37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72AF" w14:textId="77777777" w:rsidR="00C76AFD" w:rsidRDefault="00C76AFD">
    <w:pPr>
      <w:pStyle w:val="Header"/>
    </w:pPr>
    <w:r>
      <w:rPr>
        <w:noProof/>
      </w:rPr>
      <w:drawing>
        <wp:anchor distT="0" distB="0" distL="114300" distR="114300" simplePos="0" relativeHeight="251659264" behindDoc="1" locked="0" layoutInCell="1" allowOverlap="1" wp14:anchorId="52CDDE58" wp14:editId="3ED7B0DB">
          <wp:simplePos x="0" y="0"/>
          <wp:positionH relativeFrom="page">
            <wp:align>left</wp:align>
          </wp:positionH>
          <wp:positionV relativeFrom="paragraph">
            <wp:posOffset>-447675</wp:posOffset>
          </wp:positionV>
          <wp:extent cx="7781925" cy="118592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nnonleigh:Desktop:DocumentTemplates:header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212" cy="118642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03926"/>
    <w:multiLevelType w:val="hybridMultilevel"/>
    <w:tmpl w:val="42B69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4F65B3"/>
    <w:multiLevelType w:val="hybridMultilevel"/>
    <w:tmpl w:val="82B4D020"/>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8462E7"/>
    <w:multiLevelType w:val="hybridMultilevel"/>
    <w:tmpl w:val="8C9CB7F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67E4230" w:tentative="1">
      <w:start w:val="1"/>
      <w:numFmt w:val="bullet"/>
      <w:lvlText w:val="•"/>
      <w:lvlJc w:val="left"/>
      <w:pPr>
        <w:tabs>
          <w:tab w:val="num" w:pos="2880"/>
        </w:tabs>
        <w:ind w:left="2880" w:hanging="360"/>
      </w:pPr>
      <w:rPr>
        <w:rFonts w:ascii="Arial" w:hAnsi="Arial" w:hint="default"/>
      </w:rPr>
    </w:lvl>
    <w:lvl w:ilvl="4" w:tplc="B088F30E" w:tentative="1">
      <w:start w:val="1"/>
      <w:numFmt w:val="bullet"/>
      <w:lvlText w:val="•"/>
      <w:lvlJc w:val="left"/>
      <w:pPr>
        <w:tabs>
          <w:tab w:val="num" w:pos="3600"/>
        </w:tabs>
        <w:ind w:left="3600" w:hanging="360"/>
      </w:pPr>
      <w:rPr>
        <w:rFonts w:ascii="Arial" w:hAnsi="Arial" w:hint="default"/>
      </w:rPr>
    </w:lvl>
    <w:lvl w:ilvl="5" w:tplc="0B8C76A2" w:tentative="1">
      <w:start w:val="1"/>
      <w:numFmt w:val="bullet"/>
      <w:lvlText w:val="•"/>
      <w:lvlJc w:val="left"/>
      <w:pPr>
        <w:tabs>
          <w:tab w:val="num" w:pos="4320"/>
        </w:tabs>
        <w:ind w:left="4320" w:hanging="360"/>
      </w:pPr>
      <w:rPr>
        <w:rFonts w:ascii="Arial" w:hAnsi="Arial" w:hint="default"/>
      </w:rPr>
    </w:lvl>
    <w:lvl w:ilvl="6" w:tplc="94400224" w:tentative="1">
      <w:start w:val="1"/>
      <w:numFmt w:val="bullet"/>
      <w:lvlText w:val="•"/>
      <w:lvlJc w:val="left"/>
      <w:pPr>
        <w:tabs>
          <w:tab w:val="num" w:pos="5040"/>
        </w:tabs>
        <w:ind w:left="5040" w:hanging="360"/>
      </w:pPr>
      <w:rPr>
        <w:rFonts w:ascii="Arial" w:hAnsi="Arial" w:hint="default"/>
      </w:rPr>
    </w:lvl>
    <w:lvl w:ilvl="7" w:tplc="8EC82E10" w:tentative="1">
      <w:start w:val="1"/>
      <w:numFmt w:val="bullet"/>
      <w:lvlText w:val="•"/>
      <w:lvlJc w:val="left"/>
      <w:pPr>
        <w:tabs>
          <w:tab w:val="num" w:pos="5760"/>
        </w:tabs>
        <w:ind w:left="5760" w:hanging="360"/>
      </w:pPr>
      <w:rPr>
        <w:rFonts w:ascii="Arial" w:hAnsi="Arial" w:hint="default"/>
      </w:rPr>
    </w:lvl>
    <w:lvl w:ilvl="8" w:tplc="6D2E1B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6" w15:restartNumberingAfterBreak="0">
    <w:nsid w:val="109D15DE"/>
    <w:multiLevelType w:val="hybridMultilevel"/>
    <w:tmpl w:val="5A56E7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D3A37"/>
    <w:multiLevelType w:val="hybridMultilevel"/>
    <w:tmpl w:val="2A14A670"/>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92B36EB"/>
    <w:multiLevelType w:val="hybridMultilevel"/>
    <w:tmpl w:val="4244A53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CBA1FD4">
      <w:start w:val="2332"/>
      <w:numFmt w:val="bullet"/>
      <w:lvlText w:val="–"/>
      <w:lvlJc w:val="left"/>
      <w:pPr>
        <w:tabs>
          <w:tab w:val="num" w:pos="2160"/>
        </w:tabs>
        <w:ind w:left="2160" w:hanging="360"/>
      </w:pPr>
      <w:rPr>
        <w:rFonts w:ascii="Lucida Grande" w:hAnsi="Lucida Grande" w:hint="default"/>
      </w:rPr>
    </w:lvl>
    <w:lvl w:ilvl="3" w:tplc="6E38D626" w:tentative="1">
      <w:start w:val="1"/>
      <w:numFmt w:val="bullet"/>
      <w:lvlText w:val="•"/>
      <w:lvlJc w:val="left"/>
      <w:pPr>
        <w:tabs>
          <w:tab w:val="num" w:pos="2880"/>
        </w:tabs>
        <w:ind w:left="2880" w:hanging="360"/>
      </w:pPr>
      <w:rPr>
        <w:rFonts w:ascii="Arial" w:hAnsi="Arial" w:hint="default"/>
      </w:rPr>
    </w:lvl>
    <w:lvl w:ilvl="4" w:tplc="0CD497BC" w:tentative="1">
      <w:start w:val="1"/>
      <w:numFmt w:val="bullet"/>
      <w:lvlText w:val="•"/>
      <w:lvlJc w:val="left"/>
      <w:pPr>
        <w:tabs>
          <w:tab w:val="num" w:pos="3600"/>
        </w:tabs>
        <w:ind w:left="3600" w:hanging="360"/>
      </w:pPr>
      <w:rPr>
        <w:rFonts w:ascii="Arial" w:hAnsi="Arial" w:hint="default"/>
      </w:rPr>
    </w:lvl>
    <w:lvl w:ilvl="5" w:tplc="823A62EE" w:tentative="1">
      <w:start w:val="1"/>
      <w:numFmt w:val="bullet"/>
      <w:lvlText w:val="•"/>
      <w:lvlJc w:val="left"/>
      <w:pPr>
        <w:tabs>
          <w:tab w:val="num" w:pos="4320"/>
        </w:tabs>
        <w:ind w:left="4320" w:hanging="360"/>
      </w:pPr>
      <w:rPr>
        <w:rFonts w:ascii="Arial" w:hAnsi="Arial" w:hint="default"/>
      </w:rPr>
    </w:lvl>
    <w:lvl w:ilvl="6" w:tplc="D9AC1FE4" w:tentative="1">
      <w:start w:val="1"/>
      <w:numFmt w:val="bullet"/>
      <w:lvlText w:val="•"/>
      <w:lvlJc w:val="left"/>
      <w:pPr>
        <w:tabs>
          <w:tab w:val="num" w:pos="5040"/>
        </w:tabs>
        <w:ind w:left="5040" w:hanging="360"/>
      </w:pPr>
      <w:rPr>
        <w:rFonts w:ascii="Arial" w:hAnsi="Arial" w:hint="default"/>
      </w:rPr>
    </w:lvl>
    <w:lvl w:ilvl="7" w:tplc="C72A2612" w:tentative="1">
      <w:start w:val="1"/>
      <w:numFmt w:val="bullet"/>
      <w:lvlText w:val="•"/>
      <w:lvlJc w:val="left"/>
      <w:pPr>
        <w:tabs>
          <w:tab w:val="num" w:pos="5760"/>
        </w:tabs>
        <w:ind w:left="5760" w:hanging="360"/>
      </w:pPr>
      <w:rPr>
        <w:rFonts w:ascii="Arial" w:hAnsi="Arial" w:hint="default"/>
      </w:rPr>
    </w:lvl>
    <w:lvl w:ilvl="8" w:tplc="F84AE41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A875D51"/>
    <w:multiLevelType w:val="hybridMultilevel"/>
    <w:tmpl w:val="4D88E6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C3C60CF"/>
    <w:multiLevelType w:val="hybridMultilevel"/>
    <w:tmpl w:val="438A5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2957156"/>
    <w:multiLevelType w:val="hybridMultilevel"/>
    <w:tmpl w:val="8058111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74265B6C" w:tentative="1">
      <w:start w:val="1"/>
      <w:numFmt w:val="bullet"/>
      <w:lvlText w:val="•"/>
      <w:lvlJc w:val="left"/>
      <w:pPr>
        <w:tabs>
          <w:tab w:val="num" w:pos="2880"/>
        </w:tabs>
        <w:ind w:left="2880" w:hanging="360"/>
      </w:pPr>
      <w:rPr>
        <w:rFonts w:ascii="Arial" w:hAnsi="Arial" w:hint="default"/>
      </w:rPr>
    </w:lvl>
    <w:lvl w:ilvl="4" w:tplc="C3DA2CCE" w:tentative="1">
      <w:start w:val="1"/>
      <w:numFmt w:val="bullet"/>
      <w:lvlText w:val="•"/>
      <w:lvlJc w:val="left"/>
      <w:pPr>
        <w:tabs>
          <w:tab w:val="num" w:pos="3600"/>
        </w:tabs>
        <w:ind w:left="3600" w:hanging="360"/>
      </w:pPr>
      <w:rPr>
        <w:rFonts w:ascii="Arial" w:hAnsi="Arial" w:hint="default"/>
      </w:rPr>
    </w:lvl>
    <w:lvl w:ilvl="5" w:tplc="4F32B948" w:tentative="1">
      <w:start w:val="1"/>
      <w:numFmt w:val="bullet"/>
      <w:lvlText w:val="•"/>
      <w:lvlJc w:val="left"/>
      <w:pPr>
        <w:tabs>
          <w:tab w:val="num" w:pos="4320"/>
        </w:tabs>
        <w:ind w:left="4320" w:hanging="360"/>
      </w:pPr>
      <w:rPr>
        <w:rFonts w:ascii="Arial" w:hAnsi="Arial" w:hint="default"/>
      </w:rPr>
    </w:lvl>
    <w:lvl w:ilvl="6" w:tplc="86AA9050" w:tentative="1">
      <w:start w:val="1"/>
      <w:numFmt w:val="bullet"/>
      <w:lvlText w:val="•"/>
      <w:lvlJc w:val="left"/>
      <w:pPr>
        <w:tabs>
          <w:tab w:val="num" w:pos="5040"/>
        </w:tabs>
        <w:ind w:left="5040" w:hanging="360"/>
      </w:pPr>
      <w:rPr>
        <w:rFonts w:ascii="Arial" w:hAnsi="Arial" w:hint="default"/>
      </w:rPr>
    </w:lvl>
    <w:lvl w:ilvl="7" w:tplc="D80E2EC8" w:tentative="1">
      <w:start w:val="1"/>
      <w:numFmt w:val="bullet"/>
      <w:lvlText w:val="•"/>
      <w:lvlJc w:val="left"/>
      <w:pPr>
        <w:tabs>
          <w:tab w:val="num" w:pos="5760"/>
        </w:tabs>
        <w:ind w:left="5760" w:hanging="360"/>
      </w:pPr>
      <w:rPr>
        <w:rFonts w:ascii="Arial" w:hAnsi="Arial" w:hint="default"/>
      </w:rPr>
    </w:lvl>
    <w:lvl w:ilvl="8" w:tplc="274CDB3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3B33208"/>
    <w:multiLevelType w:val="hybridMultilevel"/>
    <w:tmpl w:val="2F425FE4"/>
    <w:lvl w:ilvl="0" w:tplc="0409000B">
      <w:start w:val="1"/>
      <w:numFmt w:val="bullet"/>
      <w:lvlText w:val=""/>
      <w:lvlJc w:val="left"/>
      <w:pPr>
        <w:tabs>
          <w:tab w:val="num" w:pos="720"/>
        </w:tabs>
        <w:ind w:left="720" w:hanging="360"/>
      </w:pPr>
      <w:rPr>
        <w:rFonts w:ascii="Wingdings" w:hAnsi="Wingdings" w:hint="default"/>
      </w:rPr>
    </w:lvl>
    <w:lvl w:ilvl="1" w:tplc="DCFADF2E">
      <w:start w:val="685"/>
      <w:numFmt w:val="bullet"/>
      <w:lvlText w:val="»"/>
      <w:lvlJc w:val="left"/>
      <w:pPr>
        <w:tabs>
          <w:tab w:val="num" w:pos="1440"/>
        </w:tabs>
        <w:ind w:left="1440" w:hanging="360"/>
      </w:pPr>
      <w:rPr>
        <w:rFonts w:ascii="Lucida Grande" w:hAnsi="Lucida Grande" w:hint="default"/>
      </w:rPr>
    </w:lvl>
    <w:lvl w:ilvl="2" w:tplc="79228174">
      <w:start w:val="685"/>
      <w:numFmt w:val="bullet"/>
      <w:lvlText w:val="–"/>
      <w:lvlJc w:val="left"/>
      <w:pPr>
        <w:tabs>
          <w:tab w:val="num" w:pos="2160"/>
        </w:tabs>
        <w:ind w:left="2160" w:hanging="360"/>
      </w:pPr>
      <w:rPr>
        <w:rFonts w:ascii="Lucida Grande" w:hAnsi="Lucida Grande" w:hint="default"/>
      </w:rPr>
    </w:lvl>
    <w:lvl w:ilvl="3" w:tplc="C67E4230" w:tentative="1">
      <w:start w:val="1"/>
      <w:numFmt w:val="bullet"/>
      <w:lvlText w:val="•"/>
      <w:lvlJc w:val="left"/>
      <w:pPr>
        <w:tabs>
          <w:tab w:val="num" w:pos="2880"/>
        </w:tabs>
        <w:ind w:left="2880" w:hanging="360"/>
      </w:pPr>
      <w:rPr>
        <w:rFonts w:ascii="Arial" w:hAnsi="Arial" w:hint="default"/>
      </w:rPr>
    </w:lvl>
    <w:lvl w:ilvl="4" w:tplc="B088F30E" w:tentative="1">
      <w:start w:val="1"/>
      <w:numFmt w:val="bullet"/>
      <w:lvlText w:val="•"/>
      <w:lvlJc w:val="left"/>
      <w:pPr>
        <w:tabs>
          <w:tab w:val="num" w:pos="3600"/>
        </w:tabs>
        <w:ind w:left="3600" w:hanging="360"/>
      </w:pPr>
      <w:rPr>
        <w:rFonts w:ascii="Arial" w:hAnsi="Arial" w:hint="default"/>
      </w:rPr>
    </w:lvl>
    <w:lvl w:ilvl="5" w:tplc="0B8C76A2" w:tentative="1">
      <w:start w:val="1"/>
      <w:numFmt w:val="bullet"/>
      <w:lvlText w:val="•"/>
      <w:lvlJc w:val="left"/>
      <w:pPr>
        <w:tabs>
          <w:tab w:val="num" w:pos="4320"/>
        </w:tabs>
        <w:ind w:left="4320" w:hanging="360"/>
      </w:pPr>
      <w:rPr>
        <w:rFonts w:ascii="Arial" w:hAnsi="Arial" w:hint="default"/>
      </w:rPr>
    </w:lvl>
    <w:lvl w:ilvl="6" w:tplc="94400224" w:tentative="1">
      <w:start w:val="1"/>
      <w:numFmt w:val="bullet"/>
      <w:lvlText w:val="•"/>
      <w:lvlJc w:val="left"/>
      <w:pPr>
        <w:tabs>
          <w:tab w:val="num" w:pos="5040"/>
        </w:tabs>
        <w:ind w:left="5040" w:hanging="360"/>
      </w:pPr>
      <w:rPr>
        <w:rFonts w:ascii="Arial" w:hAnsi="Arial" w:hint="default"/>
      </w:rPr>
    </w:lvl>
    <w:lvl w:ilvl="7" w:tplc="8EC82E10" w:tentative="1">
      <w:start w:val="1"/>
      <w:numFmt w:val="bullet"/>
      <w:lvlText w:val="•"/>
      <w:lvlJc w:val="left"/>
      <w:pPr>
        <w:tabs>
          <w:tab w:val="num" w:pos="5760"/>
        </w:tabs>
        <w:ind w:left="5760" w:hanging="360"/>
      </w:pPr>
      <w:rPr>
        <w:rFonts w:ascii="Arial" w:hAnsi="Arial" w:hint="default"/>
      </w:rPr>
    </w:lvl>
    <w:lvl w:ilvl="8" w:tplc="6D2E1B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B76F20"/>
    <w:multiLevelType w:val="hybridMultilevel"/>
    <w:tmpl w:val="EE302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1A47F2"/>
    <w:multiLevelType w:val="hybridMultilevel"/>
    <w:tmpl w:val="07D4B64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F30964A" w:tentative="1">
      <w:start w:val="1"/>
      <w:numFmt w:val="bullet"/>
      <w:lvlText w:val="•"/>
      <w:lvlJc w:val="left"/>
      <w:pPr>
        <w:tabs>
          <w:tab w:val="num" w:pos="2160"/>
        </w:tabs>
        <w:ind w:left="2160" w:hanging="360"/>
      </w:pPr>
      <w:rPr>
        <w:rFonts w:ascii="Arial" w:hAnsi="Arial" w:hint="default"/>
      </w:rPr>
    </w:lvl>
    <w:lvl w:ilvl="3" w:tplc="2174CE06" w:tentative="1">
      <w:start w:val="1"/>
      <w:numFmt w:val="bullet"/>
      <w:lvlText w:val="•"/>
      <w:lvlJc w:val="left"/>
      <w:pPr>
        <w:tabs>
          <w:tab w:val="num" w:pos="2880"/>
        </w:tabs>
        <w:ind w:left="2880" w:hanging="360"/>
      </w:pPr>
      <w:rPr>
        <w:rFonts w:ascii="Arial" w:hAnsi="Arial" w:hint="default"/>
      </w:rPr>
    </w:lvl>
    <w:lvl w:ilvl="4" w:tplc="706C6160" w:tentative="1">
      <w:start w:val="1"/>
      <w:numFmt w:val="bullet"/>
      <w:lvlText w:val="•"/>
      <w:lvlJc w:val="left"/>
      <w:pPr>
        <w:tabs>
          <w:tab w:val="num" w:pos="3600"/>
        </w:tabs>
        <w:ind w:left="3600" w:hanging="360"/>
      </w:pPr>
      <w:rPr>
        <w:rFonts w:ascii="Arial" w:hAnsi="Arial" w:hint="default"/>
      </w:rPr>
    </w:lvl>
    <w:lvl w:ilvl="5" w:tplc="3E12A12C" w:tentative="1">
      <w:start w:val="1"/>
      <w:numFmt w:val="bullet"/>
      <w:lvlText w:val="•"/>
      <w:lvlJc w:val="left"/>
      <w:pPr>
        <w:tabs>
          <w:tab w:val="num" w:pos="4320"/>
        </w:tabs>
        <w:ind w:left="4320" w:hanging="360"/>
      </w:pPr>
      <w:rPr>
        <w:rFonts w:ascii="Arial" w:hAnsi="Arial" w:hint="default"/>
      </w:rPr>
    </w:lvl>
    <w:lvl w:ilvl="6" w:tplc="B982643A" w:tentative="1">
      <w:start w:val="1"/>
      <w:numFmt w:val="bullet"/>
      <w:lvlText w:val="•"/>
      <w:lvlJc w:val="left"/>
      <w:pPr>
        <w:tabs>
          <w:tab w:val="num" w:pos="5040"/>
        </w:tabs>
        <w:ind w:left="5040" w:hanging="360"/>
      </w:pPr>
      <w:rPr>
        <w:rFonts w:ascii="Arial" w:hAnsi="Arial" w:hint="default"/>
      </w:rPr>
    </w:lvl>
    <w:lvl w:ilvl="7" w:tplc="5CC42342" w:tentative="1">
      <w:start w:val="1"/>
      <w:numFmt w:val="bullet"/>
      <w:lvlText w:val="•"/>
      <w:lvlJc w:val="left"/>
      <w:pPr>
        <w:tabs>
          <w:tab w:val="num" w:pos="5760"/>
        </w:tabs>
        <w:ind w:left="5760" w:hanging="360"/>
      </w:pPr>
      <w:rPr>
        <w:rFonts w:ascii="Arial" w:hAnsi="Arial" w:hint="default"/>
      </w:rPr>
    </w:lvl>
    <w:lvl w:ilvl="8" w:tplc="0654468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7900A33"/>
    <w:multiLevelType w:val="hybridMultilevel"/>
    <w:tmpl w:val="12C8D80C"/>
    <w:lvl w:ilvl="0" w:tplc="F8B6ED5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5FAA954" w:tentative="1">
      <w:start w:val="1"/>
      <w:numFmt w:val="bullet"/>
      <w:lvlText w:val="•"/>
      <w:lvlJc w:val="left"/>
      <w:pPr>
        <w:tabs>
          <w:tab w:val="num" w:pos="2160"/>
        </w:tabs>
        <w:ind w:left="2160" w:hanging="360"/>
      </w:pPr>
      <w:rPr>
        <w:rFonts w:ascii="Arial" w:hAnsi="Arial" w:hint="default"/>
      </w:rPr>
    </w:lvl>
    <w:lvl w:ilvl="3" w:tplc="A1E08DEE" w:tentative="1">
      <w:start w:val="1"/>
      <w:numFmt w:val="bullet"/>
      <w:lvlText w:val="•"/>
      <w:lvlJc w:val="left"/>
      <w:pPr>
        <w:tabs>
          <w:tab w:val="num" w:pos="2880"/>
        </w:tabs>
        <w:ind w:left="2880" w:hanging="360"/>
      </w:pPr>
      <w:rPr>
        <w:rFonts w:ascii="Arial" w:hAnsi="Arial" w:hint="default"/>
      </w:rPr>
    </w:lvl>
    <w:lvl w:ilvl="4" w:tplc="81041452" w:tentative="1">
      <w:start w:val="1"/>
      <w:numFmt w:val="bullet"/>
      <w:lvlText w:val="•"/>
      <w:lvlJc w:val="left"/>
      <w:pPr>
        <w:tabs>
          <w:tab w:val="num" w:pos="3600"/>
        </w:tabs>
        <w:ind w:left="3600" w:hanging="360"/>
      </w:pPr>
      <w:rPr>
        <w:rFonts w:ascii="Arial" w:hAnsi="Arial" w:hint="default"/>
      </w:rPr>
    </w:lvl>
    <w:lvl w:ilvl="5" w:tplc="F5A439D4" w:tentative="1">
      <w:start w:val="1"/>
      <w:numFmt w:val="bullet"/>
      <w:lvlText w:val="•"/>
      <w:lvlJc w:val="left"/>
      <w:pPr>
        <w:tabs>
          <w:tab w:val="num" w:pos="4320"/>
        </w:tabs>
        <w:ind w:left="4320" w:hanging="360"/>
      </w:pPr>
      <w:rPr>
        <w:rFonts w:ascii="Arial" w:hAnsi="Arial" w:hint="default"/>
      </w:rPr>
    </w:lvl>
    <w:lvl w:ilvl="6" w:tplc="E7AE8138" w:tentative="1">
      <w:start w:val="1"/>
      <w:numFmt w:val="bullet"/>
      <w:lvlText w:val="•"/>
      <w:lvlJc w:val="left"/>
      <w:pPr>
        <w:tabs>
          <w:tab w:val="num" w:pos="5040"/>
        </w:tabs>
        <w:ind w:left="5040" w:hanging="360"/>
      </w:pPr>
      <w:rPr>
        <w:rFonts w:ascii="Arial" w:hAnsi="Arial" w:hint="default"/>
      </w:rPr>
    </w:lvl>
    <w:lvl w:ilvl="7" w:tplc="CC240E46" w:tentative="1">
      <w:start w:val="1"/>
      <w:numFmt w:val="bullet"/>
      <w:lvlText w:val="•"/>
      <w:lvlJc w:val="left"/>
      <w:pPr>
        <w:tabs>
          <w:tab w:val="num" w:pos="5760"/>
        </w:tabs>
        <w:ind w:left="5760" w:hanging="360"/>
      </w:pPr>
      <w:rPr>
        <w:rFonts w:ascii="Arial" w:hAnsi="Arial" w:hint="default"/>
      </w:rPr>
    </w:lvl>
    <w:lvl w:ilvl="8" w:tplc="D4241A2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F8B3490"/>
    <w:multiLevelType w:val="hybridMultilevel"/>
    <w:tmpl w:val="8C8EC48C"/>
    <w:lvl w:ilvl="0" w:tplc="04090003">
      <w:start w:val="1"/>
      <w:numFmt w:val="bullet"/>
      <w:lvlText w:val="o"/>
      <w:lvlJc w:val="left"/>
      <w:pPr>
        <w:ind w:left="2520" w:hanging="360"/>
      </w:pPr>
      <w:rPr>
        <w:rFonts w:ascii="Courier New" w:hAnsi="Courier New" w:cs="Courier New"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34CE788F"/>
    <w:multiLevelType w:val="hybridMultilevel"/>
    <w:tmpl w:val="C4CA1E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C0A79C1"/>
    <w:multiLevelType w:val="hybridMultilevel"/>
    <w:tmpl w:val="4BFEB8E4"/>
    <w:lvl w:ilvl="0" w:tplc="0409000B">
      <w:start w:val="1"/>
      <w:numFmt w:val="bullet"/>
      <w:lvlText w:val=""/>
      <w:lvlJc w:val="left"/>
      <w:pPr>
        <w:tabs>
          <w:tab w:val="num" w:pos="720"/>
        </w:tabs>
        <w:ind w:left="720" w:hanging="360"/>
      </w:pPr>
      <w:rPr>
        <w:rFonts w:ascii="Wingdings" w:hAnsi="Wingdings" w:hint="default"/>
      </w:rPr>
    </w:lvl>
    <w:lvl w:ilvl="1" w:tplc="505E81F4" w:tentative="1">
      <w:start w:val="1"/>
      <w:numFmt w:val="bullet"/>
      <w:lvlText w:val="•"/>
      <w:lvlJc w:val="left"/>
      <w:pPr>
        <w:tabs>
          <w:tab w:val="num" w:pos="1440"/>
        </w:tabs>
        <w:ind w:left="1440" w:hanging="360"/>
      </w:pPr>
      <w:rPr>
        <w:rFonts w:ascii="Arial" w:hAnsi="Arial" w:hint="default"/>
      </w:rPr>
    </w:lvl>
    <w:lvl w:ilvl="2" w:tplc="F61ADCD4" w:tentative="1">
      <w:start w:val="1"/>
      <w:numFmt w:val="bullet"/>
      <w:lvlText w:val="•"/>
      <w:lvlJc w:val="left"/>
      <w:pPr>
        <w:tabs>
          <w:tab w:val="num" w:pos="2160"/>
        </w:tabs>
        <w:ind w:left="2160" w:hanging="360"/>
      </w:pPr>
      <w:rPr>
        <w:rFonts w:ascii="Arial" w:hAnsi="Arial" w:hint="default"/>
      </w:rPr>
    </w:lvl>
    <w:lvl w:ilvl="3" w:tplc="33CA40FA" w:tentative="1">
      <w:start w:val="1"/>
      <w:numFmt w:val="bullet"/>
      <w:lvlText w:val="•"/>
      <w:lvlJc w:val="left"/>
      <w:pPr>
        <w:tabs>
          <w:tab w:val="num" w:pos="2880"/>
        </w:tabs>
        <w:ind w:left="2880" w:hanging="360"/>
      </w:pPr>
      <w:rPr>
        <w:rFonts w:ascii="Arial" w:hAnsi="Arial" w:hint="default"/>
      </w:rPr>
    </w:lvl>
    <w:lvl w:ilvl="4" w:tplc="031EE8EA" w:tentative="1">
      <w:start w:val="1"/>
      <w:numFmt w:val="bullet"/>
      <w:lvlText w:val="•"/>
      <w:lvlJc w:val="left"/>
      <w:pPr>
        <w:tabs>
          <w:tab w:val="num" w:pos="3600"/>
        </w:tabs>
        <w:ind w:left="3600" w:hanging="360"/>
      </w:pPr>
      <w:rPr>
        <w:rFonts w:ascii="Arial" w:hAnsi="Arial" w:hint="default"/>
      </w:rPr>
    </w:lvl>
    <w:lvl w:ilvl="5" w:tplc="04D82006" w:tentative="1">
      <w:start w:val="1"/>
      <w:numFmt w:val="bullet"/>
      <w:lvlText w:val="•"/>
      <w:lvlJc w:val="left"/>
      <w:pPr>
        <w:tabs>
          <w:tab w:val="num" w:pos="4320"/>
        </w:tabs>
        <w:ind w:left="4320" w:hanging="360"/>
      </w:pPr>
      <w:rPr>
        <w:rFonts w:ascii="Arial" w:hAnsi="Arial" w:hint="default"/>
      </w:rPr>
    </w:lvl>
    <w:lvl w:ilvl="6" w:tplc="CFE89F2E" w:tentative="1">
      <w:start w:val="1"/>
      <w:numFmt w:val="bullet"/>
      <w:lvlText w:val="•"/>
      <w:lvlJc w:val="left"/>
      <w:pPr>
        <w:tabs>
          <w:tab w:val="num" w:pos="5040"/>
        </w:tabs>
        <w:ind w:left="5040" w:hanging="360"/>
      </w:pPr>
      <w:rPr>
        <w:rFonts w:ascii="Arial" w:hAnsi="Arial" w:hint="default"/>
      </w:rPr>
    </w:lvl>
    <w:lvl w:ilvl="7" w:tplc="1C88E842" w:tentative="1">
      <w:start w:val="1"/>
      <w:numFmt w:val="bullet"/>
      <w:lvlText w:val="•"/>
      <w:lvlJc w:val="left"/>
      <w:pPr>
        <w:tabs>
          <w:tab w:val="num" w:pos="5760"/>
        </w:tabs>
        <w:ind w:left="5760" w:hanging="360"/>
      </w:pPr>
      <w:rPr>
        <w:rFonts w:ascii="Arial" w:hAnsi="Arial" w:hint="default"/>
      </w:rPr>
    </w:lvl>
    <w:lvl w:ilvl="8" w:tplc="E7FE9C4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F141DC0"/>
    <w:multiLevelType w:val="hybridMultilevel"/>
    <w:tmpl w:val="2F6CB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00374EA"/>
    <w:multiLevelType w:val="hybridMultilevel"/>
    <w:tmpl w:val="0C9884E6"/>
    <w:lvl w:ilvl="0" w:tplc="04090005">
      <w:start w:val="1"/>
      <w:numFmt w:val="bullet"/>
      <w:lvlText w:val=""/>
      <w:lvlJc w:val="left"/>
      <w:pPr>
        <w:ind w:left="2520" w:hanging="360"/>
      </w:pPr>
      <w:rPr>
        <w:rFonts w:ascii="Wingdings" w:hAnsi="Wingding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444F3D7F"/>
    <w:multiLevelType w:val="hybridMultilevel"/>
    <w:tmpl w:val="03ECCA8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6E38D626" w:tentative="1">
      <w:start w:val="1"/>
      <w:numFmt w:val="bullet"/>
      <w:lvlText w:val="•"/>
      <w:lvlJc w:val="left"/>
      <w:pPr>
        <w:tabs>
          <w:tab w:val="num" w:pos="2880"/>
        </w:tabs>
        <w:ind w:left="2880" w:hanging="360"/>
      </w:pPr>
      <w:rPr>
        <w:rFonts w:ascii="Arial" w:hAnsi="Arial" w:hint="default"/>
      </w:rPr>
    </w:lvl>
    <w:lvl w:ilvl="4" w:tplc="0CD497BC" w:tentative="1">
      <w:start w:val="1"/>
      <w:numFmt w:val="bullet"/>
      <w:lvlText w:val="•"/>
      <w:lvlJc w:val="left"/>
      <w:pPr>
        <w:tabs>
          <w:tab w:val="num" w:pos="3600"/>
        </w:tabs>
        <w:ind w:left="3600" w:hanging="360"/>
      </w:pPr>
      <w:rPr>
        <w:rFonts w:ascii="Arial" w:hAnsi="Arial" w:hint="default"/>
      </w:rPr>
    </w:lvl>
    <w:lvl w:ilvl="5" w:tplc="823A62EE" w:tentative="1">
      <w:start w:val="1"/>
      <w:numFmt w:val="bullet"/>
      <w:lvlText w:val="•"/>
      <w:lvlJc w:val="left"/>
      <w:pPr>
        <w:tabs>
          <w:tab w:val="num" w:pos="4320"/>
        </w:tabs>
        <w:ind w:left="4320" w:hanging="360"/>
      </w:pPr>
      <w:rPr>
        <w:rFonts w:ascii="Arial" w:hAnsi="Arial" w:hint="default"/>
      </w:rPr>
    </w:lvl>
    <w:lvl w:ilvl="6" w:tplc="D9AC1FE4" w:tentative="1">
      <w:start w:val="1"/>
      <w:numFmt w:val="bullet"/>
      <w:lvlText w:val="•"/>
      <w:lvlJc w:val="left"/>
      <w:pPr>
        <w:tabs>
          <w:tab w:val="num" w:pos="5040"/>
        </w:tabs>
        <w:ind w:left="5040" w:hanging="360"/>
      </w:pPr>
      <w:rPr>
        <w:rFonts w:ascii="Arial" w:hAnsi="Arial" w:hint="default"/>
      </w:rPr>
    </w:lvl>
    <w:lvl w:ilvl="7" w:tplc="C72A2612" w:tentative="1">
      <w:start w:val="1"/>
      <w:numFmt w:val="bullet"/>
      <w:lvlText w:val="•"/>
      <w:lvlJc w:val="left"/>
      <w:pPr>
        <w:tabs>
          <w:tab w:val="num" w:pos="5760"/>
        </w:tabs>
        <w:ind w:left="5760" w:hanging="360"/>
      </w:pPr>
      <w:rPr>
        <w:rFonts w:ascii="Arial" w:hAnsi="Arial" w:hint="default"/>
      </w:rPr>
    </w:lvl>
    <w:lvl w:ilvl="8" w:tplc="F84AE41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6B512B"/>
    <w:multiLevelType w:val="hybridMultilevel"/>
    <w:tmpl w:val="B27497CC"/>
    <w:lvl w:ilvl="0" w:tplc="F544BF6E">
      <w:start w:val="1"/>
      <w:numFmt w:val="bullet"/>
      <w:pStyle w:val="ListParagraph"/>
      <w:lvlText w:val=""/>
      <w:lvlJc w:val="left"/>
      <w:pPr>
        <w:ind w:left="720" w:hanging="360"/>
      </w:pPr>
      <w:rPr>
        <w:rFonts w:ascii="Symbol" w:hAnsi="Symbol" w:hint="default"/>
        <w:color w:val="00A8E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A15980"/>
    <w:multiLevelType w:val="hybridMultilevel"/>
    <w:tmpl w:val="A61A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6D6D85"/>
    <w:multiLevelType w:val="hybridMultilevel"/>
    <w:tmpl w:val="46F81C20"/>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61B1739"/>
    <w:multiLevelType w:val="hybridMultilevel"/>
    <w:tmpl w:val="5BD6BC5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C0561C"/>
    <w:multiLevelType w:val="hybridMultilevel"/>
    <w:tmpl w:val="8C02A9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E170D8"/>
    <w:multiLevelType w:val="hybridMultilevel"/>
    <w:tmpl w:val="DD56CA50"/>
    <w:lvl w:ilvl="0" w:tplc="0409000B">
      <w:start w:val="1"/>
      <w:numFmt w:val="bullet"/>
      <w:lvlText w:val=""/>
      <w:lvlJc w:val="left"/>
      <w:pPr>
        <w:tabs>
          <w:tab w:val="num" w:pos="720"/>
        </w:tabs>
        <w:ind w:left="720" w:hanging="360"/>
      </w:pPr>
      <w:rPr>
        <w:rFonts w:ascii="Wingdings" w:hAnsi="Wingdings" w:hint="default"/>
      </w:rPr>
    </w:lvl>
    <w:lvl w:ilvl="1" w:tplc="DCA068F4">
      <w:start w:val="1461"/>
      <w:numFmt w:val="bullet"/>
      <w:lvlText w:val="o"/>
      <w:lvlJc w:val="left"/>
      <w:pPr>
        <w:tabs>
          <w:tab w:val="num" w:pos="1440"/>
        </w:tabs>
        <w:ind w:left="1440" w:hanging="360"/>
      </w:pPr>
      <w:rPr>
        <w:rFonts w:ascii="Courier New" w:hAnsi="Courier New" w:hint="default"/>
      </w:rPr>
    </w:lvl>
    <w:lvl w:ilvl="2" w:tplc="D6C4BC38" w:tentative="1">
      <w:start w:val="1"/>
      <w:numFmt w:val="bullet"/>
      <w:lvlText w:val="•"/>
      <w:lvlJc w:val="left"/>
      <w:pPr>
        <w:tabs>
          <w:tab w:val="num" w:pos="2160"/>
        </w:tabs>
        <w:ind w:left="2160" w:hanging="360"/>
      </w:pPr>
      <w:rPr>
        <w:rFonts w:ascii="Arial" w:hAnsi="Arial" w:hint="default"/>
      </w:rPr>
    </w:lvl>
    <w:lvl w:ilvl="3" w:tplc="23F61462" w:tentative="1">
      <w:start w:val="1"/>
      <w:numFmt w:val="bullet"/>
      <w:lvlText w:val="•"/>
      <w:lvlJc w:val="left"/>
      <w:pPr>
        <w:tabs>
          <w:tab w:val="num" w:pos="2880"/>
        </w:tabs>
        <w:ind w:left="2880" w:hanging="360"/>
      </w:pPr>
      <w:rPr>
        <w:rFonts w:ascii="Arial" w:hAnsi="Arial" w:hint="default"/>
      </w:rPr>
    </w:lvl>
    <w:lvl w:ilvl="4" w:tplc="4D38D098" w:tentative="1">
      <w:start w:val="1"/>
      <w:numFmt w:val="bullet"/>
      <w:lvlText w:val="•"/>
      <w:lvlJc w:val="left"/>
      <w:pPr>
        <w:tabs>
          <w:tab w:val="num" w:pos="3600"/>
        </w:tabs>
        <w:ind w:left="3600" w:hanging="360"/>
      </w:pPr>
      <w:rPr>
        <w:rFonts w:ascii="Arial" w:hAnsi="Arial" w:hint="default"/>
      </w:rPr>
    </w:lvl>
    <w:lvl w:ilvl="5" w:tplc="0906A1B2" w:tentative="1">
      <w:start w:val="1"/>
      <w:numFmt w:val="bullet"/>
      <w:lvlText w:val="•"/>
      <w:lvlJc w:val="left"/>
      <w:pPr>
        <w:tabs>
          <w:tab w:val="num" w:pos="4320"/>
        </w:tabs>
        <w:ind w:left="4320" w:hanging="360"/>
      </w:pPr>
      <w:rPr>
        <w:rFonts w:ascii="Arial" w:hAnsi="Arial" w:hint="default"/>
      </w:rPr>
    </w:lvl>
    <w:lvl w:ilvl="6" w:tplc="BFF4AF6C" w:tentative="1">
      <w:start w:val="1"/>
      <w:numFmt w:val="bullet"/>
      <w:lvlText w:val="•"/>
      <w:lvlJc w:val="left"/>
      <w:pPr>
        <w:tabs>
          <w:tab w:val="num" w:pos="5040"/>
        </w:tabs>
        <w:ind w:left="5040" w:hanging="360"/>
      </w:pPr>
      <w:rPr>
        <w:rFonts w:ascii="Arial" w:hAnsi="Arial" w:hint="default"/>
      </w:rPr>
    </w:lvl>
    <w:lvl w:ilvl="7" w:tplc="63D66A16" w:tentative="1">
      <w:start w:val="1"/>
      <w:numFmt w:val="bullet"/>
      <w:lvlText w:val="•"/>
      <w:lvlJc w:val="left"/>
      <w:pPr>
        <w:tabs>
          <w:tab w:val="num" w:pos="5760"/>
        </w:tabs>
        <w:ind w:left="5760" w:hanging="360"/>
      </w:pPr>
      <w:rPr>
        <w:rFonts w:ascii="Arial" w:hAnsi="Arial" w:hint="default"/>
      </w:rPr>
    </w:lvl>
    <w:lvl w:ilvl="8" w:tplc="4C8C2AD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24539D8"/>
    <w:multiLevelType w:val="hybridMultilevel"/>
    <w:tmpl w:val="9F809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691F59"/>
    <w:multiLevelType w:val="hybridMultilevel"/>
    <w:tmpl w:val="C374AD9E"/>
    <w:lvl w:ilvl="0" w:tplc="0409000B">
      <w:start w:val="1"/>
      <w:numFmt w:val="bullet"/>
      <w:lvlText w:val=""/>
      <w:lvlJc w:val="left"/>
      <w:pPr>
        <w:tabs>
          <w:tab w:val="num" w:pos="720"/>
        </w:tabs>
        <w:ind w:left="720" w:hanging="360"/>
      </w:pPr>
      <w:rPr>
        <w:rFonts w:ascii="Wingdings" w:hAnsi="Wingdings" w:hint="default"/>
      </w:rPr>
    </w:lvl>
    <w:lvl w:ilvl="1" w:tplc="BEB6E37E">
      <w:start w:val="685"/>
      <w:numFmt w:val="bullet"/>
      <w:lvlText w:val="»"/>
      <w:lvlJc w:val="left"/>
      <w:pPr>
        <w:tabs>
          <w:tab w:val="num" w:pos="1440"/>
        </w:tabs>
        <w:ind w:left="1440" w:hanging="360"/>
      </w:pPr>
      <w:rPr>
        <w:rFonts w:ascii="Lucida Grande" w:hAnsi="Lucida Grande" w:hint="default"/>
      </w:rPr>
    </w:lvl>
    <w:lvl w:ilvl="2" w:tplc="05FAA954" w:tentative="1">
      <w:start w:val="1"/>
      <w:numFmt w:val="bullet"/>
      <w:lvlText w:val="•"/>
      <w:lvlJc w:val="left"/>
      <w:pPr>
        <w:tabs>
          <w:tab w:val="num" w:pos="2160"/>
        </w:tabs>
        <w:ind w:left="2160" w:hanging="360"/>
      </w:pPr>
      <w:rPr>
        <w:rFonts w:ascii="Arial" w:hAnsi="Arial" w:hint="default"/>
      </w:rPr>
    </w:lvl>
    <w:lvl w:ilvl="3" w:tplc="A1E08DEE" w:tentative="1">
      <w:start w:val="1"/>
      <w:numFmt w:val="bullet"/>
      <w:lvlText w:val="•"/>
      <w:lvlJc w:val="left"/>
      <w:pPr>
        <w:tabs>
          <w:tab w:val="num" w:pos="2880"/>
        </w:tabs>
        <w:ind w:left="2880" w:hanging="360"/>
      </w:pPr>
      <w:rPr>
        <w:rFonts w:ascii="Arial" w:hAnsi="Arial" w:hint="default"/>
      </w:rPr>
    </w:lvl>
    <w:lvl w:ilvl="4" w:tplc="81041452" w:tentative="1">
      <w:start w:val="1"/>
      <w:numFmt w:val="bullet"/>
      <w:lvlText w:val="•"/>
      <w:lvlJc w:val="left"/>
      <w:pPr>
        <w:tabs>
          <w:tab w:val="num" w:pos="3600"/>
        </w:tabs>
        <w:ind w:left="3600" w:hanging="360"/>
      </w:pPr>
      <w:rPr>
        <w:rFonts w:ascii="Arial" w:hAnsi="Arial" w:hint="default"/>
      </w:rPr>
    </w:lvl>
    <w:lvl w:ilvl="5" w:tplc="F5A439D4" w:tentative="1">
      <w:start w:val="1"/>
      <w:numFmt w:val="bullet"/>
      <w:lvlText w:val="•"/>
      <w:lvlJc w:val="left"/>
      <w:pPr>
        <w:tabs>
          <w:tab w:val="num" w:pos="4320"/>
        </w:tabs>
        <w:ind w:left="4320" w:hanging="360"/>
      </w:pPr>
      <w:rPr>
        <w:rFonts w:ascii="Arial" w:hAnsi="Arial" w:hint="default"/>
      </w:rPr>
    </w:lvl>
    <w:lvl w:ilvl="6" w:tplc="E7AE8138" w:tentative="1">
      <w:start w:val="1"/>
      <w:numFmt w:val="bullet"/>
      <w:lvlText w:val="•"/>
      <w:lvlJc w:val="left"/>
      <w:pPr>
        <w:tabs>
          <w:tab w:val="num" w:pos="5040"/>
        </w:tabs>
        <w:ind w:left="5040" w:hanging="360"/>
      </w:pPr>
      <w:rPr>
        <w:rFonts w:ascii="Arial" w:hAnsi="Arial" w:hint="default"/>
      </w:rPr>
    </w:lvl>
    <w:lvl w:ilvl="7" w:tplc="CC240E46" w:tentative="1">
      <w:start w:val="1"/>
      <w:numFmt w:val="bullet"/>
      <w:lvlText w:val="•"/>
      <w:lvlJc w:val="left"/>
      <w:pPr>
        <w:tabs>
          <w:tab w:val="num" w:pos="5760"/>
        </w:tabs>
        <w:ind w:left="5760" w:hanging="360"/>
      </w:pPr>
      <w:rPr>
        <w:rFonts w:ascii="Arial" w:hAnsi="Arial" w:hint="default"/>
      </w:rPr>
    </w:lvl>
    <w:lvl w:ilvl="8" w:tplc="D4241A2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3AC0550"/>
    <w:multiLevelType w:val="hybridMultilevel"/>
    <w:tmpl w:val="E9F4B80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66DA1180"/>
    <w:multiLevelType w:val="hybridMultilevel"/>
    <w:tmpl w:val="BFC0BC2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5FAA954" w:tentative="1">
      <w:start w:val="1"/>
      <w:numFmt w:val="bullet"/>
      <w:lvlText w:val="•"/>
      <w:lvlJc w:val="left"/>
      <w:pPr>
        <w:tabs>
          <w:tab w:val="num" w:pos="2160"/>
        </w:tabs>
        <w:ind w:left="2160" w:hanging="360"/>
      </w:pPr>
      <w:rPr>
        <w:rFonts w:ascii="Arial" w:hAnsi="Arial" w:hint="default"/>
      </w:rPr>
    </w:lvl>
    <w:lvl w:ilvl="3" w:tplc="A1E08DEE" w:tentative="1">
      <w:start w:val="1"/>
      <w:numFmt w:val="bullet"/>
      <w:lvlText w:val="•"/>
      <w:lvlJc w:val="left"/>
      <w:pPr>
        <w:tabs>
          <w:tab w:val="num" w:pos="2880"/>
        </w:tabs>
        <w:ind w:left="2880" w:hanging="360"/>
      </w:pPr>
      <w:rPr>
        <w:rFonts w:ascii="Arial" w:hAnsi="Arial" w:hint="default"/>
      </w:rPr>
    </w:lvl>
    <w:lvl w:ilvl="4" w:tplc="81041452" w:tentative="1">
      <w:start w:val="1"/>
      <w:numFmt w:val="bullet"/>
      <w:lvlText w:val="•"/>
      <w:lvlJc w:val="left"/>
      <w:pPr>
        <w:tabs>
          <w:tab w:val="num" w:pos="3600"/>
        </w:tabs>
        <w:ind w:left="3600" w:hanging="360"/>
      </w:pPr>
      <w:rPr>
        <w:rFonts w:ascii="Arial" w:hAnsi="Arial" w:hint="default"/>
      </w:rPr>
    </w:lvl>
    <w:lvl w:ilvl="5" w:tplc="F5A439D4" w:tentative="1">
      <w:start w:val="1"/>
      <w:numFmt w:val="bullet"/>
      <w:lvlText w:val="•"/>
      <w:lvlJc w:val="left"/>
      <w:pPr>
        <w:tabs>
          <w:tab w:val="num" w:pos="4320"/>
        </w:tabs>
        <w:ind w:left="4320" w:hanging="360"/>
      </w:pPr>
      <w:rPr>
        <w:rFonts w:ascii="Arial" w:hAnsi="Arial" w:hint="default"/>
      </w:rPr>
    </w:lvl>
    <w:lvl w:ilvl="6" w:tplc="E7AE8138" w:tentative="1">
      <w:start w:val="1"/>
      <w:numFmt w:val="bullet"/>
      <w:lvlText w:val="•"/>
      <w:lvlJc w:val="left"/>
      <w:pPr>
        <w:tabs>
          <w:tab w:val="num" w:pos="5040"/>
        </w:tabs>
        <w:ind w:left="5040" w:hanging="360"/>
      </w:pPr>
      <w:rPr>
        <w:rFonts w:ascii="Arial" w:hAnsi="Arial" w:hint="default"/>
      </w:rPr>
    </w:lvl>
    <w:lvl w:ilvl="7" w:tplc="CC240E46" w:tentative="1">
      <w:start w:val="1"/>
      <w:numFmt w:val="bullet"/>
      <w:lvlText w:val="•"/>
      <w:lvlJc w:val="left"/>
      <w:pPr>
        <w:tabs>
          <w:tab w:val="num" w:pos="5760"/>
        </w:tabs>
        <w:ind w:left="5760" w:hanging="360"/>
      </w:pPr>
      <w:rPr>
        <w:rFonts w:ascii="Arial" w:hAnsi="Arial" w:hint="default"/>
      </w:rPr>
    </w:lvl>
    <w:lvl w:ilvl="8" w:tplc="D4241A2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26443BA"/>
    <w:multiLevelType w:val="hybridMultilevel"/>
    <w:tmpl w:val="E85A49A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5C85322"/>
    <w:multiLevelType w:val="hybridMultilevel"/>
    <w:tmpl w:val="00C4D432"/>
    <w:lvl w:ilvl="0" w:tplc="0409000B">
      <w:start w:val="1"/>
      <w:numFmt w:val="bullet"/>
      <w:lvlText w:val=""/>
      <w:lvlJc w:val="left"/>
      <w:pPr>
        <w:tabs>
          <w:tab w:val="num" w:pos="720"/>
        </w:tabs>
        <w:ind w:left="720" w:hanging="360"/>
      </w:pPr>
      <w:rPr>
        <w:rFonts w:ascii="Wingdings" w:hAnsi="Wingdings" w:hint="default"/>
      </w:rPr>
    </w:lvl>
    <w:lvl w:ilvl="1" w:tplc="4EFA33C0" w:tentative="1">
      <w:start w:val="1"/>
      <w:numFmt w:val="bullet"/>
      <w:lvlText w:val="•"/>
      <w:lvlJc w:val="left"/>
      <w:pPr>
        <w:tabs>
          <w:tab w:val="num" w:pos="1440"/>
        </w:tabs>
        <w:ind w:left="1440" w:hanging="360"/>
      </w:pPr>
      <w:rPr>
        <w:rFonts w:ascii="Arial" w:hAnsi="Arial" w:hint="default"/>
      </w:rPr>
    </w:lvl>
    <w:lvl w:ilvl="2" w:tplc="A18E3A16" w:tentative="1">
      <w:start w:val="1"/>
      <w:numFmt w:val="bullet"/>
      <w:lvlText w:val="•"/>
      <w:lvlJc w:val="left"/>
      <w:pPr>
        <w:tabs>
          <w:tab w:val="num" w:pos="2160"/>
        </w:tabs>
        <w:ind w:left="2160" w:hanging="360"/>
      </w:pPr>
      <w:rPr>
        <w:rFonts w:ascii="Arial" w:hAnsi="Arial" w:hint="default"/>
      </w:rPr>
    </w:lvl>
    <w:lvl w:ilvl="3" w:tplc="BC5E021A" w:tentative="1">
      <w:start w:val="1"/>
      <w:numFmt w:val="bullet"/>
      <w:lvlText w:val="•"/>
      <w:lvlJc w:val="left"/>
      <w:pPr>
        <w:tabs>
          <w:tab w:val="num" w:pos="2880"/>
        </w:tabs>
        <w:ind w:left="2880" w:hanging="360"/>
      </w:pPr>
      <w:rPr>
        <w:rFonts w:ascii="Arial" w:hAnsi="Arial" w:hint="default"/>
      </w:rPr>
    </w:lvl>
    <w:lvl w:ilvl="4" w:tplc="20688262" w:tentative="1">
      <w:start w:val="1"/>
      <w:numFmt w:val="bullet"/>
      <w:lvlText w:val="•"/>
      <w:lvlJc w:val="left"/>
      <w:pPr>
        <w:tabs>
          <w:tab w:val="num" w:pos="3600"/>
        </w:tabs>
        <w:ind w:left="3600" w:hanging="360"/>
      </w:pPr>
      <w:rPr>
        <w:rFonts w:ascii="Arial" w:hAnsi="Arial" w:hint="default"/>
      </w:rPr>
    </w:lvl>
    <w:lvl w:ilvl="5" w:tplc="4F3C0186" w:tentative="1">
      <w:start w:val="1"/>
      <w:numFmt w:val="bullet"/>
      <w:lvlText w:val="•"/>
      <w:lvlJc w:val="left"/>
      <w:pPr>
        <w:tabs>
          <w:tab w:val="num" w:pos="4320"/>
        </w:tabs>
        <w:ind w:left="4320" w:hanging="360"/>
      </w:pPr>
      <w:rPr>
        <w:rFonts w:ascii="Arial" w:hAnsi="Arial" w:hint="default"/>
      </w:rPr>
    </w:lvl>
    <w:lvl w:ilvl="6" w:tplc="B1103C4E" w:tentative="1">
      <w:start w:val="1"/>
      <w:numFmt w:val="bullet"/>
      <w:lvlText w:val="•"/>
      <w:lvlJc w:val="left"/>
      <w:pPr>
        <w:tabs>
          <w:tab w:val="num" w:pos="5040"/>
        </w:tabs>
        <w:ind w:left="5040" w:hanging="360"/>
      </w:pPr>
      <w:rPr>
        <w:rFonts w:ascii="Arial" w:hAnsi="Arial" w:hint="default"/>
      </w:rPr>
    </w:lvl>
    <w:lvl w:ilvl="7" w:tplc="C5F4D026" w:tentative="1">
      <w:start w:val="1"/>
      <w:numFmt w:val="bullet"/>
      <w:lvlText w:val="•"/>
      <w:lvlJc w:val="left"/>
      <w:pPr>
        <w:tabs>
          <w:tab w:val="num" w:pos="5760"/>
        </w:tabs>
        <w:ind w:left="5760" w:hanging="360"/>
      </w:pPr>
      <w:rPr>
        <w:rFonts w:ascii="Arial" w:hAnsi="Arial" w:hint="default"/>
      </w:rPr>
    </w:lvl>
    <w:lvl w:ilvl="8" w:tplc="C412981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7635BE3"/>
    <w:multiLevelType w:val="hybridMultilevel"/>
    <w:tmpl w:val="C6DA126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783555D6"/>
    <w:multiLevelType w:val="hybridMultilevel"/>
    <w:tmpl w:val="580AF17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7C550DA5"/>
    <w:multiLevelType w:val="hybridMultilevel"/>
    <w:tmpl w:val="28A0F9F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768B6F4" w:tentative="1">
      <w:start w:val="1"/>
      <w:numFmt w:val="bullet"/>
      <w:lvlText w:val="•"/>
      <w:lvlJc w:val="left"/>
      <w:pPr>
        <w:tabs>
          <w:tab w:val="num" w:pos="2160"/>
        </w:tabs>
        <w:ind w:left="2160" w:hanging="360"/>
      </w:pPr>
      <w:rPr>
        <w:rFonts w:ascii="Arial" w:hAnsi="Arial" w:hint="default"/>
      </w:rPr>
    </w:lvl>
    <w:lvl w:ilvl="3" w:tplc="23B4F766" w:tentative="1">
      <w:start w:val="1"/>
      <w:numFmt w:val="bullet"/>
      <w:lvlText w:val="•"/>
      <w:lvlJc w:val="left"/>
      <w:pPr>
        <w:tabs>
          <w:tab w:val="num" w:pos="2880"/>
        </w:tabs>
        <w:ind w:left="2880" w:hanging="360"/>
      </w:pPr>
      <w:rPr>
        <w:rFonts w:ascii="Arial" w:hAnsi="Arial" w:hint="default"/>
      </w:rPr>
    </w:lvl>
    <w:lvl w:ilvl="4" w:tplc="C51AF424" w:tentative="1">
      <w:start w:val="1"/>
      <w:numFmt w:val="bullet"/>
      <w:lvlText w:val="•"/>
      <w:lvlJc w:val="left"/>
      <w:pPr>
        <w:tabs>
          <w:tab w:val="num" w:pos="3600"/>
        </w:tabs>
        <w:ind w:left="3600" w:hanging="360"/>
      </w:pPr>
      <w:rPr>
        <w:rFonts w:ascii="Arial" w:hAnsi="Arial" w:hint="default"/>
      </w:rPr>
    </w:lvl>
    <w:lvl w:ilvl="5" w:tplc="A2FE87AA" w:tentative="1">
      <w:start w:val="1"/>
      <w:numFmt w:val="bullet"/>
      <w:lvlText w:val="•"/>
      <w:lvlJc w:val="left"/>
      <w:pPr>
        <w:tabs>
          <w:tab w:val="num" w:pos="4320"/>
        </w:tabs>
        <w:ind w:left="4320" w:hanging="360"/>
      </w:pPr>
      <w:rPr>
        <w:rFonts w:ascii="Arial" w:hAnsi="Arial" w:hint="default"/>
      </w:rPr>
    </w:lvl>
    <w:lvl w:ilvl="6" w:tplc="E8C8F8D6" w:tentative="1">
      <w:start w:val="1"/>
      <w:numFmt w:val="bullet"/>
      <w:lvlText w:val="•"/>
      <w:lvlJc w:val="left"/>
      <w:pPr>
        <w:tabs>
          <w:tab w:val="num" w:pos="5040"/>
        </w:tabs>
        <w:ind w:left="5040" w:hanging="360"/>
      </w:pPr>
      <w:rPr>
        <w:rFonts w:ascii="Arial" w:hAnsi="Arial" w:hint="default"/>
      </w:rPr>
    </w:lvl>
    <w:lvl w:ilvl="7" w:tplc="CC186604" w:tentative="1">
      <w:start w:val="1"/>
      <w:numFmt w:val="bullet"/>
      <w:lvlText w:val="•"/>
      <w:lvlJc w:val="left"/>
      <w:pPr>
        <w:tabs>
          <w:tab w:val="num" w:pos="5760"/>
        </w:tabs>
        <w:ind w:left="5760" w:hanging="360"/>
      </w:pPr>
      <w:rPr>
        <w:rFonts w:ascii="Arial" w:hAnsi="Arial" w:hint="default"/>
      </w:rPr>
    </w:lvl>
    <w:lvl w:ilvl="8" w:tplc="39AA90A2"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5"/>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3"/>
  </w:num>
  <w:num w:numId="15">
    <w:abstractNumId w:val="33"/>
  </w:num>
  <w:num w:numId="16">
    <w:abstractNumId w:val="37"/>
  </w:num>
  <w:num w:numId="17">
    <w:abstractNumId w:val="30"/>
  </w:num>
  <w:num w:numId="18">
    <w:abstractNumId w:val="19"/>
  </w:num>
  <w:num w:numId="19">
    <w:abstractNumId w:val="20"/>
  </w:num>
  <w:num w:numId="20">
    <w:abstractNumId w:val="35"/>
  </w:num>
  <w:num w:numId="21">
    <w:abstractNumId w:val="17"/>
  </w:num>
  <w:num w:numId="22">
    <w:abstractNumId w:val="28"/>
  </w:num>
  <w:num w:numId="23">
    <w:abstractNumId w:val="46"/>
  </w:num>
  <w:num w:numId="24">
    <w:abstractNumId w:val="27"/>
  </w:num>
  <w:num w:numId="25">
    <w:abstractNumId w:val="31"/>
  </w:num>
  <w:num w:numId="26">
    <w:abstractNumId w:val="41"/>
  </w:num>
  <w:num w:numId="27">
    <w:abstractNumId w:val="12"/>
  </w:num>
  <w:num w:numId="28">
    <w:abstractNumId w:val="43"/>
  </w:num>
  <w:num w:numId="29">
    <w:abstractNumId w:val="36"/>
  </w:num>
  <w:num w:numId="30">
    <w:abstractNumId w:val="45"/>
  </w:num>
  <w:num w:numId="31">
    <w:abstractNumId w:val="24"/>
  </w:num>
  <w:num w:numId="32">
    <w:abstractNumId w:val="16"/>
  </w:num>
  <w:num w:numId="33">
    <w:abstractNumId w:val="34"/>
  </w:num>
  <w:num w:numId="34">
    <w:abstractNumId w:val="18"/>
  </w:num>
  <w:num w:numId="35">
    <w:abstractNumId w:val="32"/>
  </w:num>
  <w:num w:numId="36">
    <w:abstractNumId w:val="42"/>
  </w:num>
  <w:num w:numId="37">
    <w:abstractNumId w:val="40"/>
  </w:num>
  <w:num w:numId="38">
    <w:abstractNumId w:val="26"/>
  </w:num>
  <w:num w:numId="39">
    <w:abstractNumId w:val="14"/>
  </w:num>
  <w:num w:numId="40">
    <w:abstractNumId w:val="22"/>
  </w:num>
  <w:num w:numId="41">
    <w:abstractNumId w:val="25"/>
  </w:num>
  <w:num w:numId="42">
    <w:abstractNumId w:val="21"/>
  </w:num>
  <w:num w:numId="43">
    <w:abstractNumId w:val="47"/>
  </w:num>
  <w:num w:numId="44">
    <w:abstractNumId w:val="44"/>
  </w:num>
  <w:num w:numId="45">
    <w:abstractNumId w:val="38"/>
  </w:num>
  <w:num w:numId="46">
    <w:abstractNumId w:val="11"/>
  </w:num>
  <w:num w:numId="47">
    <w:abstractNumId w:val="29"/>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BC1"/>
    <w:rsid w:val="00011357"/>
    <w:rsid w:val="000169D4"/>
    <w:rsid w:val="00035406"/>
    <w:rsid w:val="000375B6"/>
    <w:rsid w:val="00041D90"/>
    <w:rsid w:val="00041E09"/>
    <w:rsid w:val="000458AA"/>
    <w:rsid w:val="0008149C"/>
    <w:rsid w:val="00092F5C"/>
    <w:rsid w:val="00097ED9"/>
    <w:rsid w:val="000D5817"/>
    <w:rsid w:val="000E1A38"/>
    <w:rsid w:val="00105F82"/>
    <w:rsid w:val="0012434C"/>
    <w:rsid w:val="001278B9"/>
    <w:rsid w:val="00133E28"/>
    <w:rsid w:val="00141F66"/>
    <w:rsid w:val="00144979"/>
    <w:rsid w:val="00180646"/>
    <w:rsid w:val="0018406C"/>
    <w:rsid w:val="00256AB8"/>
    <w:rsid w:val="002720C6"/>
    <w:rsid w:val="00281DB2"/>
    <w:rsid w:val="00283A39"/>
    <w:rsid w:val="00290976"/>
    <w:rsid w:val="0029612A"/>
    <w:rsid w:val="002B07AE"/>
    <w:rsid w:val="002C517A"/>
    <w:rsid w:val="002D3937"/>
    <w:rsid w:val="00372A91"/>
    <w:rsid w:val="00384489"/>
    <w:rsid w:val="00393619"/>
    <w:rsid w:val="003B3793"/>
    <w:rsid w:val="003B7A26"/>
    <w:rsid w:val="003C1B42"/>
    <w:rsid w:val="003E6173"/>
    <w:rsid w:val="003F328C"/>
    <w:rsid w:val="00403FFB"/>
    <w:rsid w:val="00415718"/>
    <w:rsid w:val="00423EF2"/>
    <w:rsid w:val="00466CCF"/>
    <w:rsid w:val="00482A6C"/>
    <w:rsid w:val="004867DE"/>
    <w:rsid w:val="00486EBA"/>
    <w:rsid w:val="00497CAB"/>
    <w:rsid w:val="004B1813"/>
    <w:rsid w:val="004C669A"/>
    <w:rsid w:val="004D10F5"/>
    <w:rsid w:val="004D7C14"/>
    <w:rsid w:val="00515A0F"/>
    <w:rsid w:val="00565427"/>
    <w:rsid w:val="00567BC1"/>
    <w:rsid w:val="005717E5"/>
    <w:rsid w:val="00573D1E"/>
    <w:rsid w:val="005A433C"/>
    <w:rsid w:val="005B0813"/>
    <w:rsid w:val="005C5F25"/>
    <w:rsid w:val="006169E6"/>
    <w:rsid w:val="0062644C"/>
    <w:rsid w:val="00632DC8"/>
    <w:rsid w:val="00637660"/>
    <w:rsid w:val="0066607B"/>
    <w:rsid w:val="0067636E"/>
    <w:rsid w:val="00681C3F"/>
    <w:rsid w:val="006A0FB0"/>
    <w:rsid w:val="0073030A"/>
    <w:rsid w:val="00735592"/>
    <w:rsid w:val="0074220A"/>
    <w:rsid w:val="00761F3C"/>
    <w:rsid w:val="007A315B"/>
    <w:rsid w:val="007E718C"/>
    <w:rsid w:val="007E7305"/>
    <w:rsid w:val="00804AEA"/>
    <w:rsid w:val="008449F3"/>
    <w:rsid w:val="008700BE"/>
    <w:rsid w:val="00893DBD"/>
    <w:rsid w:val="008941AC"/>
    <w:rsid w:val="008B0683"/>
    <w:rsid w:val="008B361F"/>
    <w:rsid w:val="008B6556"/>
    <w:rsid w:val="008C759B"/>
    <w:rsid w:val="008D2A3C"/>
    <w:rsid w:val="008D4833"/>
    <w:rsid w:val="00902983"/>
    <w:rsid w:val="009617C4"/>
    <w:rsid w:val="00965D50"/>
    <w:rsid w:val="00966887"/>
    <w:rsid w:val="00985880"/>
    <w:rsid w:val="009930BD"/>
    <w:rsid w:val="009A37C8"/>
    <w:rsid w:val="009B2717"/>
    <w:rsid w:val="009B6C7C"/>
    <w:rsid w:val="009D0453"/>
    <w:rsid w:val="009F647C"/>
    <w:rsid w:val="00A02BE1"/>
    <w:rsid w:val="00A066A7"/>
    <w:rsid w:val="00A1030C"/>
    <w:rsid w:val="00A308AA"/>
    <w:rsid w:val="00A34077"/>
    <w:rsid w:val="00A453D7"/>
    <w:rsid w:val="00A70FC1"/>
    <w:rsid w:val="00AA39C7"/>
    <w:rsid w:val="00AA6925"/>
    <w:rsid w:val="00AD6AB5"/>
    <w:rsid w:val="00AE541D"/>
    <w:rsid w:val="00AF4B87"/>
    <w:rsid w:val="00B516B5"/>
    <w:rsid w:val="00B64463"/>
    <w:rsid w:val="00B66B05"/>
    <w:rsid w:val="00B75815"/>
    <w:rsid w:val="00B80EB0"/>
    <w:rsid w:val="00BE5C80"/>
    <w:rsid w:val="00BF6A33"/>
    <w:rsid w:val="00C13D29"/>
    <w:rsid w:val="00C27FB6"/>
    <w:rsid w:val="00C76AFD"/>
    <w:rsid w:val="00C97C7B"/>
    <w:rsid w:val="00CA2D67"/>
    <w:rsid w:val="00CB5EE9"/>
    <w:rsid w:val="00CE6037"/>
    <w:rsid w:val="00D073A4"/>
    <w:rsid w:val="00D13743"/>
    <w:rsid w:val="00D160D6"/>
    <w:rsid w:val="00D23AE8"/>
    <w:rsid w:val="00D40335"/>
    <w:rsid w:val="00D97399"/>
    <w:rsid w:val="00DA1C4C"/>
    <w:rsid w:val="00DC0634"/>
    <w:rsid w:val="00DE3B00"/>
    <w:rsid w:val="00E07E59"/>
    <w:rsid w:val="00E15C50"/>
    <w:rsid w:val="00E63898"/>
    <w:rsid w:val="00E838BB"/>
    <w:rsid w:val="00EC33F4"/>
    <w:rsid w:val="00EF163A"/>
    <w:rsid w:val="00F06379"/>
    <w:rsid w:val="00F07F4A"/>
    <w:rsid w:val="00F1080A"/>
    <w:rsid w:val="00F15F70"/>
    <w:rsid w:val="00F22EA2"/>
    <w:rsid w:val="00F35989"/>
    <w:rsid w:val="00F5018C"/>
    <w:rsid w:val="00F51BBD"/>
    <w:rsid w:val="00F76A05"/>
    <w:rsid w:val="00F865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84433DF"/>
  <w14:defaultImageDpi w14:val="300"/>
  <w15:docId w15:val="{126905AC-D3D9-4152-BCD2-3B3E1CBE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144979"/>
    <w:pPr>
      <w:pBdr>
        <w:top w:val="single" w:sz="4" w:space="11" w:color="FFC425" w:themeColor="accent3"/>
      </w:pBdr>
      <w:spacing w:before="240"/>
      <w:outlineLvl w:val="0"/>
    </w:pPr>
    <w:rPr>
      <w:color w:val="056DB1" w:themeColor="accent1"/>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F86587"/>
    <w:pPr>
      <w:spacing w:before="240" w:after="60"/>
      <w:outlineLvl w:val="1"/>
    </w:pPr>
    <w:rPr>
      <w:b/>
      <w:color w:val="07538F" w:themeColor="text2"/>
      <w:sz w:val="26"/>
      <w:szCs w:val="26"/>
    </w:rPr>
  </w:style>
  <w:style w:type="paragraph" w:styleId="Heading3">
    <w:name w:val="heading 3"/>
    <w:basedOn w:val="Normal"/>
    <w:link w:val="Heading3Char"/>
    <w:uiPriority w:val="9"/>
    <w:unhideWhenUsed/>
    <w:qFormat/>
    <w:rsid w:val="00DE3B00"/>
    <w:pPr>
      <w:spacing w:before="240" w:after="60"/>
      <w:outlineLvl w:val="2"/>
    </w:pPr>
    <w:rPr>
      <w:b/>
      <w:color w:val="ED1C24" w:themeColor="accent5"/>
      <w:sz w:val="24"/>
    </w:rPr>
  </w:style>
  <w:style w:type="paragraph" w:styleId="Heading4">
    <w:name w:val="heading 4"/>
    <w:basedOn w:val="Normal"/>
    <w:link w:val="Heading4Char"/>
    <w:uiPriority w:val="9"/>
    <w:unhideWhenUsed/>
    <w:qFormat/>
    <w:rsid w:val="00DE3B00"/>
    <w:pPr>
      <w:spacing w:before="240" w:after="60"/>
      <w:outlineLvl w:val="3"/>
    </w:pPr>
    <w:rPr>
      <w:b/>
      <w:color w:val="00A8E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979"/>
    <w:rPr>
      <w:rFonts w:ascii="Calibri" w:hAnsi="Calibri" w:cs="Times New Roman"/>
      <w:color w:val="056DB1" w:themeColor="accent1"/>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F86587"/>
    <w:rPr>
      <w:rFonts w:ascii="Calibri" w:hAnsi="Calibri" w:cs="Times New Roman"/>
      <w:b/>
      <w:color w:val="07538F" w:themeColor="text2"/>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7538F" w:themeColor="text2"/>
        <w:left w:val="single" w:sz="4" w:space="0" w:color="07538F" w:themeColor="text2"/>
        <w:bottom w:val="single" w:sz="4" w:space="0" w:color="07538F" w:themeColor="text2"/>
        <w:right w:val="single" w:sz="4" w:space="0" w:color="07538F" w:themeColor="text2"/>
        <w:insideH w:val="single" w:sz="4" w:space="0" w:color="07538F" w:themeColor="text2"/>
        <w:insideV w:val="single" w:sz="4" w:space="0" w:color="07538F"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0A8E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0F9CF8" w:themeColor="accent1" w:themeTint="BF"/>
          <w:left w:val="single" w:sz="8" w:space="0" w:color="0F9CF8" w:themeColor="accent1" w:themeTint="BF"/>
          <w:bottom w:val="single" w:sz="8" w:space="0" w:color="0F9CF8" w:themeColor="accent1" w:themeTint="BF"/>
          <w:right w:val="single" w:sz="8" w:space="0" w:color="0F9CF8"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035184" w:themeColor="accent1" w:themeShade="BF"/>
          <w:left w:val="single" w:sz="4" w:space="0" w:color="035184" w:themeColor="accent1" w:themeShade="BF"/>
          <w:bottom w:val="single" w:sz="4" w:space="0" w:color="035184" w:themeColor="accent1" w:themeShade="BF"/>
          <w:right w:val="single" w:sz="4" w:space="0" w:color="035184" w:themeColor="accent1" w:themeShade="BF"/>
          <w:insideH w:val="single" w:sz="4" w:space="0" w:color="035184" w:themeColor="accent1" w:themeShade="BF"/>
          <w:insideV w:val="single" w:sz="4" w:space="0" w:color="035184"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D1C24" w:themeColor="accent5"/>
      </w:pBdr>
      <w:tabs>
        <w:tab w:val="right" w:pos="9360"/>
      </w:tabs>
      <w:spacing w:after="0"/>
      <w:ind w:left="180"/>
    </w:pPr>
    <w:rPr>
      <w:color w:val="056DB1"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056DB1" w:themeColor="accent1"/>
      <w:sz w:val="20"/>
      <w:szCs w:val="20"/>
    </w:rPr>
  </w:style>
  <w:style w:type="paragraph" w:styleId="ListParagraph">
    <w:name w:val="List Paragraph"/>
    <w:basedOn w:val="Normal"/>
    <w:uiPriority w:val="1"/>
    <w:qFormat/>
    <w:rsid w:val="00F86587"/>
    <w:pPr>
      <w:numPr>
        <w:numId w:val="15"/>
      </w:numPr>
      <w:contextualSpacing/>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144979"/>
    <w:pPr>
      <w:spacing w:after="0"/>
      <w:jc w:val="center"/>
      <w:outlineLvl w:val="0"/>
    </w:pPr>
    <w:rPr>
      <w:color w:val="07538F" w:themeColor="text2"/>
      <w:sz w:val="40"/>
      <w:szCs w:val="40"/>
    </w:rPr>
  </w:style>
  <w:style w:type="character" w:customStyle="1" w:styleId="TitleChar">
    <w:name w:val="Title Char"/>
    <w:basedOn w:val="DefaultParagraphFont"/>
    <w:link w:val="Title"/>
    <w:uiPriority w:val="10"/>
    <w:rsid w:val="00144979"/>
    <w:rPr>
      <w:rFonts w:ascii="Calibri" w:hAnsi="Calibri" w:cs="Times New Roman"/>
      <w:color w:val="07538F" w:themeColor="text2"/>
      <w:sz w:val="40"/>
      <w:szCs w:val="40"/>
    </w:rPr>
  </w:style>
  <w:style w:type="paragraph" w:styleId="Subtitle">
    <w:name w:val="Subtitle"/>
    <w:basedOn w:val="Normal"/>
    <w:link w:val="SubtitleChar"/>
    <w:uiPriority w:val="11"/>
    <w:qFormat/>
    <w:rsid w:val="00144979"/>
    <w:pPr>
      <w:spacing w:after="360"/>
      <w:jc w:val="center"/>
      <w:outlineLvl w:val="1"/>
    </w:pPr>
    <w:rPr>
      <w:i/>
      <w:color w:val="00A8E1" w:themeColor="accent2"/>
      <w:sz w:val="26"/>
      <w:szCs w:val="26"/>
    </w:rPr>
  </w:style>
  <w:style w:type="character" w:customStyle="1" w:styleId="SubtitleChar">
    <w:name w:val="Subtitle Char"/>
    <w:basedOn w:val="DefaultParagraphFont"/>
    <w:link w:val="Subtitle"/>
    <w:uiPriority w:val="11"/>
    <w:rsid w:val="00144979"/>
    <w:rPr>
      <w:rFonts w:ascii="Calibri" w:hAnsi="Calibri" w:cs="Times New Roman"/>
      <w:i/>
      <w:color w:val="00A8E1" w:themeColor="accent2"/>
      <w:sz w:val="26"/>
      <w:szCs w:val="26"/>
    </w:rPr>
  </w:style>
  <w:style w:type="character" w:customStyle="1" w:styleId="Heading3Char">
    <w:name w:val="Heading 3 Char"/>
    <w:basedOn w:val="DefaultParagraphFont"/>
    <w:link w:val="Heading3"/>
    <w:uiPriority w:val="9"/>
    <w:rsid w:val="00DE3B00"/>
    <w:rPr>
      <w:rFonts w:ascii="Calibri" w:hAnsi="Calibri" w:cs="Times New Roman"/>
      <w:b/>
      <w:color w:val="ED1C24" w:themeColor="accent5"/>
    </w:rPr>
  </w:style>
  <w:style w:type="character" w:customStyle="1" w:styleId="Heading4Char">
    <w:name w:val="Heading 4 Char"/>
    <w:basedOn w:val="DefaultParagraphFont"/>
    <w:link w:val="Heading4"/>
    <w:uiPriority w:val="9"/>
    <w:rsid w:val="00DE3B00"/>
    <w:rPr>
      <w:rFonts w:ascii="Calibri" w:hAnsi="Calibri" w:cs="Times New Roman"/>
      <w:b/>
      <w:color w:val="00A8E1" w:themeColor="accent2"/>
      <w:sz w:val="22"/>
    </w:rPr>
  </w:style>
  <w:style w:type="table" w:styleId="LightShading-Accent2">
    <w:name w:val="Light Shading Accent 2"/>
    <w:basedOn w:val="TableNormal"/>
    <w:uiPriority w:val="60"/>
    <w:rsid w:val="00F86587"/>
    <w:rPr>
      <w:color w:val="007DA8" w:themeColor="accent2" w:themeShade="BF"/>
    </w:rPr>
    <w:tblPr>
      <w:tblStyleRowBandSize w:val="1"/>
      <w:tblStyleColBandSize w:val="1"/>
      <w:tblBorders>
        <w:top w:val="single" w:sz="8" w:space="0" w:color="00A8E1" w:themeColor="accent2"/>
        <w:bottom w:val="single" w:sz="8" w:space="0" w:color="00A8E1" w:themeColor="accent2"/>
      </w:tblBorders>
    </w:tblPr>
    <w:tblStylePr w:type="firstRow">
      <w:pPr>
        <w:spacing w:before="0" w:after="0" w:line="240" w:lineRule="auto"/>
      </w:pPr>
      <w:rPr>
        <w:b/>
        <w:bCs/>
      </w:rPr>
      <w:tblPr/>
      <w:tcPr>
        <w:tcBorders>
          <w:top w:val="single" w:sz="8" w:space="0" w:color="00A8E1" w:themeColor="accent2"/>
          <w:left w:val="nil"/>
          <w:bottom w:val="single" w:sz="8" w:space="0" w:color="00A8E1" w:themeColor="accent2"/>
          <w:right w:val="nil"/>
          <w:insideH w:val="nil"/>
          <w:insideV w:val="nil"/>
        </w:tcBorders>
      </w:tcPr>
    </w:tblStylePr>
    <w:tblStylePr w:type="lastRow">
      <w:pPr>
        <w:spacing w:before="0" w:after="0" w:line="240" w:lineRule="auto"/>
      </w:pPr>
      <w:rPr>
        <w:b/>
        <w:bCs/>
      </w:rPr>
      <w:tblPr/>
      <w:tcPr>
        <w:tcBorders>
          <w:top w:val="single" w:sz="8" w:space="0" w:color="00A8E1" w:themeColor="accent2"/>
          <w:left w:val="nil"/>
          <w:bottom w:val="single" w:sz="8" w:space="0" w:color="00A8E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CFF" w:themeFill="accent2" w:themeFillTint="3F"/>
      </w:tcPr>
    </w:tblStylePr>
    <w:tblStylePr w:type="band1Horz">
      <w:tblPr/>
      <w:tcPr>
        <w:tcBorders>
          <w:left w:val="nil"/>
          <w:right w:val="nil"/>
          <w:insideH w:val="nil"/>
          <w:insideV w:val="nil"/>
        </w:tcBorders>
        <w:shd w:val="clear" w:color="auto" w:fill="B8ECFF"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056DB1"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0A8E1" w:themeColor="accent2"/>
        <w:left w:val="single" w:sz="8" w:space="0" w:color="00A8E1" w:themeColor="accent2"/>
        <w:bottom w:val="single" w:sz="8" w:space="0" w:color="00A8E1" w:themeColor="accent2"/>
        <w:right w:val="single" w:sz="8" w:space="0" w:color="00A8E1" w:themeColor="accent2"/>
      </w:tblBorders>
    </w:tblPr>
    <w:tblStylePr w:type="firstRow">
      <w:pPr>
        <w:spacing w:before="0" w:after="0" w:line="240" w:lineRule="auto"/>
      </w:pPr>
      <w:rPr>
        <w:b/>
        <w:bCs/>
        <w:color w:val="FFFFFF" w:themeColor="background1"/>
      </w:rPr>
      <w:tblPr/>
      <w:tcPr>
        <w:shd w:val="clear" w:color="auto" w:fill="00A8E1" w:themeFill="accent2"/>
      </w:tcPr>
    </w:tblStylePr>
    <w:tblStylePr w:type="lastRow">
      <w:pPr>
        <w:spacing w:before="0" w:after="0" w:line="240" w:lineRule="auto"/>
      </w:pPr>
      <w:rPr>
        <w:b/>
        <w:bCs/>
      </w:rPr>
      <w:tblPr/>
      <w:tcPr>
        <w:tcBorders>
          <w:top w:val="double" w:sz="6" w:space="0" w:color="00A8E1" w:themeColor="accent2"/>
          <w:left w:val="single" w:sz="8" w:space="0" w:color="00A8E1" w:themeColor="accent2"/>
          <w:bottom w:val="single" w:sz="8" w:space="0" w:color="00A8E1" w:themeColor="accent2"/>
          <w:right w:val="single" w:sz="8" w:space="0" w:color="00A8E1" w:themeColor="accent2"/>
        </w:tcBorders>
      </w:tcPr>
    </w:tblStylePr>
    <w:tblStylePr w:type="firstCol">
      <w:rPr>
        <w:b/>
        <w:bCs/>
      </w:rPr>
    </w:tblStylePr>
    <w:tblStylePr w:type="lastCol">
      <w:rPr>
        <w:b/>
        <w:bCs/>
      </w:rPr>
    </w:tblStylePr>
    <w:tblStylePr w:type="band1Vert">
      <w:tblPr/>
      <w:tcPr>
        <w:tcBorders>
          <w:top w:val="single" w:sz="8" w:space="0" w:color="00A8E1" w:themeColor="accent2"/>
          <w:left w:val="single" w:sz="8" w:space="0" w:color="00A8E1" w:themeColor="accent2"/>
          <w:bottom w:val="single" w:sz="8" w:space="0" w:color="00A8E1" w:themeColor="accent2"/>
          <w:right w:val="single" w:sz="8" w:space="0" w:color="00A8E1" w:themeColor="accent2"/>
        </w:tcBorders>
      </w:tcPr>
    </w:tblStylePr>
    <w:tblStylePr w:type="band1Horz">
      <w:tblPr/>
      <w:tcPr>
        <w:tcBorders>
          <w:top w:val="single" w:sz="8" w:space="0" w:color="00A8E1" w:themeColor="accent2"/>
          <w:left w:val="single" w:sz="8" w:space="0" w:color="00A8E1" w:themeColor="accent2"/>
          <w:bottom w:val="single" w:sz="8" w:space="0" w:color="00A8E1" w:themeColor="accent2"/>
          <w:right w:val="single" w:sz="8" w:space="0" w:color="00A8E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0A8E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144979"/>
    <w:pPr>
      <w:framePr w:hSpace="288" w:wrap="around" w:vAnchor="text" w:hAnchor="page" w:xAlign="center" w:y="130"/>
      <w:pBdr>
        <w:bottom w:val="single" w:sz="4" w:space="4" w:color="00A8E1" w:themeColor="accent2"/>
      </w:pBdr>
      <w:spacing w:before="144" w:after="0"/>
      <w:jc w:val="center"/>
    </w:pPr>
    <w:rPr>
      <w:b/>
      <w:color w:val="00A8E1" w:themeColor="accent2"/>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8B0683"/>
    <w:pPr>
      <w:spacing w:after="200"/>
    </w:pPr>
    <w:rPr>
      <w:b/>
      <w:bCs/>
      <w:i/>
      <w:color w:val="16B0A5" w:themeColor="accent6"/>
      <w:sz w:val="20"/>
      <w:szCs w:val="18"/>
    </w:rPr>
  </w:style>
  <w:style w:type="character" w:styleId="CommentReference">
    <w:name w:val="annotation reference"/>
    <w:basedOn w:val="DefaultParagraphFont"/>
    <w:uiPriority w:val="99"/>
    <w:semiHidden/>
    <w:unhideWhenUsed/>
    <w:rsid w:val="003F328C"/>
    <w:rPr>
      <w:sz w:val="16"/>
      <w:szCs w:val="16"/>
    </w:rPr>
  </w:style>
  <w:style w:type="paragraph" w:styleId="CommentText">
    <w:name w:val="annotation text"/>
    <w:basedOn w:val="Normal"/>
    <w:link w:val="CommentTextChar"/>
    <w:uiPriority w:val="99"/>
    <w:semiHidden/>
    <w:unhideWhenUsed/>
    <w:rsid w:val="003F328C"/>
    <w:rPr>
      <w:sz w:val="20"/>
      <w:szCs w:val="20"/>
    </w:rPr>
  </w:style>
  <w:style w:type="character" w:customStyle="1" w:styleId="CommentTextChar">
    <w:name w:val="Comment Text Char"/>
    <w:basedOn w:val="DefaultParagraphFont"/>
    <w:link w:val="CommentText"/>
    <w:uiPriority w:val="99"/>
    <w:semiHidden/>
    <w:rsid w:val="003F328C"/>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3F328C"/>
    <w:rPr>
      <w:b/>
      <w:bCs/>
    </w:rPr>
  </w:style>
  <w:style w:type="character" w:customStyle="1" w:styleId="CommentSubjectChar">
    <w:name w:val="Comment Subject Char"/>
    <w:basedOn w:val="CommentTextChar"/>
    <w:link w:val="CommentSubject"/>
    <w:uiPriority w:val="99"/>
    <w:semiHidden/>
    <w:rsid w:val="003F328C"/>
    <w:rPr>
      <w:rFonts w:ascii="Calibri" w:hAnsi="Calibri" w:cs="Times New Roman"/>
      <w:b/>
      <w:bCs/>
      <w:color w:val="3C3C3B" w:themeColor="text1"/>
      <w:sz w:val="20"/>
      <w:szCs w:val="20"/>
    </w:rPr>
  </w:style>
  <w:style w:type="character" w:styleId="FollowedHyperlink">
    <w:name w:val="FollowedHyperlink"/>
    <w:basedOn w:val="DefaultParagraphFont"/>
    <w:uiPriority w:val="99"/>
    <w:semiHidden/>
    <w:unhideWhenUsed/>
    <w:rsid w:val="00133E28"/>
    <w:rPr>
      <w:color w:val="6830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althfinder.gov/myhealthfinder/" TargetMode="External"/><Relationship Id="rId18" Type="http://schemas.openxmlformats.org/officeDocument/2006/relationships/hyperlink" Target="http://www.law.cornell.edusupct/html/historics/USSC_CR_0429_0589_ZO.html." TargetMode="External"/><Relationship Id="rId26" Type="http://schemas.openxmlformats.org/officeDocument/2006/relationships/hyperlink" Target="http://www.cdc.gov/zika/prevention/index.html" TargetMode="External"/><Relationship Id="rId39" Type="http://schemas.openxmlformats.org/officeDocument/2006/relationships/hyperlink" Target="https://phinvads.cdc.gov/vads/DownloadHotTopicDetailFile.action?filename=57493A12-8F06-E611-9555-0017A477041A" TargetMode="External"/><Relationship Id="rId21" Type="http://schemas.openxmlformats.org/officeDocument/2006/relationships/hyperlink" Target="https://www.healthit.gov/sites/default/files/12072016_hipaa_and_public_health_fact_sheet.pdf" TargetMode="External"/><Relationship Id="rId34" Type="http://schemas.openxmlformats.org/officeDocument/2006/relationships/hyperlink" Target="https://phinvads.cdc.gov/vads/DownloadHotTopicDetailFile.action?filename=07533E78-C3C9-E511-9D24-0017A477041A" TargetMode="External"/><Relationship Id="rId42" Type="http://schemas.openxmlformats.org/officeDocument/2006/relationships/hyperlink" Target="http://gem.med.yale.edu/default.htm" TargetMode="External"/><Relationship Id="rId47" Type="http://schemas.openxmlformats.org/officeDocument/2006/relationships/hyperlink" Target="https://www.healthit.gov/techlab/testing_and_utilities.html" TargetMode="External"/><Relationship Id="rId50" Type="http://schemas.openxmlformats.org/officeDocument/2006/relationships/hyperlink" Target="http://www.digitalbridge.us/" TargetMode="External"/><Relationship Id="rId55" Type="http://schemas.openxmlformats.org/officeDocument/2006/relationships/image" Target="media/image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yhealthfinder.gov/FreeContent/" TargetMode="External"/><Relationship Id="rId20" Type="http://schemas.openxmlformats.org/officeDocument/2006/relationships/hyperlink" Target="https://www.healthit.gov/sites/default/files/12072016_hipaa_and_public_health_fact_sheet.pdf" TargetMode="External"/><Relationship Id="rId29" Type="http://schemas.openxmlformats.org/officeDocument/2006/relationships/hyperlink" Target="http://www.cdc.gov/mmwr/volumes/65/wr/mm6512e3.htm" TargetMode="External"/><Relationship Id="rId41" Type="http://schemas.openxmlformats.org/officeDocument/2006/relationships/hyperlink" Target="https://www.cdc.gov/mmwr/zika_reports.html" TargetMode="External"/><Relationship Id="rId54" Type="http://schemas.openxmlformats.org/officeDocument/2006/relationships/image" Target="media/image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journals.sagepub.com/doi/full/10.1177/0033354916670871" TargetMode="External"/><Relationship Id="rId32" Type="http://schemas.openxmlformats.org/officeDocument/2006/relationships/hyperlink" Target="http://www.cdc.gov/zika/hc-providers/diagnostic.html" TargetMode="External"/><Relationship Id="rId37" Type="http://schemas.openxmlformats.org/officeDocument/2006/relationships/hyperlink" Target="https://phinvads.cdc.gov/vads/ViewValueSet.action?oid=2.16.840.1.114222.4.11.7457" TargetMode="External"/><Relationship Id="rId40" Type="http://schemas.openxmlformats.org/officeDocument/2006/relationships/image" Target="media/image3.png"/><Relationship Id="rId45" Type="http://schemas.openxmlformats.org/officeDocument/2006/relationships/hyperlink" Target="http://cds-hooks.org/" TargetMode="External"/><Relationship Id="rId53" Type="http://schemas.openxmlformats.org/officeDocument/2006/relationships/image" Target="media/image4.png"/><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yhealthfinder.gov/FreeContent/" TargetMode="External"/><Relationship Id="rId23" Type="http://schemas.openxmlformats.org/officeDocument/2006/relationships/hyperlink" Target="http://journals.sagepub.com/doi/full/10.1177/0033354916670871" TargetMode="External"/><Relationship Id="rId28" Type="http://schemas.openxmlformats.org/officeDocument/2006/relationships/hyperlink" Target="http://www.cdc.gov/zika/transmission/index.html" TargetMode="External"/><Relationship Id="rId36" Type="http://schemas.openxmlformats.org/officeDocument/2006/relationships/hyperlink" Target="http://www.cdc.gov/zika/state-labs/index.html" TargetMode="External"/><Relationship Id="rId49" Type="http://schemas.openxmlformats.org/officeDocument/2006/relationships/hyperlink" Target="http://www.cste.org/group/RCKMS"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aw.cornell.edusupct/html/historics/USSC_CR_0429_0589_ZO.html." TargetMode="External"/><Relationship Id="rId31" Type="http://schemas.openxmlformats.org/officeDocument/2006/relationships/hyperlink" Target="http://www.cdc.gov/ncbddd/birthdefects/microcephaly.html" TargetMode="External"/><Relationship Id="rId44" Type="http://schemas.openxmlformats.org/officeDocument/2006/relationships/hyperlink" Target="http://cds-hooks.org/" TargetMode="External"/><Relationship Id="rId52" Type="http://schemas.openxmlformats.org/officeDocument/2006/relationships/hyperlink" Target="https://emergency.cdc.gov/coca/"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finder.gov/myhealthfinder/" TargetMode="External"/><Relationship Id="rId22" Type="http://schemas.openxmlformats.org/officeDocument/2006/relationships/image" Target="media/image2.png"/><Relationship Id="rId27" Type="http://schemas.openxmlformats.org/officeDocument/2006/relationships/hyperlink" Target="https://www.epa.gov/insect-repellents/find-insect-repellent-right-you" TargetMode="External"/><Relationship Id="rId30" Type="http://schemas.openxmlformats.org/officeDocument/2006/relationships/hyperlink" Target="http://www.cdc.gov/zika/symptoms/index.html" TargetMode="External"/><Relationship Id="rId35" Type="http://schemas.openxmlformats.org/officeDocument/2006/relationships/hyperlink" Target="https://phinvads.cdc.gov/vads/DownloadHotTopicDetailFile.action?filename=08533E78-C3C9-E511-9D24-0017A477041A" TargetMode="External"/><Relationship Id="rId43" Type="http://schemas.openxmlformats.org/officeDocument/2006/relationships/hyperlink" Target="http://gem.med.yale.edu/default.htm" TargetMode="External"/><Relationship Id="rId48" Type="http://schemas.openxmlformats.org/officeDocument/2006/relationships/hyperlink" Target="http://www.cste.org/group/RCKMS"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emergency.cdc.gov/han/" TargetMode="External"/><Relationship Id="rId3" Type="http://schemas.openxmlformats.org/officeDocument/2006/relationships/customXml" Target="../customXml/item3.xml"/><Relationship Id="rId12" Type="http://schemas.openxmlformats.org/officeDocument/2006/relationships/hyperlink" Target="https://www.healthit.gov/FACAS/sites/faca/files/HITJC_PHTF_DataElementMapping_FINAL_508FINAL.xlsx" TargetMode="External"/><Relationship Id="rId17" Type="http://schemas.openxmlformats.org/officeDocument/2006/relationships/hyperlink" Target="https://myhealthfinder.gov/FreeContent/" TargetMode="External"/><Relationship Id="rId25" Type="http://schemas.openxmlformats.org/officeDocument/2006/relationships/hyperlink" Target="http://www.cdc.gov/zika/geo/index.html" TargetMode="External"/><Relationship Id="rId33" Type="http://schemas.openxmlformats.org/officeDocument/2006/relationships/hyperlink" Target="https://phinvads.cdc.gov/vads/SearchVocab.action" TargetMode="External"/><Relationship Id="rId38" Type="http://schemas.openxmlformats.org/officeDocument/2006/relationships/hyperlink" Target="https://phinvads.cdc.gov/vads/DownloadHotTopicDetailFile.action?filename=74770823-5DD6-E511-8702-0017A477041A" TargetMode="External"/><Relationship Id="rId46" Type="http://schemas.openxmlformats.org/officeDocument/2006/relationships/hyperlink" Target="https://www.healthit.gov/techlab/testing_and_utilities.html" TargetMode="External"/><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NC Branding">
      <a:dk1>
        <a:srgbClr val="3C3C3B"/>
      </a:dk1>
      <a:lt1>
        <a:sysClr val="window" lastClr="FFFFFF"/>
      </a:lt1>
      <a:dk2>
        <a:srgbClr val="07538F"/>
      </a:dk2>
      <a:lt2>
        <a:srgbClr val="FFEBAF"/>
      </a:lt2>
      <a:accent1>
        <a:srgbClr val="056DB1"/>
      </a:accent1>
      <a:accent2>
        <a:srgbClr val="00A8E1"/>
      </a:accent2>
      <a:accent3>
        <a:srgbClr val="FFC425"/>
      </a:accent3>
      <a:accent4>
        <a:srgbClr val="EA9C1C"/>
      </a:accent4>
      <a:accent5>
        <a:srgbClr val="ED1C24"/>
      </a:accent5>
      <a:accent6>
        <a:srgbClr val="16B0A5"/>
      </a:accent6>
      <a:hlink>
        <a:srgbClr val="0000FF"/>
      </a:hlink>
      <a:folHlink>
        <a:srgbClr val="683064"/>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CB9707C280C6479FAAD36D2D24CBCA" ma:contentTypeVersion="2" ma:contentTypeDescription="Create a new document." ma:contentTypeScope="" ma:versionID="2f1066a5e4d1ded7f5e6dd44b0de8df2">
  <xsd:schema xmlns:xsd="http://www.w3.org/2001/XMLSchema" xmlns:xs="http://www.w3.org/2001/XMLSchema" xmlns:p="http://schemas.microsoft.com/office/2006/metadata/properties" xmlns:ns2="ce1f6876-0181-4050-b8b9-5cc028f495f4" targetNamespace="http://schemas.microsoft.com/office/2006/metadata/properties" ma:root="true" ma:fieldsID="66471d051de411264f2d9ef7b7dc3a4b" ns2:_="">
    <xsd:import namespace="ce1f6876-0181-4050-b8b9-5cc028f495f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f6876-0181-4050-b8b9-5cc028f495f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e1f6876-0181-4050-b8b9-5cc028f495f4">
      <UserInfo>
        <DisplayName>Kimberly Wilson</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96890-9FC5-42D8-AC5D-87AFFABD189F}">
  <ds:schemaRefs>
    <ds:schemaRef ds:uri="http://schemas.microsoft.com/sharepoint/v3/contenttype/forms"/>
  </ds:schemaRefs>
</ds:datastoreItem>
</file>

<file path=customXml/itemProps2.xml><?xml version="1.0" encoding="utf-8"?>
<ds:datastoreItem xmlns:ds="http://schemas.openxmlformats.org/officeDocument/2006/customXml" ds:itemID="{C0C7C1AC-7891-487B-B545-CAF21E8D5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f6876-0181-4050-b8b9-5cc028f49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889096-89FD-4786-881F-2C8ED3FA0454}">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ce1f6876-0181-4050-b8b9-5cc028f495f4"/>
    <ds:schemaRef ds:uri="http://www.w3.org/XML/1998/namespace"/>
  </ds:schemaRefs>
</ds:datastoreItem>
</file>

<file path=customXml/itemProps4.xml><?xml version="1.0" encoding="utf-8"?>
<ds:datastoreItem xmlns:ds="http://schemas.openxmlformats.org/officeDocument/2006/customXml" ds:itemID="{5FD32B12-76BA-41DA-AD6A-165CA3229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20</Pages>
  <Words>4762</Words>
  <Characters>27144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Public Health Task Force Transmittal Letter</vt:lpstr>
    </vt:vector>
  </TitlesOfParts>
  <Company>Department of Health and Human Services - Office of the National Coordinator</Company>
  <LinksUpToDate>false</LinksUpToDate>
  <CharactersWithSpaces>31843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 Task Force Transmittal Letter</dc:title>
  <dc:subject>This transmittal letter is intended to summarize the key elements and recommendations of the Public Health Task Force.</dc:subject>
  <dc:creator>The Office of the National Coordinator for Health Information Technology</dc:creator>
  <cp:lastModifiedBy>Douglas Wilson</cp:lastModifiedBy>
  <cp:revision>10</cp:revision>
  <dcterms:created xsi:type="dcterms:W3CDTF">2017-06-05T21:14:00Z</dcterms:created>
  <dcterms:modified xsi:type="dcterms:W3CDTF">2017-06-08T02:40:00Z</dcterms:modified>
  <cp:category>Transmittal 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0x01010013CB9707C280C6479FAAD36D2D24CBCA</vt:lpwstr>
  </property>
</Properties>
</file>