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083B99" w14:textId="32CF75FE" w:rsidR="008A21D8" w:rsidRPr="00015875" w:rsidRDefault="008A21D8" w:rsidP="00015875">
      <w:pPr>
        <w:spacing w:before="4000"/>
        <w:jc w:val="center"/>
        <w:rPr>
          <w:sz w:val="96"/>
          <w:szCs w:val="96"/>
        </w:rPr>
      </w:pPr>
      <w:r w:rsidRPr="00015875">
        <w:rPr>
          <w:b/>
          <w:sz w:val="56"/>
          <w:szCs w:val="96"/>
        </w:rPr>
        <w:t>Meaningful Use Stage 2</w:t>
      </w:r>
      <w:r w:rsidR="00015875" w:rsidRPr="00015875">
        <w:rPr>
          <w:b/>
          <w:sz w:val="56"/>
          <w:szCs w:val="96"/>
        </w:rPr>
        <w:br/>
      </w:r>
      <w:r w:rsidR="00302E8B">
        <w:rPr>
          <w:b/>
          <w:sz w:val="56"/>
          <w:szCs w:val="96"/>
        </w:rPr>
        <w:t xml:space="preserve">NIST EHR Randomizer </w:t>
      </w:r>
      <w:r w:rsidRPr="00015875">
        <w:rPr>
          <w:b/>
          <w:sz w:val="56"/>
          <w:szCs w:val="96"/>
        </w:rPr>
        <w:t>Tool</w:t>
      </w:r>
      <w:r w:rsidR="00015875" w:rsidRPr="00015875">
        <w:rPr>
          <w:b/>
          <w:sz w:val="56"/>
          <w:szCs w:val="96"/>
        </w:rPr>
        <w:br/>
      </w:r>
      <w:r w:rsidRPr="00015875">
        <w:rPr>
          <w:b/>
          <w:sz w:val="56"/>
          <w:szCs w:val="96"/>
        </w:rPr>
        <w:t>Provider User Guide</w:t>
      </w:r>
      <w:r w:rsidRPr="00015875">
        <w:rPr>
          <w:sz w:val="56"/>
          <w:szCs w:val="96"/>
        </w:rPr>
        <w:t xml:space="preserve"> </w:t>
      </w:r>
      <w:r w:rsidR="00416427" w:rsidRPr="00015875">
        <w:rPr>
          <w:sz w:val="96"/>
          <w:szCs w:val="96"/>
        </w:rPr>
        <w:br w:type="page"/>
      </w:r>
    </w:p>
    <w:sdt>
      <w:sdtPr>
        <w:rPr>
          <w:rFonts w:asciiTheme="minorHAnsi" w:eastAsiaTheme="minorEastAsia" w:hAnsiTheme="minorHAnsi" w:cstheme="minorBidi"/>
          <w:b w:val="0"/>
          <w:bCs w:val="0"/>
          <w:color w:val="auto"/>
          <w:sz w:val="24"/>
          <w:szCs w:val="24"/>
          <w:lang w:eastAsia="en-US"/>
        </w:rPr>
        <w:id w:val="1281458342"/>
        <w:docPartObj>
          <w:docPartGallery w:val="Table of Contents"/>
          <w:docPartUnique/>
        </w:docPartObj>
      </w:sdtPr>
      <w:sdtEndPr>
        <w:rPr>
          <w:noProof/>
        </w:rPr>
      </w:sdtEndPr>
      <w:sdtContent>
        <w:p w14:paraId="76E32E67" w14:textId="66478497" w:rsidR="008A21D8" w:rsidRDefault="008A21D8" w:rsidP="00F17FE3">
          <w:pPr>
            <w:pStyle w:val="TOCHeading"/>
          </w:pPr>
          <w:r>
            <w:t>Table of Contents</w:t>
          </w:r>
        </w:p>
        <w:p w14:paraId="59BE5342" w14:textId="77777777" w:rsidR="0087692B" w:rsidRDefault="008A21D8" w:rsidP="00015875">
          <w:pPr>
            <w:pStyle w:val="TOC2"/>
            <w:tabs>
              <w:tab w:val="right" w:leader="dot" w:pos="9270"/>
            </w:tabs>
            <w:rPr>
              <w:noProof/>
              <w:sz w:val="22"/>
              <w:szCs w:val="22"/>
            </w:rPr>
          </w:pPr>
          <w:r>
            <w:fldChar w:fldCharType="begin"/>
          </w:r>
          <w:r>
            <w:instrText xml:space="preserve"> TOC \o "1-3" \h \z \u </w:instrText>
          </w:r>
          <w:r>
            <w:fldChar w:fldCharType="separate"/>
          </w:r>
          <w:hyperlink w:anchor="_Toc412024368" w:history="1">
            <w:r w:rsidR="0087692B" w:rsidRPr="00114B6C">
              <w:rPr>
                <w:rStyle w:val="Hyperlink"/>
                <w:noProof/>
              </w:rPr>
              <w:t>Purpose of the EHR Randomizer:</w:t>
            </w:r>
            <w:r w:rsidR="0087692B">
              <w:rPr>
                <w:noProof/>
                <w:webHidden/>
              </w:rPr>
              <w:tab/>
            </w:r>
            <w:r w:rsidR="0087692B">
              <w:rPr>
                <w:noProof/>
                <w:webHidden/>
              </w:rPr>
              <w:fldChar w:fldCharType="begin"/>
            </w:r>
            <w:r w:rsidR="0087692B">
              <w:rPr>
                <w:noProof/>
                <w:webHidden/>
              </w:rPr>
              <w:instrText xml:space="preserve"> PAGEREF _Toc412024368 \h </w:instrText>
            </w:r>
            <w:r w:rsidR="0087692B">
              <w:rPr>
                <w:noProof/>
                <w:webHidden/>
              </w:rPr>
            </w:r>
            <w:r w:rsidR="0087692B">
              <w:rPr>
                <w:noProof/>
                <w:webHidden/>
              </w:rPr>
              <w:fldChar w:fldCharType="separate"/>
            </w:r>
            <w:r w:rsidR="004027DC">
              <w:rPr>
                <w:noProof/>
                <w:webHidden/>
              </w:rPr>
              <w:t>3</w:t>
            </w:r>
            <w:r w:rsidR="0087692B">
              <w:rPr>
                <w:noProof/>
                <w:webHidden/>
              </w:rPr>
              <w:fldChar w:fldCharType="end"/>
            </w:r>
          </w:hyperlink>
        </w:p>
        <w:p w14:paraId="758CF466" w14:textId="77777777" w:rsidR="0087692B" w:rsidRDefault="008E24A3" w:rsidP="00015875">
          <w:pPr>
            <w:pStyle w:val="TOC2"/>
            <w:tabs>
              <w:tab w:val="right" w:leader="dot" w:pos="9270"/>
            </w:tabs>
            <w:rPr>
              <w:noProof/>
              <w:sz w:val="22"/>
              <w:szCs w:val="22"/>
            </w:rPr>
          </w:pPr>
          <w:hyperlink w:anchor="_Toc412024369" w:history="1">
            <w:r w:rsidR="0087692B" w:rsidRPr="00114B6C">
              <w:rPr>
                <w:rStyle w:val="Hyperlink"/>
                <w:noProof/>
              </w:rPr>
              <w:t>Before You Use the Randomizer:</w:t>
            </w:r>
            <w:r w:rsidR="0087692B">
              <w:rPr>
                <w:noProof/>
                <w:webHidden/>
              </w:rPr>
              <w:tab/>
            </w:r>
            <w:r w:rsidR="0087692B">
              <w:rPr>
                <w:noProof/>
                <w:webHidden/>
              </w:rPr>
              <w:fldChar w:fldCharType="begin"/>
            </w:r>
            <w:r w:rsidR="0087692B">
              <w:rPr>
                <w:noProof/>
                <w:webHidden/>
              </w:rPr>
              <w:instrText xml:space="preserve"> PAGEREF _Toc412024369 \h </w:instrText>
            </w:r>
            <w:r w:rsidR="0087692B">
              <w:rPr>
                <w:noProof/>
                <w:webHidden/>
              </w:rPr>
            </w:r>
            <w:r w:rsidR="0087692B">
              <w:rPr>
                <w:noProof/>
                <w:webHidden/>
              </w:rPr>
              <w:fldChar w:fldCharType="separate"/>
            </w:r>
            <w:r w:rsidR="004027DC">
              <w:rPr>
                <w:noProof/>
                <w:webHidden/>
              </w:rPr>
              <w:t>3</w:t>
            </w:r>
            <w:r w:rsidR="0087692B">
              <w:rPr>
                <w:noProof/>
                <w:webHidden/>
              </w:rPr>
              <w:fldChar w:fldCharType="end"/>
            </w:r>
          </w:hyperlink>
        </w:p>
        <w:p w14:paraId="3B88DCB3" w14:textId="77777777" w:rsidR="0087692B" w:rsidRDefault="008E24A3" w:rsidP="00015875">
          <w:pPr>
            <w:pStyle w:val="TOC2"/>
            <w:tabs>
              <w:tab w:val="right" w:leader="dot" w:pos="9270"/>
            </w:tabs>
            <w:rPr>
              <w:noProof/>
              <w:sz w:val="22"/>
              <w:szCs w:val="22"/>
            </w:rPr>
          </w:pPr>
          <w:hyperlink w:anchor="_Toc412024370" w:history="1">
            <w:r w:rsidR="0087692B" w:rsidRPr="00114B6C">
              <w:rPr>
                <w:rStyle w:val="Hyperlink"/>
                <w:noProof/>
              </w:rPr>
              <w:t>Steps to Register and Perform the Test:</w:t>
            </w:r>
            <w:r w:rsidR="0087692B">
              <w:rPr>
                <w:noProof/>
                <w:webHidden/>
              </w:rPr>
              <w:tab/>
            </w:r>
            <w:r w:rsidR="0087692B">
              <w:rPr>
                <w:noProof/>
                <w:webHidden/>
              </w:rPr>
              <w:fldChar w:fldCharType="begin"/>
            </w:r>
            <w:r w:rsidR="0087692B">
              <w:rPr>
                <w:noProof/>
                <w:webHidden/>
              </w:rPr>
              <w:instrText xml:space="preserve"> PAGEREF _Toc412024370 \h </w:instrText>
            </w:r>
            <w:r w:rsidR="0087692B">
              <w:rPr>
                <w:noProof/>
                <w:webHidden/>
              </w:rPr>
            </w:r>
            <w:r w:rsidR="0087692B">
              <w:rPr>
                <w:noProof/>
                <w:webHidden/>
              </w:rPr>
              <w:fldChar w:fldCharType="separate"/>
            </w:r>
            <w:r w:rsidR="004027DC">
              <w:rPr>
                <w:noProof/>
                <w:webHidden/>
              </w:rPr>
              <w:t>4</w:t>
            </w:r>
            <w:r w:rsidR="0087692B">
              <w:rPr>
                <w:noProof/>
                <w:webHidden/>
              </w:rPr>
              <w:fldChar w:fldCharType="end"/>
            </w:r>
          </w:hyperlink>
        </w:p>
        <w:p w14:paraId="0C878B62" w14:textId="77777777" w:rsidR="0087692B" w:rsidRDefault="008E24A3" w:rsidP="00015875">
          <w:pPr>
            <w:pStyle w:val="TOC2"/>
            <w:tabs>
              <w:tab w:val="right" w:leader="dot" w:pos="9270"/>
            </w:tabs>
            <w:rPr>
              <w:noProof/>
              <w:sz w:val="22"/>
              <w:szCs w:val="22"/>
            </w:rPr>
          </w:pPr>
          <w:hyperlink w:anchor="_Toc412024371" w:history="1">
            <w:r w:rsidR="0087692B" w:rsidRPr="00114B6C">
              <w:rPr>
                <w:rStyle w:val="Hyperlink"/>
                <w:noProof/>
              </w:rPr>
              <w:t>Glossary of Important Terms &amp; Resource Links:</w:t>
            </w:r>
            <w:r w:rsidR="0087692B">
              <w:rPr>
                <w:noProof/>
                <w:webHidden/>
              </w:rPr>
              <w:tab/>
            </w:r>
            <w:r w:rsidR="0087692B">
              <w:rPr>
                <w:noProof/>
                <w:webHidden/>
              </w:rPr>
              <w:fldChar w:fldCharType="begin"/>
            </w:r>
            <w:r w:rsidR="0087692B">
              <w:rPr>
                <w:noProof/>
                <w:webHidden/>
              </w:rPr>
              <w:instrText xml:space="preserve"> PAGEREF _Toc412024371 \h </w:instrText>
            </w:r>
            <w:r w:rsidR="0087692B">
              <w:rPr>
                <w:noProof/>
                <w:webHidden/>
              </w:rPr>
            </w:r>
            <w:r w:rsidR="0087692B">
              <w:rPr>
                <w:noProof/>
                <w:webHidden/>
              </w:rPr>
              <w:fldChar w:fldCharType="separate"/>
            </w:r>
            <w:r w:rsidR="004027DC">
              <w:rPr>
                <w:noProof/>
                <w:webHidden/>
              </w:rPr>
              <w:t>8</w:t>
            </w:r>
            <w:r w:rsidR="0087692B">
              <w:rPr>
                <w:noProof/>
                <w:webHidden/>
              </w:rPr>
              <w:fldChar w:fldCharType="end"/>
            </w:r>
          </w:hyperlink>
        </w:p>
        <w:p w14:paraId="46FAE599" w14:textId="77777777" w:rsidR="0087692B" w:rsidRDefault="008E24A3" w:rsidP="00015875">
          <w:pPr>
            <w:pStyle w:val="TOC2"/>
            <w:tabs>
              <w:tab w:val="right" w:leader="dot" w:pos="9270"/>
            </w:tabs>
            <w:rPr>
              <w:noProof/>
              <w:sz w:val="22"/>
              <w:szCs w:val="22"/>
            </w:rPr>
          </w:pPr>
          <w:hyperlink w:anchor="_Toc412024372" w:history="1">
            <w:r w:rsidR="0087692B" w:rsidRPr="00114B6C">
              <w:rPr>
                <w:rStyle w:val="Hyperlink"/>
                <w:noProof/>
              </w:rPr>
              <w:t>Document History</w:t>
            </w:r>
            <w:r w:rsidR="0087692B">
              <w:rPr>
                <w:noProof/>
                <w:webHidden/>
              </w:rPr>
              <w:tab/>
            </w:r>
            <w:r w:rsidR="0087692B">
              <w:rPr>
                <w:noProof/>
                <w:webHidden/>
              </w:rPr>
              <w:fldChar w:fldCharType="begin"/>
            </w:r>
            <w:r w:rsidR="0087692B">
              <w:rPr>
                <w:noProof/>
                <w:webHidden/>
              </w:rPr>
              <w:instrText xml:space="preserve"> PAGEREF _Toc412024372 \h </w:instrText>
            </w:r>
            <w:r w:rsidR="0087692B">
              <w:rPr>
                <w:noProof/>
                <w:webHidden/>
              </w:rPr>
            </w:r>
            <w:r w:rsidR="0087692B">
              <w:rPr>
                <w:noProof/>
                <w:webHidden/>
              </w:rPr>
              <w:fldChar w:fldCharType="separate"/>
            </w:r>
            <w:r w:rsidR="004027DC">
              <w:rPr>
                <w:noProof/>
                <w:webHidden/>
              </w:rPr>
              <w:t>10</w:t>
            </w:r>
            <w:r w:rsidR="0087692B">
              <w:rPr>
                <w:noProof/>
                <w:webHidden/>
              </w:rPr>
              <w:fldChar w:fldCharType="end"/>
            </w:r>
          </w:hyperlink>
        </w:p>
        <w:p w14:paraId="54CBE718" w14:textId="06D933CE" w:rsidR="00416427" w:rsidRDefault="008A21D8" w:rsidP="00F17FE3">
          <w:r>
            <w:rPr>
              <w:b/>
              <w:bCs/>
              <w:noProof/>
            </w:rPr>
            <w:fldChar w:fldCharType="end"/>
          </w:r>
        </w:p>
      </w:sdtContent>
    </w:sdt>
    <w:p w14:paraId="588B3E88" w14:textId="77777777" w:rsidR="00416427" w:rsidRDefault="00416427" w:rsidP="00F17FE3">
      <w:pPr>
        <w:rPr>
          <w:rFonts w:asciiTheme="majorHAnsi" w:eastAsiaTheme="majorEastAsia" w:hAnsiTheme="majorHAnsi" w:cstheme="majorBidi"/>
          <w:color w:val="345A8A" w:themeColor="accent1" w:themeShade="B5"/>
          <w:sz w:val="32"/>
          <w:szCs w:val="32"/>
        </w:rPr>
      </w:pPr>
      <w:r>
        <w:br w:type="page"/>
      </w:r>
    </w:p>
    <w:p w14:paraId="3D28DC0B" w14:textId="77777777" w:rsidR="003F0C21" w:rsidRDefault="004573A2" w:rsidP="00F17FE3">
      <w:pPr>
        <w:pStyle w:val="Heading2"/>
      </w:pPr>
      <w:bookmarkStart w:id="0" w:name="_Toc412024368"/>
      <w:r>
        <w:lastRenderedPageBreak/>
        <w:t>Purpose of th</w:t>
      </w:r>
      <w:r w:rsidR="00D16D37">
        <w:t>e EHR Randomizer</w:t>
      </w:r>
      <w:r w:rsidR="003F0C21">
        <w:t>:</w:t>
      </w:r>
      <w:bookmarkEnd w:id="0"/>
      <w:r w:rsidR="003F0C21">
        <w:t xml:space="preserve"> </w:t>
      </w:r>
    </w:p>
    <w:p w14:paraId="638E65D7" w14:textId="77777777" w:rsidR="004573A2" w:rsidRDefault="003F0C21" w:rsidP="00F17FE3">
      <w:r>
        <w:t xml:space="preserve">As </w:t>
      </w:r>
      <w:r w:rsidRPr="00F17FE3">
        <w:t>part</w:t>
      </w:r>
      <w:r>
        <w:t xml:space="preserve"> of the </w:t>
      </w:r>
      <w:r w:rsidR="0025431E">
        <w:t xml:space="preserve">third measure for the </w:t>
      </w:r>
      <w:r w:rsidR="00F91AC7">
        <w:t xml:space="preserve">Meaningful Use </w:t>
      </w:r>
      <w:hyperlink r:id="rId9" w:history="1">
        <w:r w:rsidR="00F91AC7" w:rsidRPr="00FB3589">
          <w:rPr>
            <w:rStyle w:val="Hyperlink"/>
          </w:rPr>
          <w:t xml:space="preserve">Stage 2 </w:t>
        </w:r>
        <w:r w:rsidRPr="00FB3589">
          <w:rPr>
            <w:rStyle w:val="Hyperlink"/>
          </w:rPr>
          <w:t>Transitions of Care Objective</w:t>
        </w:r>
      </w:hyperlink>
      <w:r>
        <w:t xml:space="preserve">, </w:t>
      </w:r>
      <w:r w:rsidR="0025431E">
        <w:t xml:space="preserve">Eligible Providers and Eligible Hospitals are required to document </w:t>
      </w:r>
      <w:r w:rsidR="00F91AC7">
        <w:t xml:space="preserve">that they have </w:t>
      </w:r>
      <w:r w:rsidR="0025431E">
        <w:t>sen</w:t>
      </w:r>
      <w:r w:rsidR="00F91AC7">
        <w:t>t</w:t>
      </w:r>
      <w:r w:rsidR="0025431E">
        <w:t xml:space="preserve"> a </w:t>
      </w:r>
      <w:r w:rsidR="00CA1990">
        <w:t>s</w:t>
      </w:r>
      <w:r w:rsidR="0025431E">
        <w:t xml:space="preserve">ummary of </w:t>
      </w:r>
      <w:r w:rsidR="00CA1990">
        <w:t>c</w:t>
      </w:r>
      <w:r w:rsidR="0025431E">
        <w:t xml:space="preserve">are </w:t>
      </w:r>
      <w:r w:rsidR="00CA1990">
        <w:t>r</w:t>
      </w:r>
      <w:r w:rsidR="0025431E">
        <w:t>ecord to a different EHR than the one the</w:t>
      </w:r>
      <w:r w:rsidR="00F91AC7">
        <w:t xml:space="preserve">y are using for </w:t>
      </w:r>
      <w:r w:rsidR="0025431E">
        <w:t xml:space="preserve">meaningful use. </w:t>
      </w:r>
    </w:p>
    <w:p w14:paraId="08B209DF" w14:textId="073DC7D2" w:rsidR="00526545" w:rsidRDefault="00D16D37" w:rsidP="00F17FE3">
      <w:r>
        <w:t>If you do not electronically exchange</w:t>
      </w:r>
      <w:r w:rsidR="00CA1990">
        <w:t xml:space="preserve"> a summary of care record with a provider who uses an EHR from a developer/vendor other than yours through your normal course of business, you should use the EHR Randomizer to conduct a </w:t>
      </w:r>
      <w:r w:rsidR="002A24C3">
        <w:t xml:space="preserve">cross-vendor exchange </w:t>
      </w:r>
      <w:r>
        <w:t xml:space="preserve">test </w:t>
      </w:r>
      <w:r w:rsidR="002A24C3">
        <w:t xml:space="preserve">with a CMS designated test EHR. </w:t>
      </w:r>
      <w:r w:rsidR="00526545">
        <w:t xml:space="preserve"> There are some important things to consider when using t</w:t>
      </w:r>
      <w:r w:rsidR="002A24C3">
        <w:t>he EHR Randomizer</w:t>
      </w:r>
      <w:r w:rsidR="00526545">
        <w:t xml:space="preserve">. </w:t>
      </w:r>
    </w:p>
    <w:p w14:paraId="657CDA1A" w14:textId="77777777" w:rsidR="00526545" w:rsidRDefault="00526545" w:rsidP="00F17FE3">
      <w:pPr>
        <w:pStyle w:val="ListParagraph"/>
        <w:numPr>
          <w:ilvl w:val="0"/>
          <w:numId w:val="8"/>
        </w:numPr>
      </w:pPr>
      <w:r>
        <w:t xml:space="preserve">The current test ONLY tests Direct and no other mode of exchange </w:t>
      </w:r>
    </w:p>
    <w:p w14:paraId="2D13A250" w14:textId="77777777" w:rsidR="00526545" w:rsidRDefault="00526545" w:rsidP="00F17FE3">
      <w:pPr>
        <w:pStyle w:val="ListParagraph"/>
        <w:numPr>
          <w:ilvl w:val="0"/>
          <w:numId w:val="8"/>
        </w:numPr>
      </w:pPr>
      <w:r>
        <w:t xml:space="preserve">Providers can use the tool only if their vendors are able to work with the limited number of designated Test EHRs that are available to conduct the test </w:t>
      </w:r>
    </w:p>
    <w:p w14:paraId="52ED1EA5" w14:textId="34B2F514" w:rsidR="00CA1990" w:rsidRDefault="00526545" w:rsidP="00F17FE3">
      <w:pPr>
        <w:pStyle w:val="ListParagraph"/>
        <w:numPr>
          <w:ilvl w:val="0"/>
          <w:numId w:val="8"/>
        </w:numPr>
      </w:pPr>
      <w:r>
        <w:t>It is only required if you don’t send at least one CCDA to a provider with a different EHR</w:t>
      </w:r>
    </w:p>
    <w:p w14:paraId="187A24E4" w14:textId="243DCA4E" w:rsidR="002A24C3" w:rsidRDefault="002A24C3" w:rsidP="00F17FE3">
      <w:pPr>
        <w:pStyle w:val="Heading2"/>
      </w:pPr>
      <w:bookmarkStart w:id="1" w:name="_Toc412024369"/>
      <w:r>
        <w:t>Before You Use the Randomizer</w:t>
      </w:r>
      <w:r w:rsidR="003B1DC0">
        <w:t>:</w:t>
      </w:r>
      <w:bookmarkEnd w:id="1"/>
    </w:p>
    <w:p w14:paraId="352BD753" w14:textId="77777777" w:rsidR="008E1C67" w:rsidRPr="008E1C67" w:rsidRDefault="008E1C67" w:rsidP="00F17FE3">
      <w:r w:rsidRPr="008E1C67">
        <w:t xml:space="preserve">Before starting this test process you should be familiar with the following: </w:t>
      </w:r>
    </w:p>
    <w:p w14:paraId="6DF061FE" w14:textId="77777777" w:rsidR="008E1C67" w:rsidRPr="008E1C67" w:rsidRDefault="008E1C67" w:rsidP="00F17FE3">
      <w:pPr>
        <w:pStyle w:val="ListParagraph"/>
        <w:numPr>
          <w:ilvl w:val="0"/>
          <w:numId w:val="5"/>
        </w:numPr>
      </w:pPr>
      <w:r w:rsidRPr="008E1C67">
        <w:t xml:space="preserve">Have a 2014 Certified EHR installed and in use in your practice, clinic or hospital </w:t>
      </w:r>
    </w:p>
    <w:p w14:paraId="39EC3B1E" w14:textId="1AAEF7B3" w:rsidR="008E1C67" w:rsidRPr="008E1C67" w:rsidRDefault="00526545" w:rsidP="00F17FE3">
      <w:pPr>
        <w:pStyle w:val="ListParagraph"/>
        <w:numPr>
          <w:ilvl w:val="0"/>
          <w:numId w:val="5"/>
        </w:numPr>
      </w:pPr>
      <w:r>
        <w:t>Know your Direct Address and how to send a Direct message</w:t>
      </w:r>
    </w:p>
    <w:p w14:paraId="36A4D2D4" w14:textId="47A8C02C" w:rsidR="008E1C67" w:rsidRPr="008E1C67" w:rsidRDefault="00526545" w:rsidP="00F17FE3">
      <w:pPr>
        <w:pStyle w:val="ListParagraph"/>
        <w:numPr>
          <w:ilvl w:val="0"/>
          <w:numId w:val="5"/>
        </w:numPr>
      </w:pPr>
      <w:r>
        <w:t>Be able to create a Summary of Care record (CCDA) and send it to another provider using Direct</w:t>
      </w:r>
    </w:p>
    <w:p w14:paraId="2FE1460E" w14:textId="0A97C43C" w:rsidR="00526545" w:rsidRDefault="008E1C67" w:rsidP="00F17FE3">
      <w:pPr>
        <w:pStyle w:val="ListParagraph"/>
        <w:numPr>
          <w:ilvl w:val="0"/>
          <w:numId w:val="5"/>
        </w:numPr>
      </w:pPr>
      <w:r w:rsidRPr="008E1C67">
        <w:t xml:space="preserve">Determined that you need to use this tool because you are only exchanging information with clinicians using the same EHR as yours </w:t>
      </w:r>
    </w:p>
    <w:p w14:paraId="0A3AE44F" w14:textId="3458A98C" w:rsidR="00CB0C77" w:rsidRPr="008E1C67" w:rsidRDefault="00CB0C77" w:rsidP="00F17FE3">
      <w:pPr>
        <w:pStyle w:val="ListParagraph"/>
        <w:numPr>
          <w:ilvl w:val="0"/>
          <w:numId w:val="5"/>
        </w:numPr>
      </w:pPr>
      <w:r>
        <w:t>Talked to your vendor and obtained their support to conduct the test</w:t>
      </w:r>
    </w:p>
    <w:p w14:paraId="340E43A9" w14:textId="521856B1" w:rsidR="002A24C3" w:rsidRDefault="008E1C67" w:rsidP="00F17FE3">
      <w:r>
        <w:t xml:space="preserve">Prior to registering on the EHR Randomizer application, you need to contact your EHR vendors and obtain </w:t>
      </w:r>
      <w:r w:rsidR="002A24C3">
        <w:t>the following key pieces of information</w:t>
      </w:r>
      <w:r>
        <w:t xml:space="preserve">. This information is vital to a successful test, and the Test EHR requires this information before starting the testing </w:t>
      </w:r>
      <w:r w:rsidR="00033BFB">
        <w:t>process</w:t>
      </w:r>
      <w:r>
        <w:t xml:space="preserve">. </w:t>
      </w:r>
      <w:r w:rsidR="002A24C3">
        <w:t xml:space="preserve">You should contact your EHR vendor or </w:t>
      </w:r>
      <w:r w:rsidR="00BA5EFC">
        <w:t>Health Information Service Provider (</w:t>
      </w:r>
      <w:r w:rsidR="002A24C3">
        <w:t>HISP</w:t>
      </w:r>
      <w:r w:rsidR="00BA5EFC">
        <w:t>),</w:t>
      </w:r>
      <w:r w:rsidR="002A24C3">
        <w:t xml:space="preserve"> to get this information if you do not already have it at your fingertips</w:t>
      </w:r>
      <w:r w:rsidR="002027D5">
        <w:t xml:space="preserve"> </w:t>
      </w:r>
      <w:r w:rsidR="002027D5" w:rsidRPr="00FB3589">
        <w:rPr>
          <w:i/>
        </w:rPr>
        <w:t>before</w:t>
      </w:r>
      <w:r w:rsidR="002027D5">
        <w:t xml:space="preserve"> you </w:t>
      </w:r>
      <w:r>
        <w:t>register on</w:t>
      </w:r>
      <w:r w:rsidR="002027D5">
        <w:t xml:space="preserve"> the randomizer.</w:t>
      </w:r>
    </w:p>
    <w:p w14:paraId="0343A664" w14:textId="77777777" w:rsidR="002A24C3" w:rsidRDefault="002A24C3" w:rsidP="00F17FE3">
      <w:pPr>
        <w:pStyle w:val="ListParagraph"/>
        <w:numPr>
          <w:ilvl w:val="0"/>
          <w:numId w:val="2"/>
        </w:numPr>
      </w:pPr>
      <w:r>
        <w:t xml:space="preserve">Your </w:t>
      </w:r>
      <w:r w:rsidRPr="00CB0C77">
        <w:rPr>
          <w:b/>
        </w:rPr>
        <w:t>Direct address</w:t>
      </w:r>
      <w:r>
        <w:t xml:space="preserve"> – see below for a more </w:t>
      </w:r>
      <w:r w:rsidR="00FB3589">
        <w:t>in-depth</w:t>
      </w:r>
      <w:r>
        <w:t xml:space="preserve"> description</w:t>
      </w:r>
    </w:p>
    <w:p w14:paraId="5552FD81" w14:textId="7B4FF5E7" w:rsidR="002027D5" w:rsidRDefault="002027D5" w:rsidP="00F17FE3">
      <w:pPr>
        <w:pStyle w:val="ListParagraph"/>
        <w:numPr>
          <w:ilvl w:val="0"/>
          <w:numId w:val="2"/>
        </w:numPr>
      </w:pPr>
      <w:r>
        <w:t xml:space="preserve">Information about whether your EHR vendor/HISP is </w:t>
      </w:r>
      <w:r w:rsidRPr="00CB0C77">
        <w:rPr>
          <w:b/>
        </w:rPr>
        <w:t>Direct Trust accredited</w:t>
      </w:r>
    </w:p>
    <w:p w14:paraId="6BD41A06" w14:textId="4FCB8FF6" w:rsidR="002027D5" w:rsidRDefault="002027D5" w:rsidP="00F17FE3">
      <w:pPr>
        <w:pStyle w:val="ListParagraph"/>
        <w:numPr>
          <w:ilvl w:val="1"/>
          <w:numId w:val="2"/>
        </w:numPr>
      </w:pPr>
      <w:r>
        <w:t>If your EHR vendor/HISP is Direct Trust accredited,</w:t>
      </w:r>
      <w:r w:rsidR="0066360F">
        <w:t xml:space="preserve"> make sure you check with your vendor that they are able to exchange with one of the designated Test EHRs available on the NIST EHR Randomizer</w:t>
      </w:r>
      <w:r>
        <w:t xml:space="preserve"> </w:t>
      </w:r>
    </w:p>
    <w:p w14:paraId="42F7590E" w14:textId="4F5EA94E" w:rsidR="002A24C3" w:rsidRDefault="002027D5" w:rsidP="00F17FE3">
      <w:pPr>
        <w:pStyle w:val="ListParagraph"/>
        <w:numPr>
          <w:ilvl w:val="1"/>
          <w:numId w:val="2"/>
        </w:numPr>
      </w:pPr>
      <w:r>
        <w:t xml:space="preserve">If your EHR vendor/HISP is </w:t>
      </w:r>
      <w:r w:rsidRPr="00FB3589">
        <w:rPr>
          <w:i/>
          <w:u w:val="single"/>
        </w:rPr>
        <w:t xml:space="preserve">not </w:t>
      </w:r>
      <w:r>
        <w:t>Direct Trust accredited, you will need to get y</w:t>
      </w:r>
      <w:r w:rsidR="002A24C3">
        <w:t>our trust anchor</w:t>
      </w:r>
      <w:r>
        <w:t xml:space="preserve"> from them.  </w:t>
      </w:r>
      <w:r w:rsidR="008E1C67">
        <w:t xml:space="preserve">A </w:t>
      </w:r>
      <w:r w:rsidR="008E1C67" w:rsidRPr="00CB0C77">
        <w:rPr>
          <w:b/>
        </w:rPr>
        <w:t>Trust Anchor</w:t>
      </w:r>
      <w:r w:rsidR="002A24C3">
        <w:t xml:space="preserve"> is a technical </w:t>
      </w:r>
      <w:r w:rsidR="0066360F">
        <w:t xml:space="preserve">document </w:t>
      </w:r>
      <w:r w:rsidR="002A24C3">
        <w:t xml:space="preserve">that you have to share with the test EHR before your systems are able to </w:t>
      </w:r>
      <w:r w:rsidR="002A24C3">
        <w:lastRenderedPageBreak/>
        <w:t>exchange information.  Your HISP or EHR vendor can email it to you and you in</w:t>
      </w:r>
      <w:r w:rsidR="00FB3589">
        <w:t xml:space="preserve"> </w:t>
      </w:r>
      <w:r w:rsidR="002A24C3">
        <w:t>turn can email it to the appropriate contact at the test EHR.</w:t>
      </w:r>
    </w:p>
    <w:p w14:paraId="2620581D" w14:textId="0D97B23E" w:rsidR="002A24C3" w:rsidRDefault="001029DE" w:rsidP="00F17FE3">
      <w:pPr>
        <w:pStyle w:val="ListParagraph"/>
        <w:numPr>
          <w:ilvl w:val="0"/>
          <w:numId w:val="2"/>
        </w:numPr>
      </w:pPr>
      <w:r>
        <w:t xml:space="preserve">A </w:t>
      </w:r>
      <w:r w:rsidR="002E39B6">
        <w:t xml:space="preserve">CCDA care summary with </w:t>
      </w:r>
      <w:r>
        <w:t>test</w:t>
      </w:r>
      <w:r w:rsidR="002E39B6">
        <w:t>/fake p</w:t>
      </w:r>
      <w:r>
        <w:t xml:space="preserve">atient </w:t>
      </w:r>
      <w:r w:rsidR="002E39B6">
        <w:t>data</w:t>
      </w:r>
      <w:r w:rsidR="008E1C67">
        <w:t xml:space="preserve"> generated from </w:t>
      </w:r>
      <w:r w:rsidR="00FB3589">
        <w:t>your EHR</w:t>
      </w:r>
      <w:r w:rsidR="008E1C67">
        <w:t xml:space="preserve"> Do</w:t>
      </w:r>
      <w:r>
        <w:t xml:space="preserve"> not use actua</w:t>
      </w:r>
      <w:r w:rsidR="002E39B6">
        <w:t>l patient data for this test</w:t>
      </w:r>
      <w:r>
        <w:t>.</w:t>
      </w:r>
      <w:r w:rsidR="008E1C67">
        <w:t xml:space="preserve"> Contact your EHR vendor if you are uncertain how to create a test patient in your system. </w:t>
      </w:r>
    </w:p>
    <w:p w14:paraId="41E104D6" w14:textId="0F9DBA70" w:rsidR="00FB3589" w:rsidRDefault="008E1C67" w:rsidP="00F17FE3">
      <w:pPr>
        <w:pStyle w:val="ListParagraph"/>
        <w:numPr>
          <w:ilvl w:val="0"/>
          <w:numId w:val="2"/>
        </w:numPr>
      </w:pPr>
      <w:r>
        <w:t xml:space="preserve">Determine what processes or procedures your EHR vendor </w:t>
      </w:r>
      <w:r w:rsidR="00033BFB">
        <w:t xml:space="preserve">has in place </w:t>
      </w:r>
      <w:r w:rsidR="00FB3589">
        <w:t xml:space="preserve">to assist their customers with performing this test. </w:t>
      </w:r>
      <w:r w:rsidR="00033BFB">
        <w:t xml:space="preserve">It may be necessary for your EHR vendor to interact with the Test EHR you are matched with to troubleshoot technical issues. </w:t>
      </w:r>
    </w:p>
    <w:p w14:paraId="70835756" w14:textId="77777777" w:rsidR="00E2409C" w:rsidRPr="004573A2" w:rsidRDefault="00E2409C" w:rsidP="00F17FE3">
      <w:pPr>
        <w:pStyle w:val="Heading2"/>
      </w:pPr>
      <w:bookmarkStart w:id="2" w:name="_Toc412024370"/>
      <w:r w:rsidRPr="004573A2">
        <w:t xml:space="preserve">Steps to </w:t>
      </w:r>
      <w:r w:rsidR="004573A2" w:rsidRPr="004573A2">
        <w:t xml:space="preserve">Register and </w:t>
      </w:r>
      <w:r w:rsidRPr="004573A2">
        <w:t>Perform the Test:</w:t>
      </w:r>
      <w:bookmarkEnd w:id="2"/>
      <w:r w:rsidRPr="004573A2">
        <w:t xml:space="preserve"> </w:t>
      </w:r>
    </w:p>
    <w:p w14:paraId="017519E5" w14:textId="77777777" w:rsidR="00E2409C" w:rsidRPr="004573A2" w:rsidRDefault="004573A2" w:rsidP="00F17FE3">
      <w:pPr>
        <w:pStyle w:val="ListParagraph"/>
        <w:numPr>
          <w:ilvl w:val="0"/>
          <w:numId w:val="1"/>
        </w:numPr>
        <w:rPr>
          <w:rStyle w:val="Hyperlink"/>
          <w:color w:val="auto"/>
          <w:u w:val="none"/>
        </w:rPr>
      </w:pPr>
      <w:r>
        <w:t xml:space="preserve">Providers </w:t>
      </w:r>
      <w:r w:rsidR="00563F31">
        <w:t xml:space="preserve">must first </w:t>
      </w:r>
      <w:r>
        <w:t>register</w:t>
      </w:r>
      <w:r w:rsidR="00E2409C">
        <w:t xml:space="preserve"> on </w:t>
      </w:r>
      <w:hyperlink r:id="rId10" w:anchor="/home" w:history="1">
        <w:r w:rsidR="00FB3589">
          <w:rPr>
            <w:rStyle w:val="Hyperlink"/>
          </w:rPr>
          <w:t>EHR Randomizer Website</w:t>
        </w:r>
      </w:hyperlink>
    </w:p>
    <w:p w14:paraId="33109FA0" w14:textId="77777777" w:rsidR="004573A2" w:rsidRDefault="00563F31" w:rsidP="00F17FE3">
      <w:pPr>
        <w:pStyle w:val="ListParagraph"/>
        <w:numPr>
          <w:ilvl w:val="0"/>
          <w:numId w:val="1"/>
        </w:numPr>
      </w:pPr>
      <w:r>
        <w:t>Complete the “My CEHRTs” tab on the Randomizer: e</w:t>
      </w:r>
      <w:r w:rsidR="009C5998">
        <w:t xml:space="preserve">nter </w:t>
      </w:r>
      <w:r w:rsidR="00725C1A">
        <w:t xml:space="preserve">the following information about your </w:t>
      </w:r>
      <w:r w:rsidR="009C5998">
        <w:t>Certified EHR Technology (CEHRT)</w:t>
      </w:r>
      <w:r w:rsidR="00725C1A">
        <w:t>:</w:t>
      </w:r>
      <w:r w:rsidR="009C5998">
        <w:t xml:space="preserve"> </w:t>
      </w:r>
    </w:p>
    <w:tbl>
      <w:tblPr>
        <w:tblStyle w:val="TableGrid"/>
        <w:tblW w:w="9616" w:type="dxa"/>
        <w:tblInd w:w="360" w:type="dxa"/>
        <w:tblLayout w:type="fixed"/>
        <w:tblLook w:val="04A0" w:firstRow="1" w:lastRow="0" w:firstColumn="1" w:lastColumn="0" w:noHBand="0" w:noVBand="1"/>
        <w:tblDescription w:val="Field Name, Explanation and Example "/>
      </w:tblPr>
      <w:tblGrid>
        <w:gridCol w:w="1818"/>
        <w:gridCol w:w="5040"/>
        <w:gridCol w:w="2758"/>
      </w:tblGrid>
      <w:tr w:rsidR="004573A2" w14:paraId="3A3B72BD" w14:textId="77777777" w:rsidTr="00D02768">
        <w:trPr>
          <w:cantSplit/>
          <w:tblHeader/>
        </w:trPr>
        <w:tc>
          <w:tcPr>
            <w:tcW w:w="1818" w:type="dxa"/>
          </w:tcPr>
          <w:p w14:paraId="6CD43B26" w14:textId="77777777" w:rsidR="009C5998" w:rsidRPr="00176820" w:rsidRDefault="009C5998" w:rsidP="00F17FE3">
            <w:r w:rsidRPr="00176820">
              <w:t>Field Name</w:t>
            </w:r>
          </w:p>
        </w:tc>
        <w:tc>
          <w:tcPr>
            <w:tcW w:w="5040" w:type="dxa"/>
          </w:tcPr>
          <w:p w14:paraId="24EE1715" w14:textId="77777777" w:rsidR="009C5998" w:rsidRPr="00176820" w:rsidRDefault="009C5998" w:rsidP="00F17FE3">
            <w:r w:rsidRPr="00176820">
              <w:t>Explanation</w:t>
            </w:r>
          </w:p>
        </w:tc>
        <w:tc>
          <w:tcPr>
            <w:tcW w:w="2758" w:type="dxa"/>
          </w:tcPr>
          <w:p w14:paraId="5CF83CA5" w14:textId="77777777" w:rsidR="009C5998" w:rsidRPr="00176820" w:rsidRDefault="009C5998" w:rsidP="00F17FE3">
            <w:r w:rsidRPr="00176820">
              <w:t xml:space="preserve">Example </w:t>
            </w:r>
          </w:p>
        </w:tc>
      </w:tr>
      <w:tr w:rsidR="004573A2" w14:paraId="384BD156" w14:textId="77777777" w:rsidTr="00D02768">
        <w:trPr>
          <w:cantSplit/>
        </w:trPr>
        <w:tc>
          <w:tcPr>
            <w:tcW w:w="1818" w:type="dxa"/>
          </w:tcPr>
          <w:p w14:paraId="15AD8C9D" w14:textId="77777777" w:rsidR="009C5998" w:rsidRDefault="009C5998" w:rsidP="00F17FE3">
            <w:r>
              <w:t xml:space="preserve">CEHRT Label </w:t>
            </w:r>
          </w:p>
        </w:tc>
        <w:tc>
          <w:tcPr>
            <w:tcW w:w="5040" w:type="dxa"/>
          </w:tcPr>
          <w:p w14:paraId="3DF80F3E" w14:textId="77777777" w:rsidR="009C5998" w:rsidRDefault="009C5998" w:rsidP="00F17FE3">
            <w:r>
              <w:t>EHR Product Name</w:t>
            </w:r>
            <w:r w:rsidR="00FB3589">
              <w:t xml:space="preserve"> or any label you want to give your product. This is helpful </w:t>
            </w:r>
            <w:r w:rsidR="00B37505">
              <w:t xml:space="preserve">if you need to distinguish between multiple products (e.g. ER-EHR, Clinical EHR). </w:t>
            </w:r>
          </w:p>
        </w:tc>
        <w:tc>
          <w:tcPr>
            <w:tcW w:w="2758" w:type="dxa"/>
          </w:tcPr>
          <w:p w14:paraId="706D9DCE" w14:textId="77777777" w:rsidR="009C5998" w:rsidRDefault="00176820" w:rsidP="00F17FE3">
            <w:r>
              <w:t xml:space="preserve">Professional </w:t>
            </w:r>
            <w:r w:rsidR="00B37505">
              <w:t>EHR</w:t>
            </w:r>
          </w:p>
        </w:tc>
      </w:tr>
      <w:tr w:rsidR="004573A2" w14:paraId="3E89DC0E" w14:textId="77777777" w:rsidTr="00D02768">
        <w:trPr>
          <w:cantSplit/>
        </w:trPr>
        <w:tc>
          <w:tcPr>
            <w:tcW w:w="1818" w:type="dxa"/>
          </w:tcPr>
          <w:p w14:paraId="4FAAA07D" w14:textId="77777777" w:rsidR="009C5998" w:rsidRDefault="009C5998" w:rsidP="00F17FE3">
            <w:r>
              <w:t>Direct Address</w:t>
            </w:r>
          </w:p>
        </w:tc>
        <w:tc>
          <w:tcPr>
            <w:tcW w:w="5040" w:type="dxa"/>
          </w:tcPr>
          <w:p w14:paraId="5FDBC9DA" w14:textId="77777777" w:rsidR="009C5998" w:rsidRDefault="004573A2" w:rsidP="00F17FE3">
            <w:r w:rsidRPr="004573A2">
              <w:t>Direct is an email protocol that allows a Doctor to send encrypted health information directly to known, trusted recipients over the Internet. It is very similar to the regular email you use today, but its contents are encrypted for security. The Direct email address looks much li</w:t>
            </w:r>
            <w:r w:rsidR="00F91AC7">
              <w:t>ke</w:t>
            </w:r>
            <w:r w:rsidRPr="004573A2">
              <w:t xml:space="preserve"> a regular </w:t>
            </w:r>
            <w:r>
              <w:t>email address</w:t>
            </w:r>
            <w:r w:rsidR="00F91AC7">
              <w:t>.</w:t>
            </w:r>
            <w:r w:rsidRPr="004573A2">
              <w:t xml:space="preserve"> This address </w:t>
            </w:r>
            <w:r w:rsidR="00F91AC7">
              <w:t>can</w:t>
            </w:r>
            <w:r w:rsidR="00F91AC7" w:rsidRPr="004573A2">
              <w:t xml:space="preserve"> </w:t>
            </w:r>
            <w:r w:rsidRPr="004573A2">
              <w:t xml:space="preserve">be used to send and receive encrypted patient data to and from other </w:t>
            </w:r>
            <w:r w:rsidR="00F91AC7">
              <w:t>d</w:t>
            </w:r>
            <w:r w:rsidRPr="004573A2">
              <w:t xml:space="preserve">octors or </w:t>
            </w:r>
            <w:r w:rsidR="00F91AC7">
              <w:t>h</w:t>
            </w:r>
            <w:r w:rsidRPr="004573A2">
              <w:t>ospitals. If you do not know your Direct email address, you should contact the vendor who installed your system, they will know how to set this up for you.</w:t>
            </w:r>
          </w:p>
        </w:tc>
        <w:tc>
          <w:tcPr>
            <w:tcW w:w="2758" w:type="dxa"/>
          </w:tcPr>
          <w:p w14:paraId="0DDBA65C" w14:textId="77777777" w:rsidR="009C5998" w:rsidRPr="00796EBA" w:rsidRDefault="008E24A3" w:rsidP="00F17FE3">
            <w:pPr>
              <w:rPr>
                <w:sz w:val="22"/>
              </w:rPr>
            </w:pPr>
            <w:hyperlink r:id="rId11" w:history="1">
              <w:r w:rsidR="009C5998" w:rsidRPr="00796EBA">
                <w:rPr>
                  <w:rStyle w:val="Hyperlink"/>
                  <w:sz w:val="22"/>
                </w:rPr>
                <w:t>test@direct.practiceA.org</w:t>
              </w:r>
            </w:hyperlink>
          </w:p>
        </w:tc>
      </w:tr>
      <w:tr w:rsidR="004573A2" w14:paraId="6D1625F8" w14:textId="77777777" w:rsidTr="00D02768">
        <w:trPr>
          <w:cantSplit/>
        </w:trPr>
        <w:tc>
          <w:tcPr>
            <w:tcW w:w="1818" w:type="dxa"/>
          </w:tcPr>
          <w:p w14:paraId="49CBED9C" w14:textId="77777777" w:rsidR="009C5998" w:rsidRDefault="00176820" w:rsidP="00F17FE3">
            <w:r>
              <w:t>Time Zone</w:t>
            </w:r>
          </w:p>
        </w:tc>
        <w:tc>
          <w:tcPr>
            <w:tcW w:w="5040" w:type="dxa"/>
          </w:tcPr>
          <w:p w14:paraId="2F67626C" w14:textId="77777777" w:rsidR="009C5998" w:rsidRDefault="00176820" w:rsidP="00F17FE3">
            <w:r>
              <w:t>Time zone of your location</w:t>
            </w:r>
          </w:p>
        </w:tc>
        <w:tc>
          <w:tcPr>
            <w:tcW w:w="2758" w:type="dxa"/>
          </w:tcPr>
          <w:p w14:paraId="2C37A087" w14:textId="77777777" w:rsidR="009C5998" w:rsidRDefault="00176820" w:rsidP="00F17FE3">
            <w:r>
              <w:t>America/Denver</w:t>
            </w:r>
          </w:p>
        </w:tc>
      </w:tr>
      <w:tr w:rsidR="004573A2" w14:paraId="233B68AB" w14:textId="77777777" w:rsidTr="00D02768">
        <w:trPr>
          <w:cantSplit/>
          <w:trHeight w:val="620"/>
        </w:trPr>
        <w:tc>
          <w:tcPr>
            <w:tcW w:w="1818" w:type="dxa"/>
          </w:tcPr>
          <w:p w14:paraId="05BB8D83" w14:textId="77777777" w:rsidR="009C5998" w:rsidRDefault="00176820" w:rsidP="00F17FE3">
            <w:r>
              <w:t>Developer</w:t>
            </w:r>
          </w:p>
        </w:tc>
        <w:tc>
          <w:tcPr>
            <w:tcW w:w="5040" w:type="dxa"/>
          </w:tcPr>
          <w:p w14:paraId="07309C28" w14:textId="77777777" w:rsidR="009C5998" w:rsidRDefault="00F91AC7" w:rsidP="00F17FE3">
            <w:r>
              <w:t>Name of the vendor or c</w:t>
            </w:r>
            <w:r w:rsidR="00176820">
              <w:t xml:space="preserve">ompany </w:t>
            </w:r>
            <w:r>
              <w:t xml:space="preserve">that developed </w:t>
            </w:r>
            <w:r w:rsidR="00176820">
              <w:t xml:space="preserve">your </w:t>
            </w:r>
            <w:r w:rsidR="00BA5EFC">
              <w:t xml:space="preserve">EHR. This list is updated with the certified products list known as the CHPL. The vendors listed may not be in complete alphabetical order, so check the entire list for your EHR vendor. </w:t>
            </w:r>
          </w:p>
        </w:tc>
        <w:tc>
          <w:tcPr>
            <w:tcW w:w="2758" w:type="dxa"/>
          </w:tcPr>
          <w:p w14:paraId="6EE35B88" w14:textId="7D920679" w:rsidR="009C5998" w:rsidRDefault="0066360F" w:rsidP="00F17FE3">
            <w:r>
              <w:t xml:space="preserve">MyCompanyEHR </w:t>
            </w:r>
          </w:p>
        </w:tc>
      </w:tr>
      <w:tr w:rsidR="004573A2" w14:paraId="145D2526" w14:textId="77777777" w:rsidTr="00D02768">
        <w:trPr>
          <w:cantSplit/>
        </w:trPr>
        <w:tc>
          <w:tcPr>
            <w:tcW w:w="1818" w:type="dxa"/>
          </w:tcPr>
          <w:p w14:paraId="392B3021" w14:textId="660F5ACC" w:rsidR="009C5998" w:rsidRDefault="00176820" w:rsidP="00F17FE3">
            <w:r>
              <w:lastRenderedPageBreak/>
              <w:t xml:space="preserve">Direct Trust </w:t>
            </w:r>
            <w:r w:rsidR="0066360F">
              <w:t xml:space="preserve">Accredited </w:t>
            </w:r>
          </w:p>
        </w:tc>
        <w:tc>
          <w:tcPr>
            <w:tcW w:w="5040" w:type="dxa"/>
          </w:tcPr>
          <w:p w14:paraId="48E22AD2" w14:textId="6F9276C9" w:rsidR="009C5998" w:rsidRDefault="00BD0424" w:rsidP="00F17FE3">
            <w:r>
              <w:t xml:space="preserve">Providers </w:t>
            </w:r>
            <w:r w:rsidR="004573A2">
              <w:t xml:space="preserve">are not members of Direct Trust. </w:t>
            </w:r>
            <w:r w:rsidR="00F91AC7">
              <w:t>Your</w:t>
            </w:r>
            <w:r w:rsidR="007F4D98">
              <w:t xml:space="preserve"> </w:t>
            </w:r>
            <w:r w:rsidR="004573A2">
              <w:t xml:space="preserve">EHR </w:t>
            </w:r>
            <w:r w:rsidR="00F91AC7">
              <w:t>v</w:t>
            </w:r>
            <w:r w:rsidR="004573A2">
              <w:t xml:space="preserve">endor or </w:t>
            </w:r>
            <w:r w:rsidR="007F4D98">
              <w:t xml:space="preserve">your </w:t>
            </w:r>
            <w:r w:rsidR="004573A2">
              <w:t xml:space="preserve">Health Information Service Provider (HISP) may be </w:t>
            </w:r>
            <w:r w:rsidR="0066360F">
              <w:t>accredited by</w:t>
            </w:r>
            <w:r w:rsidR="004573A2">
              <w:t xml:space="preserve"> Direct Trust. Contact your </w:t>
            </w:r>
            <w:r w:rsidR="00F91AC7">
              <w:t xml:space="preserve">EHR vendor or </w:t>
            </w:r>
            <w:r w:rsidR="007F4D98">
              <w:t>HISP</w:t>
            </w:r>
            <w:r w:rsidR="004573A2">
              <w:t xml:space="preserve"> to find out if they </w:t>
            </w:r>
            <w:r w:rsidR="0066360F">
              <w:t>are accredited by</w:t>
            </w:r>
            <w:r w:rsidR="004573A2">
              <w:t xml:space="preserve"> Direct Trust. </w:t>
            </w:r>
            <w:r w:rsidR="0066360F">
              <w:t xml:space="preserve">Accreditation </w:t>
            </w:r>
            <w:r w:rsidR="004573A2">
              <w:t xml:space="preserve">in Direct Trust determines the steps you’ll have to take to set-up the exchange with your system and </w:t>
            </w:r>
            <w:r w:rsidR="007F4D98">
              <w:t xml:space="preserve">the </w:t>
            </w:r>
            <w:r w:rsidR="004573A2">
              <w:t xml:space="preserve">test EHR. </w:t>
            </w:r>
            <w:r w:rsidR="00B37505">
              <w:t xml:space="preserve">If your EHR and the test EHR are both members of Direct Trust, you will not have exchange Trust Anchors to perform the exchange. </w:t>
            </w:r>
            <w:r w:rsidR="00033BFB">
              <w:t xml:space="preserve"> Click </w:t>
            </w:r>
            <w:hyperlink r:id="rId12" w:history="1">
              <w:r w:rsidR="00033BFB" w:rsidRPr="00033BFB">
                <w:rPr>
                  <w:rStyle w:val="Hyperlink"/>
                </w:rPr>
                <w:t>here</w:t>
              </w:r>
            </w:hyperlink>
            <w:r w:rsidR="00033BFB">
              <w:t xml:space="preserve"> for more information about Direct Trust Accreditation.</w:t>
            </w:r>
          </w:p>
        </w:tc>
        <w:tc>
          <w:tcPr>
            <w:tcW w:w="2758" w:type="dxa"/>
          </w:tcPr>
          <w:p w14:paraId="2791830C" w14:textId="77777777" w:rsidR="009C5998" w:rsidRDefault="00BD0424" w:rsidP="00F17FE3">
            <w:r>
              <w:t xml:space="preserve">No </w:t>
            </w:r>
          </w:p>
        </w:tc>
      </w:tr>
    </w:tbl>
    <w:p w14:paraId="10980618" w14:textId="77777777" w:rsidR="004A11E7" w:rsidRDefault="004A11E7" w:rsidP="00F17FE3">
      <w:pPr>
        <w:pBdr>
          <w:top w:val="single" w:sz="4" w:space="1" w:color="auto"/>
          <w:left w:val="single" w:sz="4" w:space="3" w:color="auto"/>
          <w:bottom w:val="single" w:sz="4" w:space="1" w:color="auto"/>
          <w:right w:val="single" w:sz="4" w:space="4" w:color="auto"/>
        </w:pBdr>
        <w:spacing w:before="0"/>
        <w:ind w:left="360" w:right="-387"/>
      </w:pPr>
      <w:r>
        <w:t xml:space="preserve">Click Save </w:t>
      </w:r>
    </w:p>
    <w:p w14:paraId="740F2C40" w14:textId="77777777" w:rsidR="004573A2" w:rsidRDefault="00725C1A" w:rsidP="00F17FE3">
      <w:pPr>
        <w:pStyle w:val="ListParagraph"/>
        <w:numPr>
          <w:ilvl w:val="0"/>
          <w:numId w:val="1"/>
        </w:numPr>
      </w:pPr>
      <w:r>
        <w:t>Complete and review the “</w:t>
      </w:r>
      <w:r w:rsidR="004573A2">
        <w:t>My Matches</w:t>
      </w:r>
      <w:r>
        <w:t>”</w:t>
      </w:r>
      <w:r w:rsidR="004573A2">
        <w:t xml:space="preserve"> </w:t>
      </w:r>
      <w:r>
        <w:t>t</w:t>
      </w:r>
      <w:r w:rsidR="004573A2">
        <w:t>ab</w:t>
      </w:r>
      <w:r>
        <w:t>:</w:t>
      </w:r>
      <w:r w:rsidR="004573A2">
        <w:t xml:space="preserve"> Once you’ve successfully entered all the information </w:t>
      </w:r>
      <w:r w:rsidR="002A24C3">
        <w:t xml:space="preserve">about </w:t>
      </w:r>
      <w:r w:rsidR="004573A2">
        <w:t xml:space="preserve">your Certified EHR (the My CEHRTs Tab) you are ready to be matched to a Test EHR. </w:t>
      </w:r>
    </w:p>
    <w:p w14:paraId="052180B9" w14:textId="77777777" w:rsidR="00E2409C" w:rsidRPr="00FB3589" w:rsidRDefault="004573A2" w:rsidP="00F17FE3">
      <w:pPr>
        <w:pStyle w:val="ListParagraph"/>
        <w:numPr>
          <w:ilvl w:val="1"/>
          <w:numId w:val="1"/>
        </w:numPr>
      </w:pPr>
      <w:r>
        <w:t xml:space="preserve">Click the button – </w:t>
      </w:r>
      <w:r w:rsidRPr="004573A2">
        <w:rPr>
          <w:b/>
          <w:sz w:val="28"/>
        </w:rPr>
        <w:t>Request a Match</w:t>
      </w:r>
    </w:p>
    <w:p w14:paraId="7153FB37" w14:textId="310610DD" w:rsidR="007F4D98" w:rsidRPr="00FD1AA1" w:rsidRDefault="007F4D98" w:rsidP="00F17FE3">
      <w:pPr>
        <w:pStyle w:val="ListParagraph"/>
        <w:numPr>
          <w:ilvl w:val="1"/>
          <w:numId w:val="1"/>
        </w:numPr>
      </w:pPr>
      <w:r w:rsidRPr="00CB0C77">
        <w:t>Select your CEH</w:t>
      </w:r>
      <w:r w:rsidR="002A24C3" w:rsidRPr="00CB0C77">
        <w:t>R</w:t>
      </w:r>
      <w:r w:rsidRPr="00CB0C77">
        <w:t xml:space="preserve">T from the </w:t>
      </w:r>
      <w:r w:rsidR="00F875AE" w:rsidRPr="00CB0C77">
        <w:t>list;</w:t>
      </w:r>
      <w:r w:rsidRPr="00CB0C77">
        <w:t xml:space="preserve"> these will be identified by the </w:t>
      </w:r>
      <w:r w:rsidR="008A05A4" w:rsidRPr="00CB0C77">
        <w:t>l</w:t>
      </w:r>
      <w:r w:rsidRPr="00CB0C77">
        <w:t>abel you entered above.</w:t>
      </w:r>
    </w:p>
    <w:p w14:paraId="3DD96E28" w14:textId="77777777" w:rsidR="00DA768A" w:rsidRDefault="004573A2" w:rsidP="00F17FE3">
      <w:pPr>
        <w:pStyle w:val="ListParagraph"/>
        <w:numPr>
          <w:ilvl w:val="1"/>
          <w:numId w:val="1"/>
        </w:numPr>
      </w:pPr>
      <w:r>
        <w:t xml:space="preserve">If you are </w:t>
      </w:r>
      <w:r w:rsidR="008A05A4">
        <w:t xml:space="preserve">successfully </w:t>
      </w:r>
      <w:r>
        <w:t xml:space="preserve">matched with a </w:t>
      </w:r>
      <w:r w:rsidR="00725C1A">
        <w:t>test EHR</w:t>
      </w:r>
      <w:r>
        <w:t xml:space="preserve"> it will display below the Request a Match button. </w:t>
      </w:r>
    </w:p>
    <w:p w14:paraId="4EAA0B42" w14:textId="77777777" w:rsidR="00F77D1A" w:rsidRDefault="00DA768A" w:rsidP="00F17FE3">
      <w:pPr>
        <w:pStyle w:val="ListParagraph"/>
        <w:numPr>
          <w:ilvl w:val="1"/>
          <w:numId w:val="1"/>
        </w:numPr>
      </w:pPr>
      <w:r>
        <w:t>If you are not successfully matched, it may be due to lack of availability of the “Test EHR” in a given time period.  You can check the entire list of “Test EHR” by clicking on the “Vendor CEHRT” tab, on the EHR Randomizer tool, to determine when a “Test EHR” will be available</w:t>
      </w:r>
      <w:r w:rsidR="00FF36AF">
        <w:t xml:space="preserve">, to schedule a test. </w:t>
      </w:r>
    </w:p>
    <w:p w14:paraId="5963D410" w14:textId="78F18801" w:rsidR="00DA768A" w:rsidRDefault="00F77D1A" w:rsidP="00F17FE3">
      <w:pPr>
        <w:spacing w:before="0"/>
      </w:pPr>
      <w:r w:rsidRPr="00F875AE">
        <w:rPr>
          <w:noProof/>
        </w:rPr>
        <w:drawing>
          <wp:inline distT="0" distB="0" distL="0" distR="0" wp14:anchorId="6B6A1CC4" wp14:editId="4F782180">
            <wp:extent cx="5949774" cy="1591056"/>
            <wp:effectExtent l="0" t="0" r="0" b="9525"/>
            <wp:docPr id="4" name="Picture 1" descr=" Screenshot List of matches previously requested Note: Click the EHR Product listed under &quot;Matched Against&quot; to see details about initiating the test process with this Test EHR. My CEHRT - Allscripts Professional Date - Mar 27, 2014 Matched Against - iPatientCare EHR (in blue) Comment - blank. Delete button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9774" cy="1591056"/>
                    </a:xfrm>
                    <a:prstGeom prst="rect">
                      <a:avLst/>
                    </a:prstGeom>
                    <a:noFill/>
                    <a:ln>
                      <a:noFill/>
                    </a:ln>
                  </pic:spPr>
                </pic:pic>
              </a:graphicData>
            </a:graphic>
          </wp:inline>
        </w:drawing>
      </w:r>
    </w:p>
    <w:p w14:paraId="300D0877" w14:textId="4836DD62" w:rsidR="004A11E7" w:rsidRDefault="004573A2" w:rsidP="00F17FE3">
      <w:pPr>
        <w:pStyle w:val="ListParagraph"/>
        <w:numPr>
          <w:ilvl w:val="1"/>
          <w:numId w:val="1"/>
        </w:numPr>
        <w:spacing w:before="0"/>
      </w:pPr>
      <w:r>
        <w:t xml:space="preserve">Click the </w:t>
      </w:r>
      <w:r w:rsidRPr="00F17FE3">
        <w:rPr>
          <w:color w:val="11A8FF"/>
        </w:rPr>
        <w:t>Blue</w:t>
      </w:r>
      <w:r w:rsidRPr="00F17FE3">
        <w:rPr>
          <w:color w:val="3366FF"/>
        </w:rPr>
        <w:t xml:space="preserve"> </w:t>
      </w:r>
      <w:r w:rsidR="002A38AB">
        <w:t xml:space="preserve">link </w:t>
      </w:r>
      <w:r w:rsidR="008A05A4">
        <w:t>under the heading “Matched against.”</w:t>
      </w:r>
      <w:r w:rsidR="002A38AB">
        <w:t xml:space="preserve"> This will </w:t>
      </w:r>
      <w:r w:rsidR="00F875AE">
        <w:t>display key</w:t>
      </w:r>
      <w:r w:rsidR="002A38AB">
        <w:t xml:space="preserve"> pieces of information </w:t>
      </w:r>
      <w:r w:rsidR="008A05A4">
        <w:t xml:space="preserve">about the test EHR that you </w:t>
      </w:r>
      <w:r w:rsidR="00725C1A">
        <w:t xml:space="preserve">will </w:t>
      </w:r>
      <w:r w:rsidR="002A38AB">
        <w:t xml:space="preserve">need </w:t>
      </w:r>
      <w:r w:rsidR="00725C1A">
        <w:t xml:space="preserve">in order </w:t>
      </w:r>
      <w:r w:rsidR="002A38AB">
        <w:t xml:space="preserve">to perform your test exchange. A screen shot of the details </w:t>
      </w:r>
      <w:r w:rsidR="008A05A4">
        <w:t>is</w:t>
      </w:r>
      <w:r w:rsidR="002A38AB">
        <w:t xml:space="preserve"> included on the following page. </w:t>
      </w:r>
      <w:r w:rsidR="00391A31">
        <w:t xml:space="preserve">Red circles </w:t>
      </w:r>
      <w:r w:rsidR="00725C1A">
        <w:t>identify</w:t>
      </w:r>
      <w:r w:rsidR="00391A31">
        <w:t xml:space="preserve"> the key pieces of information </w:t>
      </w:r>
      <w:r w:rsidR="008A05A4">
        <w:t xml:space="preserve">you </w:t>
      </w:r>
      <w:r w:rsidR="00391A31">
        <w:t>will use to exchange</w:t>
      </w:r>
      <w:r w:rsidR="008A05A4">
        <w:t xml:space="preserve"> with the test </w:t>
      </w:r>
      <w:r w:rsidR="00796EBA">
        <w:t>EHR.</w:t>
      </w:r>
      <w:r w:rsidR="004A11E7">
        <w:br w:type="page"/>
      </w:r>
    </w:p>
    <w:p w14:paraId="4C3DA3D8" w14:textId="321BFFA2" w:rsidR="002A38AB" w:rsidRDefault="004A11E7" w:rsidP="00F17FE3">
      <w:r>
        <w:rPr>
          <w:noProof/>
        </w:rPr>
        <w:lastRenderedPageBreak/>
        <w:drawing>
          <wp:inline distT="0" distB="0" distL="0" distR="0" wp14:anchorId="772AC70F" wp14:editId="7BD7CB65">
            <wp:extent cx="5212080" cy="7690104"/>
            <wp:effectExtent l="0" t="0" r="7620" b="6350"/>
            <wp:docPr id="2" name="Picture 2" descr=" Screenshot: CEHRT Details Direct Email Address Red Note: You will send your test CCDA to this address. Company, Developer (iPatientCare, Inc.), Time Zone (America/ New York) and The vendor CEHRT provides confirmation of transmission - Member of Direct Trust (No), if CEHRT is currently available (Yes) and †available in the future (Yes). Periods of Availability: The table describes the periods of availability† Start and End Date, Weekly Schedule. Red Note: Days of the weeks and hours that Test EHR responds to requests and performs tests. Trust Anchor: Description, File name, Size. Red note: Please note if your vendor/ HISP is not Direct Trust accredited the exchange test will not work until trust anchors are installed correctly on both your system and the test EHR system. Be sure this process is complete before attempting the test. Contact information Company First Name, Last Name Email. Red note: Email to be used for request of the Test EH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6_Page_01.jpg"/>
                    <pic:cNvPicPr/>
                  </pic:nvPicPr>
                  <pic:blipFill>
                    <a:blip r:embed="rId14">
                      <a:extLst>
                        <a:ext uri="{28A0092B-C50C-407E-A947-70E740481C1C}">
                          <a14:useLocalDpi xmlns:a14="http://schemas.microsoft.com/office/drawing/2010/main" val="0"/>
                        </a:ext>
                      </a:extLst>
                    </a:blip>
                    <a:stretch>
                      <a:fillRect/>
                    </a:stretch>
                  </pic:blipFill>
                  <pic:spPr>
                    <a:xfrm>
                      <a:off x="0" y="0"/>
                      <a:ext cx="5212080" cy="7690104"/>
                    </a:xfrm>
                    <a:prstGeom prst="rect">
                      <a:avLst/>
                    </a:prstGeom>
                  </pic:spPr>
                </pic:pic>
              </a:graphicData>
            </a:graphic>
          </wp:inline>
        </w:drawing>
      </w:r>
      <w:r w:rsidR="002A38AB">
        <w:br w:type="page"/>
      </w:r>
    </w:p>
    <w:p w14:paraId="2AF6C25B" w14:textId="60688352" w:rsidR="009B31CF" w:rsidRDefault="00D16D37" w:rsidP="00F17FE3">
      <w:pPr>
        <w:pStyle w:val="ListParagraph"/>
        <w:numPr>
          <w:ilvl w:val="0"/>
          <w:numId w:val="1"/>
        </w:numPr>
      </w:pPr>
      <w:r>
        <w:lastRenderedPageBreak/>
        <w:t xml:space="preserve">Prepare for the cross-vendor </w:t>
      </w:r>
      <w:r w:rsidR="00E57629">
        <w:t xml:space="preserve">exchange </w:t>
      </w:r>
      <w:r>
        <w:t>test</w:t>
      </w:r>
      <w:r w:rsidR="00725C1A">
        <w:t>:</w:t>
      </w:r>
      <w:r w:rsidR="0043269B">
        <w:t xml:space="preserve"> </w:t>
      </w:r>
    </w:p>
    <w:p w14:paraId="578AEECE" w14:textId="29B97C49" w:rsidR="00391A31" w:rsidRDefault="00B45361" w:rsidP="00F17FE3">
      <w:pPr>
        <w:pStyle w:val="ListParagraph"/>
        <w:contextualSpacing w:val="0"/>
      </w:pPr>
      <w:r>
        <w:t xml:space="preserve">To exchange with the Test EHR that you are matched with, </w:t>
      </w:r>
      <w:r w:rsidR="009D2757">
        <w:t>you will have</w:t>
      </w:r>
      <w:r>
        <w:t xml:space="preserve"> to engage your EHR vendor</w:t>
      </w:r>
      <w:r w:rsidR="009D2757">
        <w:t>/HISP</w:t>
      </w:r>
      <w:r>
        <w:t xml:space="preserve"> to assist with this process. </w:t>
      </w:r>
    </w:p>
    <w:p w14:paraId="07F83533" w14:textId="40A87BF2" w:rsidR="009D2757" w:rsidRDefault="00D16D37" w:rsidP="00F17FE3">
      <w:pPr>
        <w:pStyle w:val="ListParagraph"/>
        <w:numPr>
          <w:ilvl w:val="1"/>
          <w:numId w:val="1"/>
        </w:numPr>
      </w:pPr>
      <w:r>
        <w:t>Using the email address provided by the randomizer (</w:t>
      </w:r>
      <w:r w:rsidR="00B37505">
        <w:t xml:space="preserve">noted in the </w:t>
      </w:r>
      <w:r w:rsidR="00A57451">
        <w:t>last box in the screen sheet above)</w:t>
      </w:r>
      <w:r>
        <w:t xml:space="preserve"> contact the test EHR representative to schedule your test</w:t>
      </w:r>
      <w:r w:rsidR="009D2757">
        <w:t xml:space="preserve">.  </w:t>
      </w:r>
      <w:r w:rsidR="00A57451">
        <w:t xml:space="preserve">Be certain to inform the Test EHR of your proposed reporting period for 2014. </w:t>
      </w:r>
      <w:r w:rsidR="00891B2E">
        <w:t xml:space="preserve">You need to allow at least 4 weeks to ensure a successful test. </w:t>
      </w:r>
      <w:r w:rsidR="00A57451">
        <w:t>Be prepared to have the following information available for the Test EHR:</w:t>
      </w:r>
    </w:p>
    <w:p w14:paraId="7C7C4006" w14:textId="77777777" w:rsidR="00A57451" w:rsidRDefault="00A57451" w:rsidP="00F17FE3">
      <w:pPr>
        <w:spacing w:before="0"/>
        <w:ind w:left="2250"/>
      </w:pPr>
      <w:r>
        <w:t>Contact name</w:t>
      </w:r>
    </w:p>
    <w:p w14:paraId="45B129E7" w14:textId="6C329877" w:rsidR="00A57451" w:rsidRDefault="00A57451" w:rsidP="00F17FE3">
      <w:pPr>
        <w:spacing w:before="0"/>
        <w:ind w:left="2250"/>
      </w:pPr>
      <w:r>
        <w:t>Email address</w:t>
      </w:r>
    </w:p>
    <w:p w14:paraId="38A16959" w14:textId="513FC6F8" w:rsidR="00A57451" w:rsidRDefault="00A57451" w:rsidP="00F17FE3">
      <w:pPr>
        <w:spacing w:before="0"/>
        <w:ind w:left="2250"/>
      </w:pPr>
      <w:r>
        <w:t>Phone number</w:t>
      </w:r>
    </w:p>
    <w:p w14:paraId="23533A6C" w14:textId="55EF9F8C" w:rsidR="00A57451" w:rsidRDefault="00A57451" w:rsidP="00F17FE3">
      <w:pPr>
        <w:spacing w:before="0"/>
        <w:ind w:left="2250"/>
      </w:pPr>
      <w:r>
        <w:t>Location</w:t>
      </w:r>
    </w:p>
    <w:p w14:paraId="4AF518D3" w14:textId="5340D6D9" w:rsidR="00A57451" w:rsidRDefault="00A57451" w:rsidP="00F17FE3">
      <w:pPr>
        <w:spacing w:before="0"/>
        <w:ind w:left="2250"/>
      </w:pPr>
      <w:r>
        <w:t>Vendor information: System &amp; Version (it must be 2014 certified)</w:t>
      </w:r>
    </w:p>
    <w:p w14:paraId="37C63D74" w14:textId="797F1E04" w:rsidR="00A57451" w:rsidRDefault="00A57451" w:rsidP="00F17FE3">
      <w:pPr>
        <w:spacing w:before="0"/>
        <w:ind w:left="2250"/>
      </w:pPr>
      <w:r>
        <w:t>Vendor contact (depends on response to troubleshooting question above)</w:t>
      </w:r>
    </w:p>
    <w:p w14:paraId="4B306D12" w14:textId="1CAF81D5" w:rsidR="00A57451" w:rsidRDefault="00A57451" w:rsidP="00F17FE3">
      <w:pPr>
        <w:spacing w:before="0"/>
        <w:ind w:left="2250"/>
      </w:pPr>
      <w:r>
        <w:t>Direct Address</w:t>
      </w:r>
    </w:p>
    <w:p w14:paraId="5D79BFBA" w14:textId="713084A1" w:rsidR="00A57451" w:rsidRDefault="00A57451" w:rsidP="00F17FE3">
      <w:pPr>
        <w:spacing w:before="0"/>
        <w:ind w:left="2250"/>
      </w:pPr>
      <w:r>
        <w:t xml:space="preserve">Trust anchor (if necessary) </w:t>
      </w:r>
    </w:p>
    <w:p w14:paraId="581D8944" w14:textId="77777777" w:rsidR="009D2757" w:rsidRDefault="009D2757" w:rsidP="00015875">
      <w:pPr>
        <w:pStyle w:val="ListParagraph"/>
        <w:numPr>
          <w:ilvl w:val="1"/>
          <w:numId w:val="1"/>
        </w:numPr>
        <w:spacing w:before="0"/>
      </w:pPr>
      <w:r>
        <w:t xml:space="preserve">If your EHR vendor/HISP is </w:t>
      </w:r>
      <w:r w:rsidRPr="00FB3589">
        <w:rPr>
          <w:i/>
          <w:u w:val="single"/>
        </w:rPr>
        <w:t xml:space="preserve">not </w:t>
      </w:r>
      <w:r>
        <w:t>Direct</w:t>
      </w:r>
      <w:r w:rsidR="00B37505">
        <w:t xml:space="preserve"> </w:t>
      </w:r>
      <w:r>
        <w:t>Trust accredited:</w:t>
      </w:r>
    </w:p>
    <w:p w14:paraId="0027E833" w14:textId="77777777" w:rsidR="009D2757" w:rsidRDefault="009D2757" w:rsidP="00F17FE3">
      <w:pPr>
        <w:pStyle w:val="ListParagraph"/>
        <w:numPr>
          <w:ilvl w:val="2"/>
          <w:numId w:val="1"/>
        </w:numPr>
      </w:pPr>
      <w:r>
        <w:t xml:space="preserve">Email the test EHR contact to arrange a method for sending your vendor’s trust anchor to the test EHR (if you followed these instructions, you received this from your vendor/HISP prior to starting the process).  </w:t>
      </w:r>
    </w:p>
    <w:p w14:paraId="16038E9F" w14:textId="77777777" w:rsidR="009D2757" w:rsidRDefault="009D2757" w:rsidP="00F17FE3">
      <w:pPr>
        <w:pStyle w:val="ListParagraph"/>
        <w:numPr>
          <w:ilvl w:val="2"/>
          <w:numId w:val="1"/>
        </w:numPr>
      </w:pPr>
      <w:r>
        <w:t>Email your vendor/HISP and arrange for them to load the test EHR’s trust anchor, which is provided at the bottom of the “CEHRT Details” page on the Randomizer.</w:t>
      </w:r>
    </w:p>
    <w:p w14:paraId="2183360B" w14:textId="77777777" w:rsidR="009D2757" w:rsidRDefault="009D2757" w:rsidP="00F17FE3">
      <w:pPr>
        <w:pStyle w:val="ListParagraph"/>
        <w:numPr>
          <w:ilvl w:val="1"/>
          <w:numId w:val="1"/>
        </w:numPr>
      </w:pPr>
      <w:r>
        <w:t>If your EHR vendor/HISP is Direct</w:t>
      </w:r>
      <w:r w:rsidR="00B37505">
        <w:t xml:space="preserve"> </w:t>
      </w:r>
      <w:r>
        <w:t>Trust accredited, proceed to step 5.</w:t>
      </w:r>
    </w:p>
    <w:p w14:paraId="3EC5B169" w14:textId="77777777" w:rsidR="00DC2DC7" w:rsidRDefault="0043269B" w:rsidP="00F17FE3">
      <w:pPr>
        <w:pStyle w:val="ListParagraph"/>
        <w:numPr>
          <w:ilvl w:val="0"/>
          <w:numId w:val="1"/>
        </w:numPr>
        <w:contextualSpacing w:val="0"/>
      </w:pPr>
      <w:r>
        <w:t>Starting the Testing Process</w:t>
      </w:r>
      <w:r w:rsidR="00725C1A">
        <w:t>:</w:t>
      </w:r>
    </w:p>
    <w:p w14:paraId="4133DCFD" w14:textId="77777777" w:rsidR="00240FE3" w:rsidRDefault="00240FE3" w:rsidP="00F17FE3">
      <w:pPr>
        <w:spacing w:before="0"/>
        <w:ind w:left="720"/>
      </w:pPr>
      <w:r>
        <w:t xml:space="preserve">Once you’ve </w:t>
      </w:r>
      <w:r w:rsidR="002E39B6">
        <w:t>scheduled your test with the t</w:t>
      </w:r>
      <w:r>
        <w:t>est EHR</w:t>
      </w:r>
      <w:r w:rsidR="002E39B6">
        <w:t xml:space="preserve"> and trust anchors have been installed in both systems (yours and the test EHR’s)</w:t>
      </w:r>
      <w:r>
        <w:t xml:space="preserve">, you are ready to start the testing process. </w:t>
      </w:r>
    </w:p>
    <w:p w14:paraId="7DB1B990" w14:textId="7F942F38" w:rsidR="00240FE3" w:rsidRDefault="00240FE3" w:rsidP="00F17FE3">
      <w:pPr>
        <w:pStyle w:val="ListParagraph"/>
        <w:numPr>
          <w:ilvl w:val="1"/>
          <w:numId w:val="1"/>
        </w:numPr>
        <w:spacing w:before="0"/>
      </w:pPr>
      <w:r>
        <w:t xml:space="preserve">Create a CCDA </w:t>
      </w:r>
      <w:r w:rsidR="002E39B6">
        <w:t xml:space="preserve">care summary </w:t>
      </w:r>
      <w:r>
        <w:t xml:space="preserve">with data from a </w:t>
      </w:r>
      <w:r w:rsidR="002E39B6">
        <w:t>t</w:t>
      </w:r>
      <w:r>
        <w:t xml:space="preserve">est </w:t>
      </w:r>
      <w:r w:rsidR="002E39B6">
        <w:t>p</w:t>
      </w:r>
      <w:r>
        <w:t xml:space="preserve">atient </w:t>
      </w:r>
      <w:r w:rsidR="00C95A25">
        <w:t xml:space="preserve">in your </w:t>
      </w:r>
      <w:r w:rsidR="00891B2E">
        <w:t xml:space="preserve">EHR. </w:t>
      </w:r>
      <w:r w:rsidR="006B640E" w:rsidRPr="00BA5EFC">
        <w:t>Do not use real patient data</w:t>
      </w:r>
      <w:r w:rsidR="002E39B6" w:rsidRPr="00BA5EFC">
        <w:t>.</w:t>
      </w:r>
      <w:r>
        <w:t xml:space="preserve"> </w:t>
      </w:r>
    </w:p>
    <w:p w14:paraId="03607A61" w14:textId="1240634D" w:rsidR="00563F31" w:rsidRDefault="002E39B6" w:rsidP="00F17FE3">
      <w:pPr>
        <w:pStyle w:val="ListParagraph"/>
        <w:numPr>
          <w:ilvl w:val="1"/>
          <w:numId w:val="1"/>
        </w:numPr>
        <w:spacing w:before="0"/>
      </w:pPr>
      <w:r>
        <w:t xml:space="preserve">Send the test CCDA to </w:t>
      </w:r>
      <w:r w:rsidR="00240FE3">
        <w:t xml:space="preserve">the Direct </w:t>
      </w:r>
      <w:r>
        <w:t>a</w:t>
      </w:r>
      <w:r w:rsidR="00240FE3">
        <w:t xml:space="preserve">ddress of the </w:t>
      </w:r>
      <w:r>
        <w:t xml:space="preserve">test </w:t>
      </w:r>
      <w:r w:rsidR="00240FE3">
        <w:t xml:space="preserve">EHR </w:t>
      </w:r>
      <w:r>
        <w:t xml:space="preserve">(this is listed in the upper left hand corner of the Randomizer “CEHRT Details” page). </w:t>
      </w:r>
    </w:p>
    <w:p w14:paraId="274394C9" w14:textId="77777777" w:rsidR="002E39B6" w:rsidRDefault="002E39B6" w:rsidP="00F17FE3">
      <w:pPr>
        <w:pStyle w:val="ListParagraph"/>
        <w:numPr>
          <w:ilvl w:val="0"/>
          <w:numId w:val="1"/>
        </w:numPr>
        <w:contextualSpacing w:val="0"/>
      </w:pPr>
      <w:r>
        <w:t>Complete the test</w:t>
      </w:r>
      <w:r w:rsidR="00725C1A">
        <w:t>:</w:t>
      </w:r>
    </w:p>
    <w:p w14:paraId="7C0D36B3" w14:textId="77777777" w:rsidR="00563F31" w:rsidRPr="00563F31" w:rsidRDefault="003B7D8F" w:rsidP="00F17FE3">
      <w:pPr>
        <w:pStyle w:val="ListParagraph"/>
        <w:numPr>
          <w:ilvl w:val="0"/>
          <w:numId w:val="4"/>
        </w:numPr>
        <w:contextualSpacing w:val="0"/>
      </w:pPr>
      <w:r>
        <w:t>You should receive an email message</w:t>
      </w:r>
      <w:r w:rsidR="00BA5EFC">
        <w:t xml:space="preserve"> to your </w:t>
      </w:r>
      <w:r w:rsidR="00BA5EFC" w:rsidRPr="00CB0C77">
        <w:rPr>
          <w:b/>
        </w:rPr>
        <w:t>personal email</w:t>
      </w:r>
      <w:r w:rsidR="00BA5EFC">
        <w:t xml:space="preserve"> you entered during the registration process</w:t>
      </w:r>
      <w:r>
        <w:t xml:space="preserve"> from</w:t>
      </w:r>
      <w:r w:rsidR="002E39B6">
        <w:t xml:space="preserve"> test EHR </w:t>
      </w:r>
      <w:r w:rsidR="00563F31">
        <w:t xml:space="preserve">within 24 hours </w:t>
      </w:r>
      <w:r w:rsidR="002E39B6">
        <w:t xml:space="preserve">indicating that </w:t>
      </w:r>
      <w:r w:rsidR="00563F31">
        <w:t xml:space="preserve">the test was successful.  </w:t>
      </w:r>
      <w:r w:rsidR="00563F31" w:rsidRPr="00563F31">
        <w:t xml:space="preserve">Once you receive confirmation that </w:t>
      </w:r>
      <w:r w:rsidR="00563F31">
        <w:t>the C</w:t>
      </w:r>
      <w:r w:rsidR="00563F31" w:rsidRPr="00563F31">
        <w:t xml:space="preserve">CDA was received, you have successfully completed your test! </w:t>
      </w:r>
    </w:p>
    <w:p w14:paraId="21F85D9A" w14:textId="77777777" w:rsidR="00563F31" w:rsidRDefault="00563F31" w:rsidP="00F17FE3">
      <w:pPr>
        <w:pStyle w:val="ListParagraph"/>
        <w:numPr>
          <w:ilvl w:val="0"/>
          <w:numId w:val="4"/>
        </w:numPr>
      </w:pPr>
      <w:r>
        <w:lastRenderedPageBreak/>
        <w:t xml:space="preserve">Save the </w:t>
      </w:r>
      <w:r w:rsidR="003B7D8F">
        <w:t>email</w:t>
      </w:r>
      <w:r>
        <w:t xml:space="preserve"> message indicating success in your records, as it is proof that you have met the requirements for Meaningful Use Transition of Care measure #3.</w:t>
      </w:r>
    </w:p>
    <w:p w14:paraId="502B9810" w14:textId="77777777" w:rsidR="00BA5EFC" w:rsidRDefault="00563F31" w:rsidP="00F17FE3">
      <w:pPr>
        <w:pStyle w:val="ListParagraph"/>
        <w:numPr>
          <w:ilvl w:val="0"/>
          <w:numId w:val="4"/>
        </w:numPr>
      </w:pPr>
      <w:r>
        <w:t>If you do not receive a</w:t>
      </w:r>
      <w:r w:rsidR="00BA5EFC">
        <w:t>n</w:t>
      </w:r>
      <w:r>
        <w:t xml:space="preserve"> </w:t>
      </w:r>
      <w:r w:rsidR="003B7D8F">
        <w:t>email</w:t>
      </w:r>
      <w:r>
        <w:t xml:space="preserve"> message from the test EHR indicating success, email the test EHR contact to work on figuring out what went wrong.  You may have to engage your own vendor/HISP to help troubleshoot.  You will have to repeat this process until you receive a message from the test EHR indicating success.</w:t>
      </w:r>
    </w:p>
    <w:p w14:paraId="337583B7" w14:textId="77777777" w:rsidR="009B677A" w:rsidRDefault="00563F31" w:rsidP="00F17FE3">
      <w:pPr>
        <w:pStyle w:val="ListParagraph"/>
        <w:numPr>
          <w:ilvl w:val="0"/>
          <w:numId w:val="4"/>
        </w:numPr>
      </w:pPr>
      <w:r>
        <w:t>Once the test is successful, y</w:t>
      </w:r>
      <w:r w:rsidR="009B677A">
        <w:t xml:space="preserve">ou </w:t>
      </w:r>
      <w:r>
        <w:t>have the ability to send care summaries to</w:t>
      </w:r>
      <w:r w:rsidR="009B677A">
        <w:t xml:space="preserve"> this </w:t>
      </w:r>
      <w:r>
        <w:t xml:space="preserve">test EHR </w:t>
      </w:r>
      <w:r w:rsidR="009B677A">
        <w:t>in the future</w:t>
      </w:r>
      <w:r>
        <w:t xml:space="preserve"> </w:t>
      </w:r>
      <w:r w:rsidR="003B7D8F">
        <w:t>i</w:t>
      </w:r>
      <w:r w:rsidR="009B677A">
        <w:t xml:space="preserve">f you need to meet the requirement of measure 3 </w:t>
      </w:r>
      <w:r>
        <w:t>again</w:t>
      </w:r>
      <w:r w:rsidR="009F2102">
        <w:t>.</w:t>
      </w:r>
      <w:r w:rsidR="009F5574">
        <w:t xml:space="preserve"> </w:t>
      </w:r>
    </w:p>
    <w:p w14:paraId="5678A6FE" w14:textId="2EAA99D9" w:rsidR="00A02CC2" w:rsidRDefault="00891B2E" w:rsidP="00F17FE3">
      <w:pPr>
        <w:pStyle w:val="Heading2"/>
        <w:spacing w:after="240"/>
      </w:pPr>
      <w:bookmarkStart w:id="3" w:name="_Toc412024371"/>
      <w:r>
        <w:t xml:space="preserve">Glossary of Important </w:t>
      </w:r>
      <w:r w:rsidR="00080541">
        <w:t>Terms &amp;</w:t>
      </w:r>
      <w:r w:rsidR="00A4474E">
        <w:t xml:space="preserve"> Resource Links:</w:t>
      </w:r>
      <w:bookmarkEnd w:id="3"/>
      <w:r w:rsidR="00A4474E">
        <w:t xml:space="preserve"> </w:t>
      </w:r>
    </w:p>
    <w:tbl>
      <w:tblPr>
        <w:tblStyle w:val="TableGrid"/>
        <w:tblW w:w="0" w:type="auto"/>
        <w:tblLook w:val="04A0" w:firstRow="1" w:lastRow="0" w:firstColumn="1" w:lastColumn="0" w:noHBand="0" w:noVBand="1"/>
        <w:tblDescription w:val="Glossary of Important Terms and Resources"/>
      </w:tblPr>
      <w:tblGrid>
        <w:gridCol w:w="1740"/>
        <w:gridCol w:w="3918"/>
        <w:gridCol w:w="3918"/>
      </w:tblGrid>
      <w:tr w:rsidR="00A02CC2" w14:paraId="5465B5B2" w14:textId="77777777" w:rsidTr="00C800BB">
        <w:trPr>
          <w:cantSplit/>
          <w:tblHeader/>
        </w:trPr>
        <w:tc>
          <w:tcPr>
            <w:tcW w:w="1740" w:type="dxa"/>
          </w:tcPr>
          <w:p w14:paraId="1C091195" w14:textId="5CF85849" w:rsidR="00A02CC2" w:rsidRPr="00C800BB" w:rsidRDefault="00A02CC2" w:rsidP="00F17FE3">
            <w:r w:rsidRPr="00C800BB">
              <w:t>Term</w:t>
            </w:r>
          </w:p>
        </w:tc>
        <w:tc>
          <w:tcPr>
            <w:tcW w:w="3918" w:type="dxa"/>
          </w:tcPr>
          <w:p w14:paraId="22F4514E" w14:textId="3E5FD491" w:rsidR="00A02CC2" w:rsidRPr="00C800BB" w:rsidRDefault="00A02CC2" w:rsidP="00F17FE3">
            <w:r w:rsidRPr="00C800BB">
              <w:t>Definition</w:t>
            </w:r>
          </w:p>
        </w:tc>
        <w:tc>
          <w:tcPr>
            <w:tcW w:w="3918" w:type="dxa"/>
          </w:tcPr>
          <w:p w14:paraId="11DFDE74" w14:textId="7D6A95AA" w:rsidR="00A02CC2" w:rsidRPr="00C800BB" w:rsidRDefault="00A02CC2" w:rsidP="00F17FE3">
            <w:r w:rsidRPr="00C800BB">
              <w:t xml:space="preserve">Resource Links </w:t>
            </w:r>
          </w:p>
        </w:tc>
      </w:tr>
      <w:tr w:rsidR="00A02CC2" w14:paraId="27684BB0" w14:textId="77777777" w:rsidTr="00C800BB">
        <w:trPr>
          <w:cantSplit/>
        </w:trPr>
        <w:tc>
          <w:tcPr>
            <w:tcW w:w="1740" w:type="dxa"/>
          </w:tcPr>
          <w:p w14:paraId="1E5AD651" w14:textId="672C7541" w:rsidR="00A02CC2" w:rsidRDefault="00A02CC2" w:rsidP="00F17FE3">
            <w:r>
              <w:t xml:space="preserve">Direct Project </w:t>
            </w:r>
          </w:p>
        </w:tc>
        <w:tc>
          <w:tcPr>
            <w:tcW w:w="3918" w:type="dxa"/>
          </w:tcPr>
          <w:p w14:paraId="70F61507" w14:textId="70E618A9" w:rsidR="00A02CC2" w:rsidRPr="00A02CC2" w:rsidRDefault="00A02CC2" w:rsidP="00F17FE3">
            <w:r w:rsidRPr="00A02CC2">
              <w:t xml:space="preserve">The Direct Project specifies a simple, secure, scalable, standards-based way for participants to send authenticated, encrypted health information directly to known, trusted recipients over the Internet. </w:t>
            </w:r>
            <w:r>
              <w:t xml:space="preserve"> It </w:t>
            </w:r>
            <w:r w:rsidRPr="00A02CC2">
              <w:t xml:space="preserve">focuses on the technical standards and services necessary to securely push content from a sender to a receiver and not the actual content exchanged. </w:t>
            </w:r>
          </w:p>
          <w:p w14:paraId="1DDC9E32" w14:textId="77777777" w:rsidR="00A02CC2" w:rsidRDefault="00A02CC2" w:rsidP="00F17FE3"/>
        </w:tc>
        <w:tc>
          <w:tcPr>
            <w:tcW w:w="3918" w:type="dxa"/>
          </w:tcPr>
          <w:p w14:paraId="160B49C7" w14:textId="77777777" w:rsidR="00A02CC2" w:rsidRDefault="008E24A3" w:rsidP="00F17FE3">
            <w:hyperlink r:id="rId15" w:history="1">
              <w:r w:rsidR="00A02CC2" w:rsidRPr="00A02CC2">
                <w:rPr>
                  <w:rStyle w:val="Hyperlink"/>
                </w:rPr>
                <w:t>Direct Project Overview</w:t>
              </w:r>
            </w:hyperlink>
          </w:p>
          <w:p w14:paraId="4A1A1D0D" w14:textId="77777777" w:rsidR="00A02CC2" w:rsidRDefault="00A02CC2" w:rsidP="00F17FE3"/>
          <w:p w14:paraId="33ADA38E" w14:textId="71E0FACD" w:rsidR="00A02CC2" w:rsidRDefault="008E24A3" w:rsidP="00F17FE3">
            <w:hyperlink r:id="rId16" w:history="1">
              <w:r w:rsidR="00A02CC2" w:rsidRPr="00C543D7">
                <w:rPr>
                  <w:rStyle w:val="Hyperlink"/>
                </w:rPr>
                <w:t>HealthIT.gov Resources</w:t>
              </w:r>
            </w:hyperlink>
            <w:r w:rsidR="00A02CC2">
              <w:t xml:space="preserve"> </w:t>
            </w:r>
          </w:p>
        </w:tc>
      </w:tr>
      <w:tr w:rsidR="00A02CC2" w14:paraId="1A9D6D70" w14:textId="77777777" w:rsidTr="00C800BB">
        <w:trPr>
          <w:cantSplit/>
        </w:trPr>
        <w:tc>
          <w:tcPr>
            <w:tcW w:w="1740" w:type="dxa"/>
          </w:tcPr>
          <w:p w14:paraId="7F0A53DC" w14:textId="31F448D0" w:rsidR="00A02CC2" w:rsidRDefault="00A02CC2" w:rsidP="00F17FE3">
            <w:r>
              <w:lastRenderedPageBreak/>
              <w:t xml:space="preserve">Direct Address </w:t>
            </w:r>
          </w:p>
        </w:tc>
        <w:tc>
          <w:tcPr>
            <w:tcW w:w="3918" w:type="dxa"/>
          </w:tcPr>
          <w:p w14:paraId="4BA60D3E" w14:textId="79BAC3B2" w:rsidR="00A02CC2" w:rsidRDefault="00A02CC2" w:rsidP="00F17FE3">
            <w:r>
              <w:t>The email address that is specifically used to transport “Direct” messages.  The messages can contain patient-specific and non-patient specific data, but are encrypted</w:t>
            </w:r>
            <w:r w:rsidR="00516234">
              <w:t xml:space="preserve"> and secure</w:t>
            </w:r>
            <w:r>
              <w:t xml:space="preserve"> to comply with HIPAA. </w:t>
            </w:r>
            <w:r w:rsidR="00516234">
              <w:t xml:space="preserve"> Direct is a required protocol for sending and receiving Summary of Care records (CCDA) for Stage 2 meaningful use. You receive a Direct address from your EHR vendor or a Health Information Service Provider (HISP). </w:t>
            </w:r>
          </w:p>
        </w:tc>
        <w:tc>
          <w:tcPr>
            <w:tcW w:w="3918" w:type="dxa"/>
          </w:tcPr>
          <w:p w14:paraId="583CBF36" w14:textId="464CFF9C" w:rsidR="00C543D7" w:rsidRDefault="008E24A3" w:rsidP="00F17FE3">
            <w:hyperlink r:id="rId17" w:history="1">
              <w:r w:rsidR="00C543D7" w:rsidRPr="00A02CC2">
                <w:rPr>
                  <w:rStyle w:val="Hyperlink"/>
                </w:rPr>
                <w:t>Direct Project Overview</w:t>
              </w:r>
            </w:hyperlink>
          </w:p>
          <w:p w14:paraId="4A402A23" w14:textId="2D805FB2" w:rsidR="00A02CC2" w:rsidRDefault="008E24A3" w:rsidP="00F17FE3">
            <w:hyperlink r:id="rId18" w:history="1">
              <w:r w:rsidR="00C543D7" w:rsidRPr="00C543D7">
                <w:rPr>
                  <w:rStyle w:val="Hyperlink"/>
                </w:rPr>
                <w:t>HealthIT.gov Resources</w:t>
              </w:r>
            </w:hyperlink>
          </w:p>
        </w:tc>
      </w:tr>
      <w:tr w:rsidR="00516234" w14:paraId="5FC05FFD" w14:textId="77777777" w:rsidTr="00C800BB">
        <w:trPr>
          <w:cantSplit/>
        </w:trPr>
        <w:tc>
          <w:tcPr>
            <w:tcW w:w="1740" w:type="dxa"/>
          </w:tcPr>
          <w:p w14:paraId="726A4B6C" w14:textId="722F5775" w:rsidR="00516234" w:rsidRDefault="00516234" w:rsidP="00F17FE3">
            <w:r>
              <w:t>HISP</w:t>
            </w:r>
          </w:p>
        </w:tc>
        <w:tc>
          <w:tcPr>
            <w:tcW w:w="3918" w:type="dxa"/>
          </w:tcPr>
          <w:p w14:paraId="72DC745A" w14:textId="6D99E252" w:rsidR="00516234" w:rsidRDefault="00C543D7" w:rsidP="00F17FE3">
            <w:r>
              <w:t xml:space="preserve">The term </w:t>
            </w:r>
            <w:r w:rsidR="00516234">
              <w:t>Health Information Service Provider</w:t>
            </w:r>
            <w:r>
              <w:t xml:space="preserve"> if HISP is used as both a function and an organizational model of how the Direct Project needs to be implemented and managed.</w:t>
            </w:r>
            <w:r w:rsidR="00C4301B">
              <w:t xml:space="preserve"> </w:t>
            </w:r>
            <w:r>
              <w:t xml:space="preserve">Your EHR vendor can act as their own HISP, or partner with a HISP that manages all the activities associated with Direct. </w:t>
            </w:r>
          </w:p>
        </w:tc>
        <w:tc>
          <w:tcPr>
            <w:tcW w:w="3918" w:type="dxa"/>
          </w:tcPr>
          <w:p w14:paraId="0E68A64C" w14:textId="384EDAB3" w:rsidR="00516234" w:rsidRDefault="008E24A3" w:rsidP="00F17FE3">
            <w:hyperlink r:id="rId19" w:history="1">
              <w:r w:rsidR="00C543D7" w:rsidRPr="00C543D7">
                <w:rPr>
                  <w:rStyle w:val="Hyperlink"/>
                </w:rPr>
                <w:t>Best Practices for HISPs</w:t>
              </w:r>
            </w:hyperlink>
          </w:p>
        </w:tc>
      </w:tr>
      <w:tr w:rsidR="00A02CC2" w14:paraId="5427E378" w14:textId="77777777" w:rsidTr="00C800BB">
        <w:trPr>
          <w:cantSplit/>
        </w:trPr>
        <w:tc>
          <w:tcPr>
            <w:tcW w:w="1740" w:type="dxa"/>
          </w:tcPr>
          <w:p w14:paraId="247C2AAB" w14:textId="039A2324" w:rsidR="00A02CC2" w:rsidRDefault="00A02CC2" w:rsidP="00F17FE3">
            <w:r>
              <w:t xml:space="preserve">Direct Trust </w:t>
            </w:r>
          </w:p>
        </w:tc>
        <w:tc>
          <w:tcPr>
            <w:tcW w:w="3918" w:type="dxa"/>
          </w:tcPr>
          <w:p w14:paraId="6C2F022E" w14:textId="10E1443C" w:rsidR="00A02CC2" w:rsidRDefault="00C543D7" w:rsidP="00F17FE3">
            <w:r>
              <w:t xml:space="preserve">Direct Trust, typically noted as one word, DirectTrust, </w:t>
            </w:r>
            <w:r w:rsidR="00B81F43">
              <w:t xml:space="preserve">is a non-profit membership organization responsible for sharing best practices of Directed exchange and if necessary, enforcing the rules associated with security and trust of Directed exchanged. Anyone using Direct can be a member of Direct Trust. </w:t>
            </w:r>
            <w:r w:rsidR="009C30C1">
              <w:t xml:space="preserve">DirectTrust accreditation is handled through EHNAC. </w:t>
            </w:r>
          </w:p>
        </w:tc>
        <w:tc>
          <w:tcPr>
            <w:tcW w:w="3918" w:type="dxa"/>
          </w:tcPr>
          <w:p w14:paraId="2D036CFE" w14:textId="36351301" w:rsidR="00A02CC2" w:rsidRDefault="008E24A3" w:rsidP="00F17FE3">
            <w:hyperlink r:id="rId20" w:history="1">
              <w:r w:rsidR="00B81F43" w:rsidRPr="00B81F43">
                <w:rPr>
                  <w:rStyle w:val="Hyperlink"/>
                </w:rPr>
                <w:t>Direct Trust website</w:t>
              </w:r>
            </w:hyperlink>
          </w:p>
          <w:p w14:paraId="777912C7" w14:textId="77777777" w:rsidR="009C30C1" w:rsidRDefault="009C30C1" w:rsidP="00F17FE3"/>
          <w:p w14:paraId="4A7DB8D0" w14:textId="2D26EA80" w:rsidR="009C30C1" w:rsidRDefault="008E24A3" w:rsidP="00F17FE3">
            <w:hyperlink r:id="rId21" w:history="1">
              <w:r w:rsidR="009C30C1" w:rsidRPr="009C30C1">
                <w:rPr>
                  <w:rStyle w:val="Hyperlink"/>
                </w:rPr>
                <w:t>EHNAC accreditation</w:t>
              </w:r>
            </w:hyperlink>
            <w:r w:rsidR="009C30C1">
              <w:t xml:space="preserve"> </w:t>
            </w:r>
          </w:p>
        </w:tc>
      </w:tr>
      <w:tr w:rsidR="00A02CC2" w14:paraId="7AF76708" w14:textId="77777777" w:rsidTr="00C800BB">
        <w:trPr>
          <w:cantSplit/>
        </w:trPr>
        <w:tc>
          <w:tcPr>
            <w:tcW w:w="1740" w:type="dxa"/>
          </w:tcPr>
          <w:p w14:paraId="194E5F9E" w14:textId="4B42CBCF" w:rsidR="00A02CC2" w:rsidRDefault="00A02CC2" w:rsidP="00F17FE3">
            <w:r>
              <w:lastRenderedPageBreak/>
              <w:t>Trust Anchor</w:t>
            </w:r>
          </w:p>
        </w:tc>
        <w:tc>
          <w:tcPr>
            <w:tcW w:w="3918" w:type="dxa"/>
          </w:tcPr>
          <w:p w14:paraId="038B4379" w14:textId="2485B2D0" w:rsidR="00A02CC2" w:rsidRDefault="00DF7B77" w:rsidP="00F17FE3">
            <w:r>
              <w:t xml:space="preserve">Direct messaging differs from standard email in that exchange can only occur across members that have established “trust”. Trust is established through the exchange and sharing of a trust anchor. These anchors are certificates that contain detailed information about the sender, and the sending system. </w:t>
            </w:r>
            <w:r w:rsidR="00DF1C16">
              <w:t xml:space="preserve">In some cases, the Test EHR must receive a copy of your Trust Anchor to establish trust to conduct the test. </w:t>
            </w:r>
            <w:r w:rsidR="00B068AF">
              <w:t xml:space="preserve">Trust Anchors can be grouped together in Trust Bundles. </w:t>
            </w:r>
          </w:p>
        </w:tc>
        <w:tc>
          <w:tcPr>
            <w:tcW w:w="3918" w:type="dxa"/>
          </w:tcPr>
          <w:p w14:paraId="6D48033C" w14:textId="5020FFA1" w:rsidR="00DF1C16" w:rsidRPr="00D02768" w:rsidRDefault="00D02768" w:rsidP="00F17FE3">
            <w:pPr>
              <w:rPr>
                <w:rStyle w:val="Hyperlink"/>
              </w:rPr>
            </w:pPr>
            <w:r>
              <w:fldChar w:fldCharType="begin"/>
            </w:r>
            <w:r>
              <w:instrText xml:space="preserve"> HYPERLINK "http://www.directtrust.org/directtrust-101/" \o "Direct Trust 101" </w:instrText>
            </w:r>
            <w:r>
              <w:fldChar w:fldCharType="separate"/>
            </w:r>
            <w:r w:rsidR="00B068AF" w:rsidRPr="00D02768">
              <w:rPr>
                <w:rStyle w:val="Hyperlink"/>
              </w:rPr>
              <w:t>Direct Trust - 101</w:t>
            </w:r>
          </w:p>
          <w:p w14:paraId="6EB6EEE3" w14:textId="3FEA54F1" w:rsidR="00DF1C16" w:rsidRDefault="00D02768" w:rsidP="00F17FE3">
            <w:r>
              <w:fldChar w:fldCharType="end"/>
            </w:r>
            <w:bookmarkStart w:id="4" w:name="_GoBack"/>
            <w:bookmarkEnd w:id="4"/>
          </w:p>
        </w:tc>
      </w:tr>
    </w:tbl>
    <w:p w14:paraId="35A3C8C5" w14:textId="77777777" w:rsidR="0087692B" w:rsidRDefault="0087692B" w:rsidP="00F17FE3">
      <w:r>
        <w:br w:type="page"/>
      </w:r>
    </w:p>
    <w:p w14:paraId="665E2E8B" w14:textId="0C6018D6" w:rsidR="00891B2E" w:rsidRDefault="0087692B" w:rsidP="00F17FE3">
      <w:pPr>
        <w:pStyle w:val="Heading2"/>
      </w:pPr>
      <w:bookmarkStart w:id="5" w:name="_Toc412024372"/>
      <w:r>
        <w:lastRenderedPageBreak/>
        <w:t>Document History</w:t>
      </w:r>
      <w:bookmarkEnd w:id="5"/>
    </w:p>
    <w:tbl>
      <w:tblPr>
        <w:tblStyle w:val="TableGrid"/>
        <w:tblW w:w="0" w:type="auto"/>
        <w:tblLayout w:type="fixed"/>
        <w:tblLook w:val="04A0" w:firstRow="1" w:lastRow="0" w:firstColumn="1" w:lastColumn="0" w:noHBand="0" w:noVBand="1"/>
        <w:tblDescription w:val="Document History"/>
      </w:tblPr>
      <w:tblGrid>
        <w:gridCol w:w="2088"/>
        <w:gridCol w:w="4410"/>
        <w:gridCol w:w="1869"/>
      </w:tblGrid>
      <w:tr w:rsidR="0087692B" w14:paraId="68AC8AEE" w14:textId="77777777" w:rsidTr="004A11E7">
        <w:trPr>
          <w:tblHeader/>
        </w:trPr>
        <w:tc>
          <w:tcPr>
            <w:tcW w:w="2088" w:type="dxa"/>
            <w:shd w:val="clear" w:color="auto" w:fill="4F81BD" w:themeFill="accent1"/>
          </w:tcPr>
          <w:p w14:paraId="7465026C" w14:textId="77777777" w:rsidR="0087692B" w:rsidRPr="00F17FE3" w:rsidRDefault="0087692B" w:rsidP="00F17FE3">
            <w:pPr>
              <w:rPr>
                <w:color w:val="FFFFFF" w:themeColor="background1"/>
              </w:rPr>
            </w:pPr>
            <w:r w:rsidRPr="00F17FE3">
              <w:rPr>
                <w:color w:val="FFFFFF" w:themeColor="background1"/>
              </w:rPr>
              <w:t>Version Number</w:t>
            </w:r>
          </w:p>
        </w:tc>
        <w:tc>
          <w:tcPr>
            <w:tcW w:w="4410" w:type="dxa"/>
            <w:shd w:val="clear" w:color="auto" w:fill="4F81BD" w:themeFill="accent1"/>
          </w:tcPr>
          <w:p w14:paraId="621AE5D7" w14:textId="77777777" w:rsidR="0087692B" w:rsidRPr="00F17FE3" w:rsidRDefault="0087692B" w:rsidP="00F17FE3">
            <w:pPr>
              <w:rPr>
                <w:color w:val="FFFFFF" w:themeColor="background1"/>
              </w:rPr>
            </w:pPr>
            <w:r w:rsidRPr="00F17FE3">
              <w:rPr>
                <w:color w:val="FFFFFF" w:themeColor="background1"/>
              </w:rPr>
              <w:t>Description of Change</w:t>
            </w:r>
          </w:p>
        </w:tc>
        <w:tc>
          <w:tcPr>
            <w:tcW w:w="1869" w:type="dxa"/>
            <w:shd w:val="clear" w:color="auto" w:fill="4F81BD" w:themeFill="accent1"/>
          </w:tcPr>
          <w:p w14:paraId="3CF045A4" w14:textId="77777777" w:rsidR="0087692B" w:rsidRPr="00F17FE3" w:rsidRDefault="0087692B" w:rsidP="00F17FE3">
            <w:pPr>
              <w:rPr>
                <w:color w:val="FFFFFF" w:themeColor="background1"/>
              </w:rPr>
            </w:pPr>
            <w:r w:rsidRPr="00F17FE3">
              <w:rPr>
                <w:color w:val="FFFFFF" w:themeColor="background1"/>
              </w:rPr>
              <w:t>D</w:t>
            </w:r>
            <w:r w:rsidRPr="00F17FE3">
              <w:rPr>
                <w:color w:val="FFFFFF" w:themeColor="background1"/>
                <w:shd w:val="clear" w:color="auto" w:fill="4F81BD" w:themeFill="accent1"/>
              </w:rPr>
              <w:t>ate</w:t>
            </w:r>
          </w:p>
        </w:tc>
      </w:tr>
      <w:tr w:rsidR="0087692B" w14:paraId="59D10FAD" w14:textId="77777777" w:rsidTr="005E6CFF">
        <w:tc>
          <w:tcPr>
            <w:tcW w:w="2088" w:type="dxa"/>
            <w:shd w:val="clear" w:color="auto" w:fill="auto"/>
          </w:tcPr>
          <w:p w14:paraId="3E5AAAF2" w14:textId="77777777" w:rsidR="0087692B" w:rsidRPr="002C3710" w:rsidRDefault="0087692B" w:rsidP="00F17FE3">
            <w:r>
              <w:t>2.0</w:t>
            </w:r>
          </w:p>
        </w:tc>
        <w:tc>
          <w:tcPr>
            <w:tcW w:w="4410" w:type="dxa"/>
            <w:shd w:val="clear" w:color="auto" w:fill="auto"/>
          </w:tcPr>
          <w:p w14:paraId="375CE1A1" w14:textId="77777777" w:rsidR="0087692B" w:rsidRPr="002C3710" w:rsidRDefault="0087692B" w:rsidP="00F17FE3">
            <w:r>
              <w:t>Updated</w:t>
            </w:r>
            <w:r w:rsidRPr="002C3710">
              <w:t xml:space="preserve"> for use in the Test EHR Program</w:t>
            </w:r>
          </w:p>
        </w:tc>
        <w:tc>
          <w:tcPr>
            <w:tcW w:w="1869" w:type="dxa"/>
            <w:shd w:val="clear" w:color="auto" w:fill="auto"/>
          </w:tcPr>
          <w:p w14:paraId="01489D8E" w14:textId="77777777" w:rsidR="0087692B" w:rsidRPr="002C3710" w:rsidRDefault="0087692B" w:rsidP="00F17FE3">
            <w:r>
              <w:t>April 10, 2014</w:t>
            </w:r>
          </w:p>
        </w:tc>
      </w:tr>
      <w:tr w:rsidR="0087692B" w14:paraId="1C8D5D15" w14:textId="77777777" w:rsidTr="005E6CFF">
        <w:tc>
          <w:tcPr>
            <w:tcW w:w="2088" w:type="dxa"/>
            <w:shd w:val="clear" w:color="auto" w:fill="auto"/>
          </w:tcPr>
          <w:p w14:paraId="44533771" w14:textId="77777777" w:rsidR="0087692B" w:rsidRPr="002C3710" w:rsidRDefault="0087692B" w:rsidP="00F17FE3">
            <w:r>
              <w:t>2</w:t>
            </w:r>
            <w:r w:rsidRPr="002C3710">
              <w:t>.1</w:t>
            </w:r>
          </w:p>
        </w:tc>
        <w:tc>
          <w:tcPr>
            <w:tcW w:w="4410" w:type="dxa"/>
            <w:shd w:val="clear" w:color="auto" w:fill="auto"/>
          </w:tcPr>
          <w:p w14:paraId="4782B5F4" w14:textId="5BB75BB3" w:rsidR="0087692B" w:rsidRDefault="0087692B" w:rsidP="00F17FE3">
            <w:pPr>
              <w:pStyle w:val="ListParagraph"/>
              <w:numPr>
                <w:ilvl w:val="0"/>
                <w:numId w:val="9"/>
              </w:numPr>
            </w:pPr>
            <w:r>
              <w:t>Added cover page, table of contents  and document history</w:t>
            </w:r>
          </w:p>
          <w:p w14:paraId="7C8B2B8D" w14:textId="308D07A8" w:rsidR="0087692B" w:rsidRPr="002C3710" w:rsidRDefault="0087692B" w:rsidP="00F17FE3">
            <w:pPr>
              <w:pStyle w:val="ListParagraph"/>
              <w:numPr>
                <w:ilvl w:val="0"/>
                <w:numId w:val="9"/>
              </w:numPr>
            </w:pPr>
            <w:r>
              <w:t>Grammatical changes</w:t>
            </w:r>
          </w:p>
          <w:p w14:paraId="0212BF3B" w14:textId="77777777" w:rsidR="0087692B" w:rsidRPr="00E11114" w:rsidRDefault="0087692B" w:rsidP="00F17FE3">
            <w:pPr>
              <w:pStyle w:val="ListParagraph"/>
            </w:pPr>
          </w:p>
        </w:tc>
        <w:tc>
          <w:tcPr>
            <w:tcW w:w="1869" w:type="dxa"/>
            <w:shd w:val="clear" w:color="auto" w:fill="auto"/>
          </w:tcPr>
          <w:p w14:paraId="243EE96A" w14:textId="77777777" w:rsidR="0087692B" w:rsidRPr="002C3710" w:rsidRDefault="0087692B" w:rsidP="00F17FE3">
            <w:r w:rsidRPr="002C3710">
              <w:t>February</w:t>
            </w:r>
            <w:r>
              <w:t xml:space="preserve"> 20</w:t>
            </w:r>
            <w:r w:rsidRPr="002C3710">
              <w:t>, 2015</w:t>
            </w:r>
          </w:p>
        </w:tc>
      </w:tr>
    </w:tbl>
    <w:p w14:paraId="79D57115" w14:textId="77777777" w:rsidR="0087692B" w:rsidRDefault="0087692B" w:rsidP="00F17FE3"/>
    <w:sectPr w:rsidR="0087692B" w:rsidSect="004573A2">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AB452B" w14:textId="77777777" w:rsidR="008E24A3" w:rsidRDefault="008E24A3" w:rsidP="00F17FE3">
      <w:r>
        <w:separator/>
      </w:r>
    </w:p>
  </w:endnote>
  <w:endnote w:type="continuationSeparator" w:id="0">
    <w:p w14:paraId="72C18E29" w14:textId="77777777" w:rsidR="008E24A3" w:rsidRDefault="008E24A3" w:rsidP="00F17F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F1728F" w14:textId="77777777" w:rsidR="000E639C" w:rsidRDefault="000E639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5313E4" w14:textId="0B334934" w:rsidR="00416427" w:rsidRPr="002A38AB" w:rsidRDefault="00416427" w:rsidP="00F17FE3">
    <w:pPr>
      <w:pStyle w:val="Footer"/>
    </w:pPr>
    <w:r>
      <w:tab/>
    </w:r>
    <w:r w:rsidRPr="002A38AB">
      <w:t xml:space="preserve">Page </w:t>
    </w:r>
    <w:r w:rsidRPr="002A38AB">
      <w:fldChar w:fldCharType="begin"/>
    </w:r>
    <w:r w:rsidRPr="002A38AB">
      <w:instrText xml:space="preserve"> PAGE </w:instrText>
    </w:r>
    <w:r w:rsidRPr="002A38AB">
      <w:fldChar w:fldCharType="separate"/>
    </w:r>
    <w:r w:rsidR="00D02768">
      <w:rPr>
        <w:noProof/>
      </w:rPr>
      <w:t>11</w:t>
    </w:r>
    <w:r w:rsidRPr="002A38AB">
      <w:fldChar w:fldCharType="end"/>
    </w:r>
    <w:r w:rsidRPr="002A38AB">
      <w:t xml:space="preserve"> of </w:t>
    </w:r>
    <w:r w:rsidR="008E24A3">
      <w:fldChar w:fldCharType="begin"/>
    </w:r>
    <w:r w:rsidR="008E24A3">
      <w:instrText xml:space="preserve"> NUMPAGES </w:instrText>
    </w:r>
    <w:r w:rsidR="008E24A3">
      <w:fldChar w:fldCharType="separate"/>
    </w:r>
    <w:r w:rsidR="00D02768">
      <w:rPr>
        <w:noProof/>
      </w:rPr>
      <w:t>11</w:t>
    </w:r>
    <w:r w:rsidR="008E24A3">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406A98" w14:textId="77777777" w:rsidR="000E639C" w:rsidRDefault="000E639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CE301C" w14:textId="77777777" w:rsidR="008E24A3" w:rsidRDefault="008E24A3" w:rsidP="00F17FE3">
      <w:r>
        <w:separator/>
      </w:r>
    </w:p>
  </w:footnote>
  <w:footnote w:type="continuationSeparator" w:id="0">
    <w:p w14:paraId="292B39F4" w14:textId="77777777" w:rsidR="008E24A3" w:rsidRDefault="008E24A3" w:rsidP="00F17F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ABCF2F" w14:textId="77777777" w:rsidR="000E639C" w:rsidRDefault="000E639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D77350" w14:textId="4D0E7133" w:rsidR="00416427" w:rsidRPr="00416427" w:rsidRDefault="00416427" w:rsidP="000E639C">
    <w:pPr>
      <w:pBdr>
        <w:left w:val="single" w:sz="48" w:space="4" w:color="002060"/>
      </w:pBdr>
      <w:spacing w:before="0"/>
      <w:rPr>
        <w:lang w:eastAsia="ja-JP"/>
      </w:rPr>
    </w:pPr>
    <w:r w:rsidRPr="00416427">
      <w:rPr>
        <w:lang w:eastAsia="ja-JP"/>
      </w:rPr>
      <w:t>Meaningful Use Stage 2</w:t>
    </w:r>
  </w:p>
  <w:p w14:paraId="506FBD4C" w14:textId="444CEF8F" w:rsidR="00416427" w:rsidRPr="008A21D8" w:rsidRDefault="00416427" w:rsidP="000E639C">
    <w:pPr>
      <w:pBdr>
        <w:left w:val="single" w:sz="48" w:space="4" w:color="002060"/>
      </w:pBdr>
      <w:spacing w:before="0"/>
      <w:rPr>
        <w:lang w:eastAsia="ja-JP"/>
      </w:rPr>
    </w:pPr>
    <w:r w:rsidRPr="008A21D8">
      <w:rPr>
        <w:lang w:eastAsia="ja-JP"/>
      </w:rPr>
      <w:t xml:space="preserve">NIST-ONC ehr-Randomizer Tool – Provider User Guide </w:t>
    </w:r>
  </w:p>
  <w:p w14:paraId="6456B126" w14:textId="3E19A2D2" w:rsidR="00416427" w:rsidRPr="000E639C" w:rsidRDefault="00416427" w:rsidP="000E639C">
    <w:pPr>
      <w:pBdr>
        <w:left w:val="single" w:sz="48" w:space="4" w:color="002060"/>
      </w:pBdr>
      <w:spacing w:before="0"/>
      <w:rPr>
        <w:sz w:val="10"/>
        <w:lang w:eastAsia="ja-JP"/>
      </w:rPr>
    </w:pPr>
    <w:r w:rsidRPr="008A21D8">
      <w:rPr>
        <w:lang w:eastAsia="ja-JP"/>
      </w:rPr>
      <w:t xml:space="preserve">Version 2.1 </w:t>
    </w:r>
    <w:r w:rsidRPr="00416427">
      <w:rPr>
        <w:lang w:eastAsia="ja-JP"/>
      </w:rPr>
      <w:sym w:font="Webdings" w:char="F03C"/>
    </w:r>
    <w:r w:rsidRPr="00416427">
      <w:rPr>
        <w:lang w:eastAsia="ja-JP"/>
      </w:rPr>
      <w:t xml:space="preserve"> February </w:t>
    </w:r>
    <w:r w:rsidR="00B06B40">
      <w:rPr>
        <w:lang w:eastAsia="ja-JP"/>
      </w:rPr>
      <w:t>20</w:t>
    </w:r>
    <w:r w:rsidRPr="00416427">
      <w:rPr>
        <w:lang w:eastAsia="ja-JP"/>
      </w:rPr>
      <w:t>, 2015</w:t>
    </w:r>
    <w:r w:rsidR="000E639C">
      <w:rPr>
        <w:lang w:eastAsia="ja-JP"/>
      </w:rPr>
      <w:br/>
    </w:r>
  </w:p>
  <w:p w14:paraId="03A67F64" w14:textId="77777777" w:rsidR="00F17FE3" w:rsidRDefault="00F17FE3" w:rsidP="00F17FE3">
    <w:pPr>
      <w:spacing w:before="0"/>
      <w:rPr>
        <w:lang w:eastAsia="ja-JP"/>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75749D" w14:textId="77777777" w:rsidR="000E639C" w:rsidRDefault="000E639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25083"/>
    <w:multiLevelType w:val="hybridMultilevel"/>
    <w:tmpl w:val="FBCC8D7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9E2527"/>
    <w:multiLevelType w:val="hybridMultilevel"/>
    <w:tmpl w:val="E30CF9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ED45B25"/>
    <w:multiLevelType w:val="hybridMultilevel"/>
    <w:tmpl w:val="AD2E69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288E1419"/>
    <w:multiLevelType w:val="hybridMultilevel"/>
    <w:tmpl w:val="870E91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E9C72A3"/>
    <w:multiLevelType w:val="hybridMultilevel"/>
    <w:tmpl w:val="4A3683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88B2749"/>
    <w:multiLevelType w:val="hybridMultilevel"/>
    <w:tmpl w:val="C3AC57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595431C9"/>
    <w:multiLevelType w:val="hybridMultilevel"/>
    <w:tmpl w:val="7E40C9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4AD7E19"/>
    <w:multiLevelType w:val="hybridMultilevel"/>
    <w:tmpl w:val="17AEAE9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77721F34"/>
    <w:multiLevelType w:val="hybridMultilevel"/>
    <w:tmpl w:val="94C02D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A3F24EF"/>
    <w:multiLevelType w:val="multilevel"/>
    <w:tmpl w:val="39A82C4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 w:numId="2">
    <w:abstractNumId w:val="8"/>
  </w:num>
  <w:num w:numId="3">
    <w:abstractNumId w:val="2"/>
  </w:num>
  <w:num w:numId="4">
    <w:abstractNumId w:val="7"/>
  </w:num>
  <w:num w:numId="5">
    <w:abstractNumId w:val="4"/>
  </w:num>
  <w:num w:numId="6">
    <w:abstractNumId w:val="9"/>
  </w:num>
  <w:num w:numId="7">
    <w:abstractNumId w:val="6"/>
  </w:num>
  <w:num w:numId="8">
    <w:abstractNumId w:val="3"/>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0C21"/>
    <w:rsid w:val="00015875"/>
    <w:rsid w:val="00033BFB"/>
    <w:rsid w:val="00080541"/>
    <w:rsid w:val="000C4983"/>
    <w:rsid w:val="000C501A"/>
    <w:rsid w:val="000D131F"/>
    <w:rsid w:val="000E020B"/>
    <w:rsid w:val="000E639C"/>
    <w:rsid w:val="001029DE"/>
    <w:rsid w:val="00167853"/>
    <w:rsid w:val="00176820"/>
    <w:rsid w:val="001E7FED"/>
    <w:rsid w:val="002027D5"/>
    <w:rsid w:val="00240FE3"/>
    <w:rsid w:val="00244E3E"/>
    <w:rsid w:val="0025431E"/>
    <w:rsid w:val="002836F8"/>
    <w:rsid w:val="002A24C3"/>
    <w:rsid w:val="002A38AB"/>
    <w:rsid w:val="002E39B6"/>
    <w:rsid w:val="002F398E"/>
    <w:rsid w:val="00302E8B"/>
    <w:rsid w:val="003312E7"/>
    <w:rsid w:val="00335E2D"/>
    <w:rsid w:val="00391A31"/>
    <w:rsid w:val="003B1DC0"/>
    <w:rsid w:val="003B7D8F"/>
    <w:rsid w:val="003F0C21"/>
    <w:rsid w:val="004027DC"/>
    <w:rsid w:val="00404477"/>
    <w:rsid w:val="00416427"/>
    <w:rsid w:val="0043269B"/>
    <w:rsid w:val="004573A2"/>
    <w:rsid w:val="004649C2"/>
    <w:rsid w:val="004A11E7"/>
    <w:rsid w:val="004E456C"/>
    <w:rsid w:val="00516234"/>
    <w:rsid w:val="00520EC8"/>
    <w:rsid w:val="00526545"/>
    <w:rsid w:val="00563F31"/>
    <w:rsid w:val="0066360F"/>
    <w:rsid w:val="0069749C"/>
    <w:rsid w:val="006B640E"/>
    <w:rsid w:val="006E5304"/>
    <w:rsid w:val="007202B5"/>
    <w:rsid w:val="00725C1A"/>
    <w:rsid w:val="0072666F"/>
    <w:rsid w:val="00786866"/>
    <w:rsid w:val="00796EBA"/>
    <w:rsid w:val="007F4D98"/>
    <w:rsid w:val="0080441B"/>
    <w:rsid w:val="00866C24"/>
    <w:rsid w:val="0087692B"/>
    <w:rsid w:val="00891B2E"/>
    <w:rsid w:val="008A05A4"/>
    <w:rsid w:val="008A21D8"/>
    <w:rsid w:val="008C4876"/>
    <w:rsid w:val="008C61A8"/>
    <w:rsid w:val="008E1C67"/>
    <w:rsid w:val="008E24A3"/>
    <w:rsid w:val="00934BD1"/>
    <w:rsid w:val="00955D47"/>
    <w:rsid w:val="009B31CF"/>
    <w:rsid w:val="009B677A"/>
    <w:rsid w:val="009C30C1"/>
    <w:rsid w:val="009C5998"/>
    <w:rsid w:val="009D2757"/>
    <w:rsid w:val="009F2102"/>
    <w:rsid w:val="009F5574"/>
    <w:rsid w:val="00A02CC2"/>
    <w:rsid w:val="00A4474E"/>
    <w:rsid w:val="00A57451"/>
    <w:rsid w:val="00B068AF"/>
    <w:rsid w:val="00B06B40"/>
    <w:rsid w:val="00B37505"/>
    <w:rsid w:val="00B411CE"/>
    <w:rsid w:val="00B45361"/>
    <w:rsid w:val="00B47D5E"/>
    <w:rsid w:val="00B81F43"/>
    <w:rsid w:val="00BA5EFC"/>
    <w:rsid w:val="00BD0424"/>
    <w:rsid w:val="00C4301B"/>
    <w:rsid w:val="00C543D7"/>
    <w:rsid w:val="00C800BB"/>
    <w:rsid w:val="00C87F8F"/>
    <w:rsid w:val="00C95A25"/>
    <w:rsid w:val="00CA1990"/>
    <w:rsid w:val="00CB0C77"/>
    <w:rsid w:val="00D02768"/>
    <w:rsid w:val="00D16D37"/>
    <w:rsid w:val="00DA768A"/>
    <w:rsid w:val="00DC2DC7"/>
    <w:rsid w:val="00DF1C16"/>
    <w:rsid w:val="00DF2F5C"/>
    <w:rsid w:val="00DF7B77"/>
    <w:rsid w:val="00E2409C"/>
    <w:rsid w:val="00E57629"/>
    <w:rsid w:val="00E70BFE"/>
    <w:rsid w:val="00F017F6"/>
    <w:rsid w:val="00F01AE4"/>
    <w:rsid w:val="00F17FE3"/>
    <w:rsid w:val="00F375CE"/>
    <w:rsid w:val="00F37D22"/>
    <w:rsid w:val="00F77D1A"/>
    <w:rsid w:val="00F875AE"/>
    <w:rsid w:val="00F91AC7"/>
    <w:rsid w:val="00F938F8"/>
    <w:rsid w:val="00FB3589"/>
    <w:rsid w:val="00FC4AB5"/>
    <w:rsid w:val="00FD1AA1"/>
    <w:rsid w:val="00FF36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417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7FE3"/>
    <w:pPr>
      <w:spacing w:before="240"/>
    </w:pPr>
  </w:style>
  <w:style w:type="paragraph" w:styleId="Heading1">
    <w:name w:val="heading 1"/>
    <w:basedOn w:val="Normal"/>
    <w:next w:val="Normal"/>
    <w:link w:val="Heading1Char"/>
    <w:uiPriority w:val="9"/>
    <w:qFormat/>
    <w:rsid w:val="004573A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4573A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5431E"/>
    <w:rPr>
      <w:color w:val="0000FF" w:themeColor="hyperlink"/>
      <w:u w:val="single"/>
    </w:rPr>
  </w:style>
  <w:style w:type="character" w:styleId="FollowedHyperlink">
    <w:name w:val="FollowedHyperlink"/>
    <w:basedOn w:val="DefaultParagraphFont"/>
    <w:uiPriority w:val="99"/>
    <w:semiHidden/>
    <w:unhideWhenUsed/>
    <w:rsid w:val="00E2409C"/>
    <w:rPr>
      <w:color w:val="800080" w:themeColor="followedHyperlink"/>
      <w:u w:val="single"/>
    </w:rPr>
  </w:style>
  <w:style w:type="paragraph" w:styleId="ListParagraph">
    <w:name w:val="List Paragraph"/>
    <w:basedOn w:val="Normal"/>
    <w:uiPriority w:val="34"/>
    <w:qFormat/>
    <w:rsid w:val="00E2409C"/>
    <w:pPr>
      <w:ind w:left="720"/>
      <w:contextualSpacing/>
    </w:pPr>
  </w:style>
  <w:style w:type="table" w:styleId="TableGrid">
    <w:name w:val="Table Grid"/>
    <w:basedOn w:val="TableNormal"/>
    <w:uiPriority w:val="59"/>
    <w:rsid w:val="009C59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573A2"/>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4573A2"/>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4573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573A2"/>
    <w:rPr>
      <w:rFonts w:ascii="Lucida Grande" w:hAnsi="Lucida Grande" w:cs="Lucida Grande"/>
      <w:sz w:val="18"/>
      <w:szCs w:val="18"/>
    </w:rPr>
  </w:style>
  <w:style w:type="paragraph" w:styleId="Header">
    <w:name w:val="header"/>
    <w:basedOn w:val="Normal"/>
    <w:link w:val="HeaderChar"/>
    <w:uiPriority w:val="99"/>
    <w:unhideWhenUsed/>
    <w:rsid w:val="002A38AB"/>
    <w:pPr>
      <w:tabs>
        <w:tab w:val="center" w:pos="4320"/>
        <w:tab w:val="right" w:pos="8640"/>
      </w:tabs>
    </w:pPr>
  </w:style>
  <w:style w:type="character" w:customStyle="1" w:styleId="HeaderChar">
    <w:name w:val="Header Char"/>
    <w:basedOn w:val="DefaultParagraphFont"/>
    <w:link w:val="Header"/>
    <w:uiPriority w:val="99"/>
    <w:rsid w:val="002A38AB"/>
  </w:style>
  <w:style w:type="paragraph" w:styleId="Footer">
    <w:name w:val="footer"/>
    <w:basedOn w:val="Normal"/>
    <w:link w:val="FooterChar"/>
    <w:uiPriority w:val="99"/>
    <w:unhideWhenUsed/>
    <w:rsid w:val="002A38AB"/>
    <w:pPr>
      <w:tabs>
        <w:tab w:val="center" w:pos="4320"/>
        <w:tab w:val="right" w:pos="8640"/>
      </w:tabs>
    </w:pPr>
  </w:style>
  <w:style w:type="character" w:customStyle="1" w:styleId="FooterChar">
    <w:name w:val="Footer Char"/>
    <w:basedOn w:val="DefaultParagraphFont"/>
    <w:link w:val="Footer"/>
    <w:uiPriority w:val="99"/>
    <w:rsid w:val="002A38AB"/>
  </w:style>
  <w:style w:type="character" w:styleId="CommentReference">
    <w:name w:val="annotation reference"/>
    <w:basedOn w:val="DefaultParagraphFont"/>
    <w:uiPriority w:val="99"/>
    <w:semiHidden/>
    <w:unhideWhenUsed/>
    <w:rsid w:val="00404477"/>
    <w:rPr>
      <w:sz w:val="16"/>
      <w:szCs w:val="16"/>
    </w:rPr>
  </w:style>
  <w:style w:type="paragraph" w:styleId="CommentText">
    <w:name w:val="annotation text"/>
    <w:basedOn w:val="Normal"/>
    <w:link w:val="CommentTextChar"/>
    <w:uiPriority w:val="99"/>
    <w:semiHidden/>
    <w:unhideWhenUsed/>
    <w:rsid w:val="00404477"/>
    <w:rPr>
      <w:sz w:val="20"/>
      <w:szCs w:val="20"/>
    </w:rPr>
  </w:style>
  <w:style w:type="character" w:customStyle="1" w:styleId="CommentTextChar">
    <w:name w:val="Comment Text Char"/>
    <w:basedOn w:val="DefaultParagraphFont"/>
    <w:link w:val="CommentText"/>
    <w:uiPriority w:val="99"/>
    <w:semiHidden/>
    <w:rsid w:val="00404477"/>
    <w:rPr>
      <w:sz w:val="20"/>
      <w:szCs w:val="20"/>
    </w:rPr>
  </w:style>
  <w:style w:type="paragraph" w:styleId="CommentSubject">
    <w:name w:val="annotation subject"/>
    <w:basedOn w:val="CommentText"/>
    <w:next w:val="CommentText"/>
    <w:link w:val="CommentSubjectChar"/>
    <w:uiPriority w:val="99"/>
    <w:semiHidden/>
    <w:unhideWhenUsed/>
    <w:rsid w:val="00404477"/>
    <w:rPr>
      <w:b/>
      <w:bCs/>
    </w:rPr>
  </w:style>
  <w:style w:type="character" w:customStyle="1" w:styleId="CommentSubjectChar">
    <w:name w:val="Comment Subject Char"/>
    <w:basedOn w:val="CommentTextChar"/>
    <w:link w:val="CommentSubject"/>
    <w:uiPriority w:val="99"/>
    <w:semiHidden/>
    <w:rsid w:val="00404477"/>
    <w:rPr>
      <w:b/>
      <w:bCs/>
      <w:sz w:val="20"/>
      <w:szCs w:val="20"/>
    </w:rPr>
  </w:style>
  <w:style w:type="paragraph" w:styleId="NormalWeb">
    <w:name w:val="Normal (Web)"/>
    <w:basedOn w:val="Normal"/>
    <w:uiPriority w:val="99"/>
    <w:semiHidden/>
    <w:unhideWhenUsed/>
    <w:rsid w:val="00A02CC2"/>
    <w:rPr>
      <w:rFonts w:ascii="Times New Roman" w:hAnsi="Times New Roman" w:cs="Times New Roman"/>
    </w:rPr>
  </w:style>
  <w:style w:type="paragraph" w:styleId="TOCHeading">
    <w:name w:val="TOC Heading"/>
    <w:basedOn w:val="Heading1"/>
    <w:next w:val="Normal"/>
    <w:uiPriority w:val="39"/>
    <w:unhideWhenUsed/>
    <w:qFormat/>
    <w:rsid w:val="008A21D8"/>
    <w:pPr>
      <w:spacing w:line="276" w:lineRule="auto"/>
      <w:outlineLvl w:val="9"/>
    </w:pPr>
    <w:rPr>
      <w:color w:val="365F91" w:themeColor="accent1" w:themeShade="BF"/>
      <w:sz w:val="28"/>
      <w:szCs w:val="28"/>
      <w:lang w:eastAsia="ja-JP"/>
    </w:rPr>
  </w:style>
  <w:style w:type="paragraph" w:styleId="TOC2">
    <w:name w:val="toc 2"/>
    <w:next w:val="Normal"/>
    <w:uiPriority w:val="39"/>
    <w:unhideWhenUsed/>
    <w:rsid w:val="00015875"/>
    <w:pPr>
      <w:spacing w:after="100"/>
      <w:ind w:left="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7FE3"/>
    <w:pPr>
      <w:spacing w:before="240"/>
    </w:pPr>
  </w:style>
  <w:style w:type="paragraph" w:styleId="Heading1">
    <w:name w:val="heading 1"/>
    <w:basedOn w:val="Normal"/>
    <w:next w:val="Normal"/>
    <w:link w:val="Heading1Char"/>
    <w:uiPriority w:val="9"/>
    <w:qFormat/>
    <w:rsid w:val="004573A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4573A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5431E"/>
    <w:rPr>
      <w:color w:val="0000FF" w:themeColor="hyperlink"/>
      <w:u w:val="single"/>
    </w:rPr>
  </w:style>
  <w:style w:type="character" w:styleId="FollowedHyperlink">
    <w:name w:val="FollowedHyperlink"/>
    <w:basedOn w:val="DefaultParagraphFont"/>
    <w:uiPriority w:val="99"/>
    <w:semiHidden/>
    <w:unhideWhenUsed/>
    <w:rsid w:val="00E2409C"/>
    <w:rPr>
      <w:color w:val="800080" w:themeColor="followedHyperlink"/>
      <w:u w:val="single"/>
    </w:rPr>
  </w:style>
  <w:style w:type="paragraph" w:styleId="ListParagraph">
    <w:name w:val="List Paragraph"/>
    <w:basedOn w:val="Normal"/>
    <w:uiPriority w:val="34"/>
    <w:qFormat/>
    <w:rsid w:val="00E2409C"/>
    <w:pPr>
      <w:ind w:left="720"/>
      <w:contextualSpacing/>
    </w:pPr>
  </w:style>
  <w:style w:type="table" w:styleId="TableGrid">
    <w:name w:val="Table Grid"/>
    <w:basedOn w:val="TableNormal"/>
    <w:uiPriority w:val="59"/>
    <w:rsid w:val="009C59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573A2"/>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4573A2"/>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4573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573A2"/>
    <w:rPr>
      <w:rFonts w:ascii="Lucida Grande" w:hAnsi="Lucida Grande" w:cs="Lucida Grande"/>
      <w:sz w:val="18"/>
      <w:szCs w:val="18"/>
    </w:rPr>
  </w:style>
  <w:style w:type="paragraph" w:styleId="Header">
    <w:name w:val="header"/>
    <w:basedOn w:val="Normal"/>
    <w:link w:val="HeaderChar"/>
    <w:uiPriority w:val="99"/>
    <w:unhideWhenUsed/>
    <w:rsid w:val="002A38AB"/>
    <w:pPr>
      <w:tabs>
        <w:tab w:val="center" w:pos="4320"/>
        <w:tab w:val="right" w:pos="8640"/>
      </w:tabs>
    </w:pPr>
  </w:style>
  <w:style w:type="character" w:customStyle="1" w:styleId="HeaderChar">
    <w:name w:val="Header Char"/>
    <w:basedOn w:val="DefaultParagraphFont"/>
    <w:link w:val="Header"/>
    <w:uiPriority w:val="99"/>
    <w:rsid w:val="002A38AB"/>
  </w:style>
  <w:style w:type="paragraph" w:styleId="Footer">
    <w:name w:val="footer"/>
    <w:basedOn w:val="Normal"/>
    <w:link w:val="FooterChar"/>
    <w:uiPriority w:val="99"/>
    <w:unhideWhenUsed/>
    <w:rsid w:val="002A38AB"/>
    <w:pPr>
      <w:tabs>
        <w:tab w:val="center" w:pos="4320"/>
        <w:tab w:val="right" w:pos="8640"/>
      </w:tabs>
    </w:pPr>
  </w:style>
  <w:style w:type="character" w:customStyle="1" w:styleId="FooterChar">
    <w:name w:val="Footer Char"/>
    <w:basedOn w:val="DefaultParagraphFont"/>
    <w:link w:val="Footer"/>
    <w:uiPriority w:val="99"/>
    <w:rsid w:val="002A38AB"/>
  </w:style>
  <w:style w:type="character" w:styleId="CommentReference">
    <w:name w:val="annotation reference"/>
    <w:basedOn w:val="DefaultParagraphFont"/>
    <w:uiPriority w:val="99"/>
    <w:semiHidden/>
    <w:unhideWhenUsed/>
    <w:rsid w:val="00404477"/>
    <w:rPr>
      <w:sz w:val="16"/>
      <w:szCs w:val="16"/>
    </w:rPr>
  </w:style>
  <w:style w:type="paragraph" w:styleId="CommentText">
    <w:name w:val="annotation text"/>
    <w:basedOn w:val="Normal"/>
    <w:link w:val="CommentTextChar"/>
    <w:uiPriority w:val="99"/>
    <w:semiHidden/>
    <w:unhideWhenUsed/>
    <w:rsid w:val="00404477"/>
    <w:rPr>
      <w:sz w:val="20"/>
      <w:szCs w:val="20"/>
    </w:rPr>
  </w:style>
  <w:style w:type="character" w:customStyle="1" w:styleId="CommentTextChar">
    <w:name w:val="Comment Text Char"/>
    <w:basedOn w:val="DefaultParagraphFont"/>
    <w:link w:val="CommentText"/>
    <w:uiPriority w:val="99"/>
    <w:semiHidden/>
    <w:rsid w:val="00404477"/>
    <w:rPr>
      <w:sz w:val="20"/>
      <w:szCs w:val="20"/>
    </w:rPr>
  </w:style>
  <w:style w:type="paragraph" w:styleId="CommentSubject">
    <w:name w:val="annotation subject"/>
    <w:basedOn w:val="CommentText"/>
    <w:next w:val="CommentText"/>
    <w:link w:val="CommentSubjectChar"/>
    <w:uiPriority w:val="99"/>
    <w:semiHidden/>
    <w:unhideWhenUsed/>
    <w:rsid w:val="00404477"/>
    <w:rPr>
      <w:b/>
      <w:bCs/>
    </w:rPr>
  </w:style>
  <w:style w:type="character" w:customStyle="1" w:styleId="CommentSubjectChar">
    <w:name w:val="Comment Subject Char"/>
    <w:basedOn w:val="CommentTextChar"/>
    <w:link w:val="CommentSubject"/>
    <w:uiPriority w:val="99"/>
    <w:semiHidden/>
    <w:rsid w:val="00404477"/>
    <w:rPr>
      <w:b/>
      <w:bCs/>
      <w:sz w:val="20"/>
      <w:szCs w:val="20"/>
    </w:rPr>
  </w:style>
  <w:style w:type="paragraph" w:styleId="NormalWeb">
    <w:name w:val="Normal (Web)"/>
    <w:basedOn w:val="Normal"/>
    <w:uiPriority w:val="99"/>
    <w:semiHidden/>
    <w:unhideWhenUsed/>
    <w:rsid w:val="00A02CC2"/>
    <w:rPr>
      <w:rFonts w:ascii="Times New Roman" w:hAnsi="Times New Roman" w:cs="Times New Roman"/>
    </w:rPr>
  </w:style>
  <w:style w:type="paragraph" w:styleId="TOCHeading">
    <w:name w:val="TOC Heading"/>
    <w:basedOn w:val="Heading1"/>
    <w:next w:val="Normal"/>
    <w:uiPriority w:val="39"/>
    <w:unhideWhenUsed/>
    <w:qFormat/>
    <w:rsid w:val="008A21D8"/>
    <w:pPr>
      <w:spacing w:line="276" w:lineRule="auto"/>
      <w:outlineLvl w:val="9"/>
    </w:pPr>
    <w:rPr>
      <w:color w:val="365F91" w:themeColor="accent1" w:themeShade="BF"/>
      <w:sz w:val="28"/>
      <w:szCs w:val="28"/>
      <w:lang w:eastAsia="ja-JP"/>
    </w:rPr>
  </w:style>
  <w:style w:type="paragraph" w:styleId="TOC2">
    <w:name w:val="toc 2"/>
    <w:next w:val="Normal"/>
    <w:uiPriority w:val="39"/>
    <w:unhideWhenUsed/>
    <w:rsid w:val="00015875"/>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9225">
      <w:bodyDiv w:val="1"/>
      <w:marLeft w:val="0"/>
      <w:marRight w:val="0"/>
      <w:marTop w:val="0"/>
      <w:marBottom w:val="0"/>
      <w:divBdr>
        <w:top w:val="none" w:sz="0" w:space="0" w:color="auto"/>
        <w:left w:val="none" w:sz="0" w:space="0" w:color="auto"/>
        <w:bottom w:val="none" w:sz="0" w:space="0" w:color="auto"/>
        <w:right w:val="none" w:sz="0" w:space="0" w:color="auto"/>
      </w:divBdr>
      <w:divsChild>
        <w:div w:id="1422752103">
          <w:marLeft w:val="0"/>
          <w:marRight w:val="0"/>
          <w:marTop w:val="0"/>
          <w:marBottom w:val="0"/>
          <w:divBdr>
            <w:top w:val="none" w:sz="0" w:space="0" w:color="auto"/>
            <w:left w:val="none" w:sz="0" w:space="0" w:color="auto"/>
            <w:bottom w:val="none" w:sz="0" w:space="0" w:color="auto"/>
            <w:right w:val="none" w:sz="0" w:space="0" w:color="auto"/>
          </w:divBdr>
          <w:divsChild>
            <w:div w:id="1446581635">
              <w:marLeft w:val="0"/>
              <w:marRight w:val="0"/>
              <w:marTop w:val="0"/>
              <w:marBottom w:val="0"/>
              <w:divBdr>
                <w:top w:val="none" w:sz="0" w:space="0" w:color="auto"/>
                <w:left w:val="none" w:sz="0" w:space="0" w:color="auto"/>
                <w:bottom w:val="none" w:sz="0" w:space="0" w:color="auto"/>
                <w:right w:val="none" w:sz="0" w:space="0" w:color="auto"/>
              </w:divBdr>
              <w:divsChild>
                <w:div w:id="102093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513746">
      <w:bodyDiv w:val="1"/>
      <w:marLeft w:val="0"/>
      <w:marRight w:val="0"/>
      <w:marTop w:val="0"/>
      <w:marBottom w:val="0"/>
      <w:divBdr>
        <w:top w:val="none" w:sz="0" w:space="0" w:color="auto"/>
        <w:left w:val="none" w:sz="0" w:space="0" w:color="auto"/>
        <w:bottom w:val="none" w:sz="0" w:space="0" w:color="auto"/>
        <w:right w:val="none" w:sz="0" w:space="0" w:color="auto"/>
      </w:divBdr>
      <w:divsChild>
        <w:div w:id="2058042980">
          <w:marLeft w:val="0"/>
          <w:marRight w:val="0"/>
          <w:marTop w:val="0"/>
          <w:marBottom w:val="0"/>
          <w:divBdr>
            <w:top w:val="none" w:sz="0" w:space="0" w:color="auto"/>
            <w:left w:val="none" w:sz="0" w:space="0" w:color="auto"/>
            <w:bottom w:val="none" w:sz="0" w:space="0" w:color="auto"/>
            <w:right w:val="none" w:sz="0" w:space="0" w:color="auto"/>
          </w:divBdr>
          <w:divsChild>
            <w:div w:id="170264519">
              <w:marLeft w:val="0"/>
              <w:marRight w:val="0"/>
              <w:marTop w:val="0"/>
              <w:marBottom w:val="0"/>
              <w:divBdr>
                <w:top w:val="none" w:sz="0" w:space="0" w:color="auto"/>
                <w:left w:val="none" w:sz="0" w:space="0" w:color="auto"/>
                <w:bottom w:val="none" w:sz="0" w:space="0" w:color="auto"/>
                <w:right w:val="none" w:sz="0" w:space="0" w:color="auto"/>
              </w:divBdr>
              <w:divsChild>
                <w:div w:id="7562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354255">
      <w:bodyDiv w:val="1"/>
      <w:marLeft w:val="0"/>
      <w:marRight w:val="0"/>
      <w:marTop w:val="0"/>
      <w:marBottom w:val="0"/>
      <w:divBdr>
        <w:top w:val="none" w:sz="0" w:space="0" w:color="auto"/>
        <w:left w:val="none" w:sz="0" w:space="0" w:color="auto"/>
        <w:bottom w:val="none" w:sz="0" w:space="0" w:color="auto"/>
        <w:right w:val="none" w:sz="0" w:space="0" w:color="auto"/>
      </w:divBdr>
      <w:divsChild>
        <w:div w:id="574825732">
          <w:marLeft w:val="0"/>
          <w:marRight w:val="0"/>
          <w:marTop w:val="0"/>
          <w:marBottom w:val="0"/>
          <w:divBdr>
            <w:top w:val="none" w:sz="0" w:space="0" w:color="auto"/>
            <w:left w:val="none" w:sz="0" w:space="0" w:color="auto"/>
            <w:bottom w:val="none" w:sz="0" w:space="0" w:color="auto"/>
            <w:right w:val="none" w:sz="0" w:space="0" w:color="auto"/>
          </w:divBdr>
          <w:divsChild>
            <w:div w:id="1394889247">
              <w:marLeft w:val="0"/>
              <w:marRight w:val="0"/>
              <w:marTop w:val="0"/>
              <w:marBottom w:val="0"/>
              <w:divBdr>
                <w:top w:val="none" w:sz="0" w:space="0" w:color="auto"/>
                <w:left w:val="none" w:sz="0" w:space="0" w:color="auto"/>
                <w:bottom w:val="none" w:sz="0" w:space="0" w:color="auto"/>
                <w:right w:val="none" w:sz="0" w:space="0" w:color="auto"/>
              </w:divBdr>
              <w:divsChild>
                <w:div w:id="3133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973226">
      <w:bodyDiv w:val="1"/>
      <w:marLeft w:val="0"/>
      <w:marRight w:val="0"/>
      <w:marTop w:val="0"/>
      <w:marBottom w:val="0"/>
      <w:divBdr>
        <w:top w:val="none" w:sz="0" w:space="0" w:color="auto"/>
        <w:left w:val="none" w:sz="0" w:space="0" w:color="auto"/>
        <w:bottom w:val="none" w:sz="0" w:space="0" w:color="auto"/>
        <w:right w:val="none" w:sz="0" w:space="0" w:color="auto"/>
      </w:divBdr>
      <w:divsChild>
        <w:div w:id="2065906364">
          <w:marLeft w:val="0"/>
          <w:marRight w:val="0"/>
          <w:marTop w:val="0"/>
          <w:marBottom w:val="0"/>
          <w:divBdr>
            <w:top w:val="none" w:sz="0" w:space="0" w:color="auto"/>
            <w:left w:val="none" w:sz="0" w:space="0" w:color="auto"/>
            <w:bottom w:val="none" w:sz="0" w:space="0" w:color="auto"/>
            <w:right w:val="none" w:sz="0" w:space="0" w:color="auto"/>
          </w:divBdr>
          <w:divsChild>
            <w:div w:id="16859424">
              <w:marLeft w:val="0"/>
              <w:marRight w:val="0"/>
              <w:marTop w:val="0"/>
              <w:marBottom w:val="0"/>
              <w:divBdr>
                <w:top w:val="none" w:sz="0" w:space="0" w:color="auto"/>
                <w:left w:val="none" w:sz="0" w:space="0" w:color="auto"/>
                <w:bottom w:val="none" w:sz="0" w:space="0" w:color="auto"/>
                <w:right w:val="none" w:sz="0" w:space="0" w:color="auto"/>
              </w:divBdr>
              <w:divsChild>
                <w:div w:id="103797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yperlink" Target="http://www.healthit.gov/policy-researchers-implementers/direct-project"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file:///C:\ONC\OSI\EHR%20Certification\2014\EHR%20Interop%20Testing%20(Throw-Catch)\support\ehnac.org" TargetMode="External"/><Relationship Id="rId7" Type="http://schemas.openxmlformats.org/officeDocument/2006/relationships/footnotes" Target="footnotes.xml"/><Relationship Id="rId12" Type="http://schemas.openxmlformats.org/officeDocument/2006/relationships/hyperlink" Target="http://www.directtrust.org" TargetMode="External"/><Relationship Id="rId17" Type="http://schemas.openxmlformats.org/officeDocument/2006/relationships/hyperlink" Target="http://wiki.directproject.org/file/view/DirectProjectOverview.pdf"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healthit.gov/policy-researchers-implementers/direct-project" TargetMode="External"/><Relationship Id="rId20" Type="http://schemas.openxmlformats.org/officeDocument/2006/relationships/hyperlink" Target="file:///C:\ONC\OSI\EHR%20Certification\2014\EHR%20Interop%20Testing%20(Throw-Catch)\support\directtrust.or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est@direct.practiceA.org"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iki.directproject.org/file/view/DirectProjectOverview.pdf"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ehr-randomizer.nist.gov/ehr-randomizer-app/" TargetMode="External"/><Relationship Id="rId19" Type="http://schemas.openxmlformats.org/officeDocument/2006/relationships/hyperlink" Target="http://wiki.directproject.org/Best+Practices+for+HISPs" TargetMode="External"/><Relationship Id="rId4" Type="http://schemas.microsoft.com/office/2007/relationships/stylesWithEffects" Target="stylesWithEffects.xml"/><Relationship Id="rId9" Type="http://schemas.openxmlformats.org/officeDocument/2006/relationships/hyperlink" Target="http://www.cms.gov/Regulations-and-Guidance/Legislation/EHRIncentivePrograms/downloads/Stage2_EPCore_15_SummaryCare.pdf" TargetMode="External"/><Relationship Id="rId14" Type="http://schemas.openxmlformats.org/officeDocument/2006/relationships/image" Target="media/image2.jp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589E3C-CE22-4B25-B450-75F358CD8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11</Pages>
  <Words>1930</Words>
  <Characters>11007</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Meaningful Use Stage 2 NIST EHR Randomizer  Tool Provider User Guide</dc:title>
  <dc:creator>Department of Health and Human Services;Office of the National Coordinator for Health Information Technology</dc:creator>
  <cp:keywords>Health IT, ONC, EHR, Randomizer</cp:keywords>
  <cp:lastModifiedBy>Rae Benedetto</cp:lastModifiedBy>
  <cp:revision>4</cp:revision>
  <cp:lastPrinted>2015-02-18T17:32:00Z</cp:lastPrinted>
  <dcterms:created xsi:type="dcterms:W3CDTF">2015-02-23T20:13:00Z</dcterms:created>
  <dcterms:modified xsi:type="dcterms:W3CDTF">2015-02-23T20:43:00Z</dcterms:modified>
</cp:coreProperties>
</file>